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0A6B0" w14:textId="3021D573" w:rsidR="00CF5E9A" w:rsidRDefault="00E77AA2" w:rsidP="00CF5E9A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Hlk137731638"/>
      <w:bookmarkEnd w:id="0"/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Supplementary Figures:</w:t>
      </w:r>
    </w:p>
    <w:p w14:paraId="05F1C171" w14:textId="504A08AD" w:rsidR="00C809A7" w:rsidRDefault="000929EB" w:rsidP="00C809A7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33BC5D7" wp14:editId="5ECD89AC">
            <wp:extent cx="5738648" cy="5256937"/>
            <wp:effectExtent l="0" t="0" r="1905" b="1270"/>
            <wp:docPr id="703215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15474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16" cy="527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6B2DE" w14:textId="4FA4EB78" w:rsidR="00C809A7" w:rsidRDefault="00C809A7" w:rsidP="00C809A7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 xml:space="preserve">Supplementary Fig. </w:t>
      </w:r>
      <w:r w:rsidR="00832967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1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: Targeting strategy for gene delivery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. </w:t>
      </w:r>
      <w:r w:rsidR="0000436C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="0000436C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The timecourse of the typical FUS procedures. </w:t>
      </w:r>
      <w:r w:rsidR="0000436C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="0000436C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Site numbers </w:t>
      </w:r>
      <w:r w:rsidR="000929EB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with transducer movement 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and groups are shown on the axial images of the brain for group A,</w:t>
      </w:r>
      <w:r w:rsidR="0000436C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 xml:space="preserve"> c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 xml:space="preserve">) 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group B, and </w:t>
      </w:r>
      <w:r w:rsidR="0000436C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d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)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group C.</w:t>
      </w:r>
      <w:r w:rsidR="00662797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Images with black background </w:t>
      </w:r>
      <w:r w:rsidR="007F7CE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(left side of each panel; ‘Order of in</w:t>
      </w:r>
      <w:r w:rsidR="008C5A72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s</w:t>
      </w:r>
      <w:r w:rsidR="007F7CE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onation’) indicate</w:t>
      </w:r>
      <w:r w:rsidR="00662797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the sites of insonation, and the numbers indicate order in which the</w:t>
      </w:r>
      <w:r w:rsidR="00715F3B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se</w:t>
      </w:r>
      <w:r w:rsidR="00662797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insonations were applied.</w:t>
      </w:r>
      <w:r w:rsidR="00FE54DD" w:rsidRPr="00A57A2E">
        <w:rPr>
          <w:highlight w:val="yellow"/>
        </w:rPr>
        <w:t xml:space="preserve"> </w:t>
      </w:r>
      <w:r w:rsidR="003D5D69" w:rsidRPr="00A57A2E">
        <w:rPr>
          <w:highlight w:val="yellow"/>
        </w:rPr>
        <w:t>The purple bolded cross</w:t>
      </w:r>
      <w:r w:rsidR="00662797" w:rsidRPr="00A57A2E">
        <w:rPr>
          <w:highlight w:val="yellow"/>
        </w:rPr>
        <w:t>es on the images on the right side</w:t>
      </w:r>
      <w:r w:rsidR="007F7CE6" w:rsidRPr="00A57A2E">
        <w:rPr>
          <w:highlight w:val="yellow"/>
        </w:rPr>
        <w:t xml:space="preserve"> </w:t>
      </w:r>
      <w:r w:rsidR="00662797" w:rsidRPr="00A57A2E">
        <w:rPr>
          <w:highlight w:val="yellow"/>
        </w:rPr>
        <w:t xml:space="preserve">of the </w:t>
      </w:r>
      <w:r w:rsidR="00662797" w:rsidRPr="00A57A2E">
        <w:rPr>
          <w:rFonts w:ascii="Times New Roman" w:hAnsi="Times New Roman" w:cs="Times New Roman"/>
          <w:sz w:val="24"/>
          <w:szCs w:val="24"/>
          <w:highlight w:val="yellow"/>
        </w:rPr>
        <w:t>panels</w:t>
      </w:r>
      <w:r w:rsidR="003D5D69" w:rsidRPr="00A57A2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F7CE6" w:rsidRPr="00A57A2E">
        <w:rPr>
          <w:rFonts w:ascii="Times New Roman" w:hAnsi="Times New Roman" w:cs="Times New Roman"/>
          <w:sz w:val="24"/>
          <w:szCs w:val="24"/>
          <w:highlight w:val="yellow"/>
        </w:rPr>
        <w:t xml:space="preserve">(‘Insonation </w:t>
      </w:r>
      <w:r w:rsidR="00715F3B" w:rsidRPr="00A57A2E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="007F7CE6" w:rsidRPr="00A57A2E">
        <w:rPr>
          <w:rFonts w:ascii="Times New Roman" w:hAnsi="Times New Roman" w:cs="Times New Roman"/>
          <w:sz w:val="24"/>
          <w:szCs w:val="24"/>
          <w:highlight w:val="yellow"/>
        </w:rPr>
        <w:t>ath’)</w:t>
      </w:r>
      <w:r w:rsidR="007F7CE6" w:rsidRPr="00A57A2E">
        <w:rPr>
          <w:highlight w:val="yellow"/>
        </w:rPr>
        <w:t xml:space="preserve"> </w:t>
      </w:r>
      <w:r w:rsidR="003D5D69" w:rsidRPr="00A57A2E">
        <w:rPr>
          <w:highlight w:val="yellow"/>
        </w:rPr>
        <w:t>indicate the initial site of insonation</w:t>
      </w:r>
      <w:r w:rsidR="0056009A" w:rsidRPr="00A57A2E">
        <w:rPr>
          <w:highlight w:val="yellow"/>
        </w:rPr>
        <w:t>.</w:t>
      </w:r>
      <w:r w:rsidR="003D5D69" w:rsidRPr="00A57A2E">
        <w:rPr>
          <w:highlight w:val="yellow"/>
        </w:rPr>
        <w:t xml:space="preserve"> </w:t>
      </w:r>
      <w:r w:rsidR="00213105" w:rsidRPr="00A57A2E">
        <w:rPr>
          <w:highlight w:val="yellow"/>
        </w:rPr>
        <w:t>The path and d</w:t>
      </w:r>
      <w:r w:rsidR="00547030" w:rsidRPr="00A57A2E">
        <w:rPr>
          <w:highlight w:val="yellow"/>
        </w:rPr>
        <w:t>irectio</w:t>
      </w:r>
      <w:r w:rsidR="009476BF" w:rsidRPr="00A57A2E">
        <w:rPr>
          <w:highlight w:val="yellow"/>
        </w:rPr>
        <w:t>n</w:t>
      </w:r>
      <w:r w:rsidR="00547030" w:rsidRPr="00A57A2E">
        <w:rPr>
          <w:highlight w:val="yellow"/>
        </w:rPr>
        <w:t xml:space="preserve"> of the transducer</w:t>
      </w:r>
      <w:r w:rsidR="00E27BEE" w:rsidRPr="00A57A2E">
        <w:rPr>
          <w:highlight w:val="yellow"/>
        </w:rPr>
        <w:t>’s movement</w:t>
      </w:r>
      <w:r w:rsidR="00547030" w:rsidRPr="00A57A2E">
        <w:rPr>
          <w:highlight w:val="yellow"/>
        </w:rPr>
        <w:t xml:space="preserve"> </w:t>
      </w:r>
      <w:r w:rsidR="00E27BEE" w:rsidRPr="00A57A2E">
        <w:rPr>
          <w:highlight w:val="yellow"/>
        </w:rPr>
        <w:t xml:space="preserve">are </w:t>
      </w:r>
      <w:r w:rsidR="00547030" w:rsidRPr="00A57A2E">
        <w:rPr>
          <w:highlight w:val="yellow"/>
        </w:rPr>
        <w:t>indicated on the</w:t>
      </w:r>
      <w:r w:rsidR="00F31771" w:rsidRPr="00A57A2E">
        <w:rPr>
          <w:highlight w:val="yellow"/>
        </w:rPr>
        <w:t xml:space="preserve"> thin blue</w:t>
      </w:r>
      <w:r w:rsidR="00547030" w:rsidRPr="00A57A2E">
        <w:rPr>
          <w:highlight w:val="yellow"/>
        </w:rPr>
        <w:t xml:space="preserve"> line</w:t>
      </w:r>
      <w:r w:rsidR="00F31771" w:rsidRPr="00A57A2E">
        <w:rPr>
          <w:highlight w:val="yellow"/>
        </w:rPr>
        <w:t>s</w:t>
      </w:r>
      <w:r w:rsidR="00547030" w:rsidRPr="00A57A2E">
        <w:rPr>
          <w:highlight w:val="yellow"/>
        </w:rPr>
        <w:t xml:space="preserve"> connecting the insonation sites.</w:t>
      </w:r>
      <w:r w:rsidR="003D5D69" w:rsidRPr="00A57A2E">
        <w:rPr>
          <w:highlight w:val="yellow"/>
        </w:rPr>
        <w:t xml:space="preserve"> </w:t>
      </w:r>
      <w:r w:rsidR="00FE54DD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The movement of the transducer from the initial position was </w:t>
      </w:r>
      <w:r w:rsidR="00FE54DD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lastRenderedPageBreak/>
        <w:t>observed for each sonication</w:t>
      </w:r>
      <w:r w:rsidR="004623F9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and timed</w:t>
      </w:r>
      <w:r w:rsidR="00FE54DD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. In group A (targeting 11 sites) the duration was 82 seconds. In group B (22 sites targeting) two sonications were performed. The first sonication lasted 82 seconds, while the second one lasted 85.8 seconds.</w:t>
      </w:r>
      <w:r w:rsidR="00FE54DD" w:rsidRPr="00A57A2E">
        <w:rPr>
          <w:highlight w:val="yellow"/>
        </w:rPr>
        <w:t xml:space="preserve"> </w:t>
      </w:r>
      <w:r w:rsidR="00FE54DD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Group C required six sonications to target 105 sites in the brain. The durations for these sonications were as follows: 93.6 seconds, 107.1 seconds, 126 seconds, 126 seconds, 100.8 seconds, and 126 seconds, respectively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. </w:t>
      </w:r>
      <w:r w:rsidR="00F301C2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The red n</w:t>
      </w:r>
      <w:r w:rsidR="00547030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umbers before the time of insonation indicate the</w:t>
      </w:r>
      <w:r w:rsidR="00F301C2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</w:t>
      </w:r>
      <w:r w:rsidR="00A22BF4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individual </w:t>
      </w:r>
      <w:r w:rsidR="00547030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Definity injection</w:t>
      </w:r>
      <w:r w:rsidR="00F301C2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s (1 for 11-site targeting, 2 for 22-site targeting, and 6 for 105-site targeting)</w:t>
      </w:r>
      <w:r w:rsidR="00547030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.</w:t>
      </w:r>
    </w:p>
    <w:p w14:paraId="53A5426A" w14:textId="77777777" w:rsidR="00C809A7" w:rsidRDefault="00C809A7" w:rsidP="00CF5E9A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9FBB8EC" w14:textId="76D59D81" w:rsidR="00F241B7" w:rsidRDefault="00B4308F" w:rsidP="00F241B7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C084988" wp14:editId="12B87803">
            <wp:extent cx="5731510" cy="3507740"/>
            <wp:effectExtent l="0" t="0" r="2540" b="0"/>
            <wp:docPr id="1105395283" name="Picture 1" descr="A collage of images of a brai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95283" name="Picture 1" descr="A collage of images of a brain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A8482" w14:textId="01B2BC3B" w:rsidR="00E77AA2" w:rsidRPr="009525CF" w:rsidRDefault="005C5AC8" w:rsidP="00F241B7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 xml:space="preserve">Supplementary Fig. </w:t>
      </w:r>
      <w:r w:rsidR="008F0ABE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2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 xml:space="preserve">: Evaluation of  FUS-BBBO with Microbubble and without Microbubble injection . 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Two Groups of mice (N=4) were tested , with </w:t>
      </w:r>
      <w:r w:rsidR="009525CF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left side 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22 sites targeting.  Random brain section of 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EBD flourecence and 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bright field image of  represented mouse with Microbubble injection and random brain section of  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 xml:space="preserve">c) 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EBD fluorescence and 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d)</w:t>
      </w:r>
      <w:r w:rsidR="00386DFD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bright field image of represented mouse</w:t>
      </w:r>
      <w:r w:rsidR="009525CF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without microbubble injection </w:t>
      </w:r>
      <w:r w:rsidR="009525CF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lastRenderedPageBreak/>
        <w:t>are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</w:t>
      </w:r>
      <w:r w:rsidR="00386DFD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show no EBD extravasation</w:t>
      </w:r>
      <w:r w:rsidR="009525CF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.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We have observed no apparent tissue damage in either of the groups. Scale bars are 1000 microns.</w:t>
      </w:r>
    </w:p>
    <w:p w14:paraId="710A350F" w14:textId="7F129870" w:rsidR="00E77AA2" w:rsidRPr="00871AED" w:rsidRDefault="00941935" w:rsidP="0083244A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71AE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5B081E0" wp14:editId="1F73363C">
            <wp:extent cx="5521487" cy="6467475"/>
            <wp:effectExtent l="0" t="0" r="3175" b="0"/>
            <wp:docPr id="7" name="Picture 7" descr="A group of carved pumpki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carved pumpkins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0" r="35416" b="3123"/>
                    <a:stretch/>
                  </pic:blipFill>
                  <pic:spPr bwMode="auto">
                    <a:xfrm>
                      <a:off x="0" y="0"/>
                      <a:ext cx="5544853" cy="649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42AAA" w14:textId="2F453197" w:rsidR="00E77AA2" w:rsidRPr="00871AED" w:rsidRDefault="00E77AA2" w:rsidP="00F241B7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1" w:name="_Hlk136028779"/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BB7BB4"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Fig. </w:t>
      </w:r>
      <w:r w:rsidR="008F0AB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="00BB7BB4"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Delivery of Evans blue dye with FUS-BBBO.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Two mice were tested for each group, with 11, 22, or 85</w:t>
      </w:r>
      <w:r w:rsidR="00F16C8A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sites.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Targeting plan showing the location of the 11 targeted sites.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EBD fluorescence of tested mice.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Targeting plan for the 22-site BBB opening, and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EBD fluorescence for both tested mice.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Targeting plan showing the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location of 85 sites, and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f)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images of EBD fluorescence for both mice. We have observed no apparent tissue damage in either of the groups. </w:t>
      </w:r>
      <w:bookmarkStart w:id="2" w:name="_Hlk136033401"/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Scale bars are </w:t>
      </w:r>
      <w:r w:rsidR="00941935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>1000 microns</w:t>
      </w:r>
      <w:r w:rsidR="00F241B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bookmarkEnd w:id="1"/>
    </w:p>
    <w:bookmarkEnd w:id="2"/>
    <w:p w14:paraId="544596F2" w14:textId="7AC584B7" w:rsidR="00E77AA2" w:rsidRPr="00871AED" w:rsidRDefault="00E77AA2" w:rsidP="00F241B7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A18B30F" w14:textId="3F4E09B4" w:rsidR="00CF5E9A" w:rsidRDefault="005B00B5" w:rsidP="007D70EB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D7171B" wp14:editId="735DD959">
            <wp:extent cx="4935012" cy="6094873"/>
            <wp:effectExtent l="0" t="0" r="0" b="1270"/>
            <wp:docPr id="1165363785" name="Picture 1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63785" name="Picture 1" descr="A picture containing text, screensho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400" cy="612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C2C4" w14:textId="78802C1F" w:rsidR="00CF5E9A" w:rsidRPr="00871AED" w:rsidRDefault="00CF5E9A" w:rsidP="00065496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 xml:space="preserve">Supplementary Fig. </w:t>
      </w:r>
      <w:r w:rsidR="008F0ABE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4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: Short term safety assement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. 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="00254ED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measuring the hemorrhage size</w:t>
      </w:r>
      <w:r w:rsidR="0006549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for 132 sites in 6 mice.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 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</w:t>
      </w:r>
      <w:r w:rsidR="00173812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re</w:t>
      </w:r>
      <w:r w:rsidR="0006549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presen</w:t>
      </w:r>
      <w:r w:rsidR="00173812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tat</w:t>
      </w:r>
      <w:r w:rsidR="0006549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ive images of the brain sections with no hemmorhages and </w:t>
      </w:r>
      <w:r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c)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</w:t>
      </w:r>
      <w:r w:rsidR="0006549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with hemorrhages below 100 </w:t>
      </w:r>
      <w:r w:rsidR="00065496" w:rsidRPr="00A57A2E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μm</w:t>
      </w:r>
      <w:r w:rsidR="00A51237" w:rsidRPr="00A57A2E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  <w:vertAlign w:val="superscript"/>
        </w:rPr>
        <w:t>2</w:t>
      </w:r>
      <w:r w:rsidR="0006549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and </w:t>
      </w:r>
      <w:r w:rsidR="00065496" w:rsidRPr="00A57A2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d)</w:t>
      </w:r>
      <w:r w:rsidR="0006549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with more than 100 </w:t>
      </w:r>
      <w:r w:rsidR="00065496" w:rsidRPr="00A57A2E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μm</w:t>
      </w:r>
      <w:r w:rsidR="00A51237" w:rsidRPr="00A57A2E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  <w:vertAlign w:val="superscript"/>
        </w:rPr>
        <w:t>2</w:t>
      </w:r>
      <w:r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.</w:t>
      </w:r>
      <w:r w:rsidR="00065496" w:rsidRPr="00A57A2E">
        <w:rPr>
          <w:highlight w:val="yellow"/>
        </w:rPr>
        <w:t xml:space="preserve"> </w:t>
      </w:r>
      <w:r w:rsidR="00065496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Scale bars are 1000 </w:t>
      </w:r>
      <w:r w:rsidR="005D1C91" w:rsidRPr="00A57A2E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microns. </w:t>
      </w:r>
    </w:p>
    <w:p w14:paraId="3B432440" w14:textId="77777777" w:rsidR="0083244A" w:rsidRPr="00871AED" w:rsidRDefault="0083244A" w:rsidP="0083244A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9D283F8" w14:textId="30D64C0E" w:rsidR="00E77AA2" w:rsidRPr="00871AED" w:rsidRDefault="00941935" w:rsidP="0083244A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71AE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DFE484B" wp14:editId="5213A19C">
            <wp:extent cx="5731510" cy="4696042"/>
            <wp:effectExtent l="0" t="0" r="2540" b="9525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9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D76F8" w14:textId="33A50C60" w:rsidR="00E77AA2" w:rsidRPr="00871AED" w:rsidRDefault="00E77AA2" w:rsidP="0083244A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BB7BB4"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Fig. </w:t>
      </w:r>
      <w:r w:rsidR="00A512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</w:t>
      </w:r>
      <w:r w:rsidR="00BB7BB4"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Transduction efficiency in each of the 105 FUS-BBBO-targeted sites.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Representative image of the gene expression in the cortex overlaying hippocampus in group C mice (20 sites), along with the mean transduction efficiency (n=6 mice). Each circle represents a targeted site, and the number inside represents mean transduction efficiency.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All sites in the cortex are not significantly different than a site transduced in caudate putamen (Cpu), a commonly targeted region in FUS-BBBO studies. Each circle represents a targeted site, and the ‘ns’ refers to a p-value above 0.05. 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Representative image and the mean transduction efficiency in each targeted site. Each circle represents a targeted site, and the number inside represents mean transduction efficiency. </w:t>
      </w:r>
      <w:r w:rsidRPr="008066A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d)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Several sites were significantly different than the reference ("Ref.”, green) site in Cpu). Most of the sites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were at the top targeted row and had lower transduction than Cpu (grey color). However, one site in hippocampus showed higher transduction (blue). ns = p&gt;0.05, * = p&lt;0.05, ** = p&lt;0.01, *** = p&lt;0.001. Scale bars are </w:t>
      </w:r>
      <w:r w:rsidR="00941935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>1000 microns</w:t>
      </w:r>
    </w:p>
    <w:p w14:paraId="5169D292" w14:textId="5997D5E8" w:rsidR="00E77AA2" w:rsidRPr="00871AED" w:rsidRDefault="00E77AA2" w:rsidP="0083244A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8B65504" w14:textId="5EA7E4DF" w:rsidR="00871AED" w:rsidRPr="00871AED" w:rsidRDefault="00871AED" w:rsidP="00871AED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A043313" wp14:editId="64AD012D">
            <wp:extent cx="5669280" cy="3405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454" cy="342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601F8" w14:textId="560EDCB1" w:rsidR="00871AED" w:rsidRPr="00871AED" w:rsidRDefault="00871AED" w:rsidP="00871AED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 w:rsidR="00A512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6</w:t>
      </w: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Distribution of gene expression at different depths of targeting.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>First image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 the left shows the approximate depth of the section from the top of the brain. The 50-micron sections were taken randomly from bins of 450 microns to evaluate how FUS-BBBO enhanced AAV expression changes in 3-dimensions. We observe gene expression at all tested depths, throughout the brain.</w:t>
      </w:r>
    </w:p>
    <w:p w14:paraId="63C01A02" w14:textId="77777777" w:rsidR="0083244A" w:rsidRPr="00871AED" w:rsidRDefault="0083244A" w:rsidP="0083244A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</w:p>
    <w:p w14:paraId="5BB298F0" w14:textId="77777777" w:rsidR="0083244A" w:rsidRPr="00871AED" w:rsidRDefault="0083244A" w:rsidP="0083244A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DA223B3" w14:textId="77777777" w:rsidR="00E77AA2" w:rsidRPr="00871AED" w:rsidRDefault="00E77AA2" w:rsidP="0083244A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71AED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2C4BEC69" wp14:editId="77B94684">
            <wp:extent cx="1689100" cy="3289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752E" w14:textId="7EB6D2BF" w:rsidR="00E77AA2" w:rsidRPr="00E77AA2" w:rsidRDefault="00E77AA2" w:rsidP="0083244A">
      <w:pPr>
        <w:spacing w:line="48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 w:rsidR="00A512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7</w:t>
      </w:r>
      <w:r w:rsidRPr="00871AE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Gene editing efficiency does not vary between the regions after FUS-BBBO delivery to Ai9 nice. AAV9 carrying SpCas9 under the </w:t>
      </w:r>
      <w:r w:rsidR="00F16C8A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>neuron-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specific Mecp2 promoter, and the guide RNA (gRNA) under the U6 promoter targeting the STOP cassette and a GFP under </w:t>
      </w:r>
      <w:r w:rsidR="000038DF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>synapsin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was injected intravenously and FUS-BBBO applied in the same parameters as in the group B throughout the study (22 sites). We allowed 3 weeks </w:t>
      </w:r>
      <w:r w:rsidR="00F16C8A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expression and observed no significant differences </w:t>
      </w:r>
      <w:r w:rsidR="00F16C8A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genome editing efficiency, as evidenced by tdTomato expression among the tested brain regions </w:t>
      </w:r>
      <w:r w:rsidR="00F16C8A"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>[</w:t>
      </w:r>
      <w:r w:rsidRPr="00871AED">
        <w:rPr>
          <w:rFonts w:ascii="Times New Roman" w:eastAsia="Calibri" w:hAnsi="Times New Roman" w:cs="Times New Roman"/>
          <w:sz w:val="24"/>
          <w:szCs w:val="24"/>
          <w:lang w:val="en-US"/>
        </w:rPr>
        <w:t>one-way ANOVA, with Tukey’s post-hoc test, F(2, 62)=</w:t>
      </w:r>
      <w:r w:rsidRPr="00871AED">
        <w:rPr>
          <w:rFonts w:ascii="Times New Roman" w:eastAsia="Calibri" w:hAnsi="Times New Roman" w:cs="Times New Roman"/>
          <w:lang w:val="en-US"/>
        </w:rPr>
        <w:t xml:space="preserve"> </w:t>
      </w:r>
      <w:r w:rsidRPr="00871AED">
        <w:rPr>
          <w:rFonts w:ascii="Times New Roman" w:eastAsia="Times New Roman" w:hAnsi="Times New Roman" w:cs="Times New Roman"/>
          <w:sz w:val="24"/>
          <w:szCs w:val="24"/>
          <w:lang w:val="en-US"/>
        </w:rPr>
        <w:t>0.2331</w:t>
      </w:r>
      <w:r w:rsidR="00F16C8A" w:rsidRPr="00871AED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  <w:r w:rsidRPr="00871AE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43DC0F99" w14:textId="77777777" w:rsidR="00A92DD9" w:rsidRDefault="00A92DD9" w:rsidP="0083244A">
      <w:pPr>
        <w:spacing w:line="480" w:lineRule="auto"/>
      </w:pPr>
    </w:p>
    <w:p w14:paraId="6C4F28AA" w14:textId="77777777" w:rsidR="0083244A" w:rsidRDefault="0083244A" w:rsidP="0083244A">
      <w:pPr>
        <w:spacing w:line="480" w:lineRule="auto"/>
      </w:pPr>
    </w:p>
    <w:p w14:paraId="7BB706D3" w14:textId="7D6AD85E" w:rsidR="0083244A" w:rsidRDefault="0083244A" w:rsidP="0083244A">
      <w:pPr>
        <w:spacing w:line="480" w:lineRule="auto"/>
      </w:pPr>
    </w:p>
    <w:sectPr w:rsidR="008324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TM0MrAwMTAxNTVS0lEKTi0uzszPAykwqwUAjsONKiwAAAA="/>
  </w:docVars>
  <w:rsids>
    <w:rsidRoot w:val="00E77AA2"/>
    <w:rsid w:val="00000109"/>
    <w:rsid w:val="000038DF"/>
    <w:rsid w:val="0000436C"/>
    <w:rsid w:val="00055382"/>
    <w:rsid w:val="00065496"/>
    <w:rsid w:val="000929EB"/>
    <w:rsid w:val="00156791"/>
    <w:rsid w:val="00173812"/>
    <w:rsid w:val="001932D0"/>
    <w:rsid w:val="001A1835"/>
    <w:rsid w:val="0020372C"/>
    <w:rsid w:val="00213105"/>
    <w:rsid w:val="00254ED6"/>
    <w:rsid w:val="002718CB"/>
    <w:rsid w:val="003015E8"/>
    <w:rsid w:val="00372EC0"/>
    <w:rsid w:val="00386DFD"/>
    <w:rsid w:val="003D4909"/>
    <w:rsid w:val="003D5D69"/>
    <w:rsid w:val="004623F9"/>
    <w:rsid w:val="00547030"/>
    <w:rsid w:val="0056009A"/>
    <w:rsid w:val="005B00B5"/>
    <w:rsid w:val="005C5AC8"/>
    <w:rsid w:val="005D1C91"/>
    <w:rsid w:val="005F6749"/>
    <w:rsid w:val="00631833"/>
    <w:rsid w:val="00662797"/>
    <w:rsid w:val="006C5EA1"/>
    <w:rsid w:val="00715F3B"/>
    <w:rsid w:val="007335EF"/>
    <w:rsid w:val="00745EF6"/>
    <w:rsid w:val="00752360"/>
    <w:rsid w:val="007D70EB"/>
    <w:rsid w:val="007F7CE6"/>
    <w:rsid w:val="008066AC"/>
    <w:rsid w:val="0083244A"/>
    <w:rsid w:val="00832967"/>
    <w:rsid w:val="00871AED"/>
    <w:rsid w:val="008C5A72"/>
    <w:rsid w:val="008F0ABE"/>
    <w:rsid w:val="009107EB"/>
    <w:rsid w:val="009312D0"/>
    <w:rsid w:val="00941935"/>
    <w:rsid w:val="009476BF"/>
    <w:rsid w:val="009525CF"/>
    <w:rsid w:val="00976812"/>
    <w:rsid w:val="00A22BF4"/>
    <w:rsid w:val="00A51237"/>
    <w:rsid w:val="00A57A2E"/>
    <w:rsid w:val="00A92DD9"/>
    <w:rsid w:val="00A95A9F"/>
    <w:rsid w:val="00AC2B6A"/>
    <w:rsid w:val="00B4308F"/>
    <w:rsid w:val="00BB7BB4"/>
    <w:rsid w:val="00C809A7"/>
    <w:rsid w:val="00CF55C0"/>
    <w:rsid w:val="00CF5E9A"/>
    <w:rsid w:val="00D01387"/>
    <w:rsid w:val="00E24F90"/>
    <w:rsid w:val="00E27BEE"/>
    <w:rsid w:val="00E77AA2"/>
    <w:rsid w:val="00EE40B9"/>
    <w:rsid w:val="00F16C8A"/>
    <w:rsid w:val="00F241B7"/>
    <w:rsid w:val="00F301C2"/>
    <w:rsid w:val="00F31771"/>
    <w:rsid w:val="00FE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EC997"/>
  <w15:chartTrackingRefBased/>
  <w15:docId w15:val="{5FF2C8A5-B2C5-4AB9-BC1C-C1033EA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B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7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B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B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B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BB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1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jerzy szablowski</cp:lastModifiedBy>
  <cp:revision>2</cp:revision>
  <dcterms:created xsi:type="dcterms:W3CDTF">2023-06-19T08:04:00Z</dcterms:created>
  <dcterms:modified xsi:type="dcterms:W3CDTF">2023-06-19T08:04:00Z</dcterms:modified>
</cp:coreProperties>
</file>