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26E" w:rsidRDefault="00AE526E" w:rsidP="00AE526E">
      <w:pPr>
        <w:spacing w:line="480" w:lineRule="auto"/>
      </w:pPr>
      <w:r>
        <w:rPr>
          <w:noProof/>
        </w:rPr>
        <w:object w:dxaOrig="7821" w:dyaOrig="4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3.35pt;height:243.8pt;mso-width-percent:0;mso-height-percent:0;mso-width-percent:0;mso-height-percent:0" o:ole="">
            <v:imagedata r:id="rId5" o:title=""/>
          </v:shape>
          <o:OLEObject Type="Embed" ProgID="Prism7.Document" ShapeID="_x0000_i1025" DrawAspect="Content" ObjectID="_1582455223" r:id="rId6"/>
        </w:object>
      </w:r>
    </w:p>
    <w:p w:rsidR="00AE526E" w:rsidRDefault="006043DD" w:rsidP="00AE526E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</w:rPr>
        <w:t>Figure S1</w:t>
      </w:r>
      <w:r w:rsidR="00AE526E">
        <w:rPr>
          <w:rFonts w:ascii="Times New Roman" w:hAnsi="Times New Roman" w:cs="Times New Roman"/>
          <w:b/>
          <w:i/>
          <w:sz w:val="24"/>
        </w:rPr>
        <w:t xml:space="preserve">. </w:t>
      </w:r>
      <w:r w:rsidR="00AE526E">
        <w:rPr>
          <w:rFonts w:ascii="Times New Roman" w:hAnsi="Times New Roman" w:cs="Times New Roman"/>
          <w:b/>
          <w:i/>
          <w:sz w:val="24"/>
          <w:szCs w:val="24"/>
        </w:rPr>
        <w:t xml:space="preserve">Patients with  a mutation in the NOTCH3 ligand binding domain have a relatively high white matter </w:t>
      </w:r>
      <w:proofErr w:type="spellStart"/>
      <w:r w:rsidR="00AE526E">
        <w:rPr>
          <w:rFonts w:ascii="Times New Roman" w:hAnsi="Times New Roman" w:cs="Times New Roman"/>
          <w:b/>
          <w:i/>
          <w:sz w:val="24"/>
          <w:szCs w:val="24"/>
        </w:rPr>
        <w:t>hyperintensity</w:t>
      </w:r>
      <w:proofErr w:type="spellEnd"/>
      <w:r w:rsidR="00AE526E">
        <w:rPr>
          <w:rFonts w:ascii="Times New Roman" w:hAnsi="Times New Roman" w:cs="Times New Roman"/>
          <w:b/>
          <w:i/>
          <w:sz w:val="24"/>
          <w:szCs w:val="24"/>
        </w:rPr>
        <w:t xml:space="preserve"> lesion load. </w:t>
      </w:r>
      <w:r w:rsidR="00AE526E" w:rsidRPr="000366DA">
        <w:rPr>
          <w:rFonts w:ascii="Times New Roman" w:hAnsi="Times New Roman" w:cs="Times New Roman"/>
          <w:i/>
          <w:sz w:val="24"/>
          <w:szCs w:val="24"/>
        </w:rPr>
        <w:t>Scatterplot</w:t>
      </w:r>
      <w:r w:rsidR="00AE52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E526E">
        <w:rPr>
          <w:rFonts w:ascii="Times New Roman" w:hAnsi="Times New Roman" w:cs="Times New Roman"/>
          <w:i/>
          <w:sz w:val="24"/>
          <w:szCs w:val="24"/>
        </w:rPr>
        <w:t xml:space="preserve">showing the correlation between normalized white matter </w:t>
      </w:r>
      <w:proofErr w:type="spellStart"/>
      <w:r w:rsidR="00AE526E">
        <w:rPr>
          <w:rFonts w:ascii="Times New Roman" w:hAnsi="Times New Roman" w:cs="Times New Roman"/>
          <w:i/>
          <w:sz w:val="24"/>
          <w:szCs w:val="24"/>
        </w:rPr>
        <w:t>hyperintensity</w:t>
      </w:r>
      <w:proofErr w:type="spellEnd"/>
      <w:r w:rsidR="00AE526E">
        <w:rPr>
          <w:rFonts w:ascii="Times New Roman" w:hAnsi="Times New Roman" w:cs="Times New Roman"/>
          <w:i/>
          <w:sz w:val="24"/>
          <w:szCs w:val="24"/>
        </w:rPr>
        <w:t xml:space="preserve"> volume (</w:t>
      </w:r>
      <w:proofErr w:type="spellStart"/>
      <w:r w:rsidR="00AE526E">
        <w:rPr>
          <w:rFonts w:ascii="Times New Roman" w:hAnsi="Times New Roman" w:cs="Times New Roman"/>
          <w:i/>
          <w:sz w:val="24"/>
          <w:szCs w:val="24"/>
        </w:rPr>
        <w:t>nWMHV</w:t>
      </w:r>
      <w:proofErr w:type="spellEnd"/>
      <w:r w:rsidR="00AE526E">
        <w:rPr>
          <w:rFonts w:ascii="Times New Roman" w:hAnsi="Times New Roman" w:cs="Times New Roman"/>
          <w:i/>
          <w:sz w:val="24"/>
          <w:szCs w:val="24"/>
        </w:rPr>
        <w:t xml:space="preserve">) and age, for patients with a mutation in the NOTCH3 ligand binding domain compared to all other mutations. </w:t>
      </w:r>
    </w:p>
    <w:p w:rsidR="00AE526E" w:rsidRDefault="00AE526E" w:rsidP="00AE526E">
      <w:r>
        <w:br w:type="page"/>
      </w:r>
    </w:p>
    <w:p w:rsidR="00AE526E" w:rsidRPr="007E79E8" w:rsidRDefault="00AE526E" w:rsidP="00AE526E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en-GB"/>
        </w:rPr>
        <w:lastRenderedPageBreak/>
        <w:drawing>
          <wp:inline distT="0" distB="0" distL="0" distR="0" wp14:anchorId="0F7CCEFD" wp14:editId="421D8BBD">
            <wp:extent cx="5971178" cy="433993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567" cy="4340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526E" w:rsidRDefault="006043DD" w:rsidP="00AE526E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</w:rPr>
        <w:t>Figure S2</w:t>
      </w:r>
      <w:r w:rsidR="00AE526E" w:rsidRPr="007E79E8">
        <w:rPr>
          <w:rFonts w:ascii="Times New Roman" w:hAnsi="Times New Roman" w:cs="Times New Roman"/>
          <w:b/>
          <w:i/>
          <w:sz w:val="24"/>
        </w:rPr>
        <w:t xml:space="preserve">. NOTCH3 mutations in the </w:t>
      </w:r>
      <w:proofErr w:type="spellStart"/>
      <w:r w:rsidR="00AE526E" w:rsidRPr="007E79E8">
        <w:rPr>
          <w:rFonts w:ascii="Times New Roman" w:hAnsi="Times New Roman" w:cs="Times New Roman"/>
          <w:b/>
          <w:i/>
          <w:sz w:val="24"/>
        </w:rPr>
        <w:t>gnomAD</w:t>
      </w:r>
      <w:proofErr w:type="spellEnd"/>
      <w:r w:rsidR="00AE526E" w:rsidRPr="007E79E8">
        <w:rPr>
          <w:rFonts w:ascii="Times New Roman" w:hAnsi="Times New Roman" w:cs="Times New Roman"/>
          <w:b/>
          <w:i/>
          <w:sz w:val="24"/>
        </w:rPr>
        <w:t xml:space="preserve"> database, according to ethnicity</w:t>
      </w:r>
      <w:r w:rsidR="00AE526E">
        <w:rPr>
          <w:rFonts w:ascii="Times New Roman" w:hAnsi="Times New Roman" w:cs="Times New Roman"/>
          <w:b/>
          <w:i/>
          <w:sz w:val="24"/>
        </w:rPr>
        <w:t>.</w:t>
      </w:r>
      <w:r w:rsidR="00AE526E">
        <w:rPr>
          <w:rFonts w:ascii="Times New Roman" w:hAnsi="Times New Roman" w:cs="Times New Roman"/>
          <w:b/>
          <w:sz w:val="24"/>
        </w:rPr>
        <w:t xml:space="preserve"> </w:t>
      </w:r>
      <w:r w:rsidR="00AE526E" w:rsidRPr="009B2337">
        <w:rPr>
          <w:rFonts w:ascii="Times New Roman" w:hAnsi="Times New Roman" w:cs="Times New Roman"/>
          <w:i/>
          <w:sz w:val="24"/>
          <w:szCs w:val="24"/>
        </w:rPr>
        <w:t xml:space="preserve">Frequencies range from 0.4/1000 individuals in the Ashkenazi Jewish population to </w:t>
      </w:r>
      <w:r w:rsidR="00AE526E">
        <w:rPr>
          <w:rFonts w:ascii="Times New Roman" w:hAnsi="Times New Roman" w:cs="Times New Roman"/>
          <w:i/>
          <w:sz w:val="24"/>
          <w:szCs w:val="24"/>
        </w:rPr>
        <w:t xml:space="preserve">1.6/1000 in the European population and </w:t>
      </w:r>
      <w:r w:rsidR="00AE526E" w:rsidRPr="009B2337">
        <w:rPr>
          <w:rFonts w:ascii="Times New Roman" w:hAnsi="Times New Roman" w:cs="Times New Roman"/>
          <w:i/>
          <w:sz w:val="24"/>
          <w:szCs w:val="24"/>
        </w:rPr>
        <w:t xml:space="preserve">11.4/1000 in the South Asian population, with an overall frequency of 3.2/1000. NOTCH3 mutation frequencies in </w:t>
      </w:r>
      <w:proofErr w:type="spellStart"/>
      <w:r w:rsidR="00AE526E" w:rsidRPr="009B2337">
        <w:rPr>
          <w:rFonts w:ascii="Times New Roman" w:hAnsi="Times New Roman" w:cs="Times New Roman"/>
          <w:i/>
          <w:sz w:val="24"/>
          <w:szCs w:val="24"/>
        </w:rPr>
        <w:t>gnomAD</w:t>
      </w:r>
      <w:proofErr w:type="spellEnd"/>
      <w:r w:rsidR="00AE526E" w:rsidRPr="009B2337">
        <w:rPr>
          <w:rFonts w:ascii="Times New Roman" w:hAnsi="Times New Roman" w:cs="Times New Roman"/>
          <w:i/>
          <w:sz w:val="24"/>
          <w:szCs w:val="24"/>
        </w:rPr>
        <w:t xml:space="preserve"> are largely similar to those previously found in the </w:t>
      </w:r>
      <w:proofErr w:type="spellStart"/>
      <w:r w:rsidR="00AE526E" w:rsidRPr="009B2337">
        <w:rPr>
          <w:rFonts w:ascii="Times New Roman" w:hAnsi="Times New Roman" w:cs="Times New Roman"/>
          <w:i/>
          <w:sz w:val="24"/>
          <w:szCs w:val="24"/>
        </w:rPr>
        <w:t>ExAC</w:t>
      </w:r>
      <w:proofErr w:type="spellEnd"/>
      <w:r w:rsidR="00AE526E" w:rsidRPr="009B2337">
        <w:rPr>
          <w:rFonts w:ascii="Times New Roman" w:hAnsi="Times New Roman" w:cs="Times New Roman"/>
          <w:i/>
          <w:sz w:val="24"/>
          <w:szCs w:val="24"/>
        </w:rPr>
        <w:t xml:space="preserve"> database</w:t>
      </w:r>
      <w:r w:rsidR="00AE526E">
        <w:rPr>
          <w:rFonts w:ascii="Times New Roman" w:hAnsi="Times New Roman" w:cs="Times New Roman"/>
          <w:i/>
          <w:sz w:val="24"/>
          <w:szCs w:val="24"/>
        </w:rPr>
        <w:t>. Figure adapted and updated from Rutten et al. ACTN 2016.</w:t>
      </w:r>
      <w:r w:rsidR="00892944">
        <w:rPr>
          <w:rFonts w:ascii="Times New Roman" w:hAnsi="Times New Roman" w:cs="Times New Roman"/>
          <w:i/>
          <w:sz w:val="24"/>
          <w:szCs w:val="24"/>
        </w:rPr>
        <w:fldChar w:fldCharType="begin">
          <w:fldData xml:space="preserve">PEVuZE5vdGU+PENpdGU+PEF1dGhvcj5SdXR0ZW48L0F1dGhvcj48WWVhcj4yMDE2PC9ZZWFyPjxS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</w:fldData>
        </w:fldChar>
      </w:r>
      <w:r w:rsidR="00892944">
        <w:rPr>
          <w:rFonts w:ascii="Times New Roman" w:hAnsi="Times New Roman" w:cs="Times New Roman"/>
          <w:i/>
          <w:sz w:val="24"/>
          <w:szCs w:val="24"/>
        </w:rPr>
        <w:instrText xml:space="preserve"> ADDIN EN.CITE </w:instrText>
      </w:r>
      <w:r w:rsidR="00892944">
        <w:rPr>
          <w:rFonts w:ascii="Times New Roman" w:hAnsi="Times New Roman" w:cs="Times New Roman"/>
          <w:i/>
          <w:sz w:val="24"/>
          <w:szCs w:val="24"/>
        </w:rPr>
        <w:fldChar w:fldCharType="begin">
          <w:fldData xml:space="preserve">PEVuZE5vdGU+PENpdGU+PEF1dGhvcj5SdXR0ZW48L0F1dGhvcj48WWVhcj4yMDE2PC9ZZWFyPjxS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</w:fldData>
        </w:fldChar>
      </w:r>
      <w:r w:rsidR="00892944">
        <w:rPr>
          <w:rFonts w:ascii="Times New Roman" w:hAnsi="Times New Roman" w:cs="Times New Roman"/>
          <w:i/>
          <w:sz w:val="24"/>
          <w:szCs w:val="24"/>
        </w:rPr>
        <w:instrText xml:space="preserve"> ADDIN EN.CITE.DATA </w:instrText>
      </w:r>
      <w:r w:rsidR="00892944">
        <w:rPr>
          <w:rFonts w:ascii="Times New Roman" w:hAnsi="Times New Roman" w:cs="Times New Roman"/>
          <w:i/>
          <w:sz w:val="24"/>
          <w:szCs w:val="24"/>
        </w:rPr>
      </w:r>
      <w:r w:rsidR="00892944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="00892944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892944" w:rsidRPr="00892944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>1</w:t>
      </w:r>
      <w:r w:rsidR="00892944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="00AE526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92944" w:rsidRDefault="00892944">
      <w:bookmarkStart w:id="0" w:name="_GoBack"/>
      <w:bookmarkEnd w:id="0"/>
    </w:p>
    <w:p w:rsidR="00892944" w:rsidRDefault="00892944">
      <w:r>
        <w:br w:type="page"/>
      </w:r>
    </w:p>
    <w:p w:rsidR="00892944" w:rsidRDefault="00892944"/>
    <w:p w:rsidR="00892944" w:rsidRPr="00892944" w:rsidRDefault="00892944" w:rsidP="00892944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92944">
        <w:t>1.</w:t>
      </w:r>
      <w:r w:rsidRPr="00892944">
        <w:tab/>
        <w:t xml:space="preserve">Rutten JW, Dauwerse HG, Gravesteijn G, et al. Archetypal NOTCH3 mutations frequent in public exome: implications for CADASIL. </w:t>
      </w:r>
      <w:r w:rsidRPr="00892944">
        <w:rPr>
          <w:i/>
        </w:rPr>
        <w:t xml:space="preserve">Annals of clinical and translational neurology. </w:t>
      </w:r>
      <w:r w:rsidRPr="00892944">
        <w:t>2016;3(11):844-853.</w:t>
      </w:r>
    </w:p>
    <w:p w:rsidR="002113E1" w:rsidRDefault="00892944">
      <w:r>
        <w:fldChar w:fldCharType="end"/>
      </w:r>
    </w:p>
    <w:sectPr w:rsidR="002113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verd2zkrr55yerp5zpx52v5ppsatw22ped&quot;&gt;CADASIL JR&lt;record-ids&gt;&lt;item&gt;13&lt;/item&gt;&lt;/record-ids&gt;&lt;/item&gt;&lt;/Libraries&gt;"/>
  </w:docVars>
  <w:rsids>
    <w:rsidRoot w:val="00AE526E"/>
    <w:rsid w:val="002F2612"/>
    <w:rsid w:val="006043DD"/>
    <w:rsid w:val="00892944"/>
    <w:rsid w:val="00A1430D"/>
    <w:rsid w:val="00AE526E"/>
    <w:rsid w:val="00CA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2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26E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89294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294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9294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92944"/>
    <w:rPr>
      <w:rFonts w:ascii="Calibri" w:hAnsi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2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26E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89294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294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9294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92944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427BCB35</Template>
  <TotalTime>1</TotalTime>
  <Pages>3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Rutten, J.W. (KG)</dc:creator>
  <cp:lastModifiedBy>Rutten, J.W. (KG)</cp:lastModifiedBy>
  <cp:revision>3</cp:revision>
  <dcterms:created xsi:type="dcterms:W3CDTF">2018-03-13T12:52:00Z</dcterms:created>
  <dcterms:modified xsi:type="dcterms:W3CDTF">2018-03-13T13:07:00Z</dcterms:modified>
</cp:coreProperties>
</file>