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25"/>
        <w:gridCol w:w="4410"/>
        <w:gridCol w:w="1620"/>
        <w:gridCol w:w="1530"/>
        <w:gridCol w:w="1260"/>
      </w:tblGrid>
      <w:tr w:rsidR="00A956FB" w:rsidRPr="009A288D" w14:paraId="11388CA9" w14:textId="77777777" w:rsidTr="00180B0D">
        <w:trPr>
          <w:trHeight w:val="425"/>
        </w:trPr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AF1B7" w14:textId="77777777" w:rsidR="00A956FB" w:rsidRPr="009A288D" w:rsidRDefault="00A956FB" w:rsidP="00180B0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sz w:val="24"/>
                <w:szCs w:val="24"/>
              </w:rPr>
              <w:t>Participant Groups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7E8F9" w14:textId="77777777" w:rsidR="00A956FB" w:rsidRPr="009A288D" w:rsidRDefault="00A956FB" w:rsidP="00180B0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bCs/>
                <w:sz w:val="24"/>
                <w:szCs w:val="24"/>
              </w:rPr>
              <w:t>Measures Correlated</w:t>
            </w:r>
          </w:p>
        </w:tc>
        <w:tc>
          <w:tcPr>
            <w:tcW w:w="441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17D16" w14:textId="77777777" w:rsidR="00A956FB" w:rsidRPr="009A288D" w:rsidRDefault="00A956FB" w:rsidP="00180B0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sz w:val="24"/>
                <w:szCs w:val="24"/>
              </w:rPr>
              <w:t>OI Type</w:t>
            </w:r>
          </w:p>
        </w:tc>
      </w:tr>
      <w:tr w:rsidR="00A956FB" w:rsidRPr="009A288D" w14:paraId="4DB546A4" w14:textId="77777777" w:rsidTr="00180B0D">
        <w:trPr>
          <w:trHeight w:val="308"/>
        </w:trPr>
        <w:tc>
          <w:tcPr>
            <w:tcW w:w="2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8F6CD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F448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857E2" w14:textId="77777777" w:rsidR="00A956FB" w:rsidRPr="009A288D" w:rsidRDefault="00A956FB" w:rsidP="00180B0D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i/>
                <w:sz w:val="24"/>
                <w:szCs w:val="24"/>
              </w:rPr>
              <w:t>OI 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037E4" w14:textId="77777777" w:rsidR="00A956FB" w:rsidRPr="009A288D" w:rsidRDefault="00A956FB" w:rsidP="00180B0D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i/>
                <w:sz w:val="24"/>
                <w:szCs w:val="24"/>
              </w:rPr>
              <w:t>OI III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D07E9" w14:textId="77777777" w:rsidR="00A956FB" w:rsidRPr="009A288D" w:rsidRDefault="00A956FB" w:rsidP="00180B0D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i/>
                <w:sz w:val="24"/>
                <w:szCs w:val="24"/>
              </w:rPr>
              <w:t>OI IV</w:t>
            </w:r>
          </w:p>
        </w:tc>
      </w:tr>
      <w:tr w:rsidR="00A956FB" w:rsidRPr="009A288D" w14:paraId="2E1D41A7" w14:textId="77777777" w:rsidTr="00180B0D">
        <w:trPr>
          <w:trHeight w:val="758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3E8FB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2y-10y 11m </w:t>
            </w:r>
          </w:p>
          <w:p w14:paraId="19EDB223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bCs/>
                <w:sz w:val="24"/>
                <w:szCs w:val="24"/>
              </w:rPr>
              <w:t>(Pediatric Parent Report)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7B118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Happiness vs Global Functioning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1D164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i/>
                <w:vertAlign w:val="superscript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0.408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AC3D8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0.021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7F920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0.294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>a</w:t>
            </w:r>
          </w:p>
        </w:tc>
      </w:tr>
      <w:tr w:rsidR="00A956FB" w:rsidRPr="009A288D" w14:paraId="6A2F6475" w14:textId="77777777" w:rsidTr="00180B0D">
        <w:trPr>
          <w:trHeight w:val="51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C756A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143DD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Satisfaction vs Global Functioning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565C0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0.247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a</w:t>
            </w:r>
          </w:p>
        </w:tc>
        <w:tc>
          <w:tcPr>
            <w:tcW w:w="15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D693E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0.309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a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B37FB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0.296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a</w:t>
            </w:r>
          </w:p>
        </w:tc>
      </w:tr>
      <w:tr w:rsidR="00A956FB" w:rsidRPr="009A288D" w14:paraId="1E3B6F05" w14:textId="77777777" w:rsidTr="00180B0D">
        <w:trPr>
          <w:trHeight w:val="704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DD943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11y-18y11m </w:t>
            </w:r>
          </w:p>
          <w:p w14:paraId="74F4A35F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A288D">
              <w:rPr>
                <w:rFonts w:ascii="Arial" w:hAnsi="Arial" w:cs="Arial"/>
                <w:b/>
                <w:bCs/>
                <w:sz w:val="24"/>
                <w:szCs w:val="24"/>
              </w:rPr>
              <w:t>(Adolescent Self Report)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7104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Happiness vs Global Functioning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889E3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0.444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b</w:t>
            </w:r>
          </w:p>
        </w:tc>
        <w:tc>
          <w:tcPr>
            <w:tcW w:w="15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E7E5D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0.188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298C5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0.442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a</w:t>
            </w:r>
          </w:p>
        </w:tc>
      </w:tr>
      <w:tr w:rsidR="00A956FB" w:rsidRPr="009A288D" w14:paraId="6F00BE26" w14:textId="77777777" w:rsidTr="00180B0D">
        <w:trPr>
          <w:trHeight w:val="263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EE828" w14:textId="77777777" w:rsidR="00A956FB" w:rsidRPr="009A288D" w:rsidRDefault="00A956FB" w:rsidP="00180B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D4276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Satisfaction vs Global Functioning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B9357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0.388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b</w:t>
            </w:r>
          </w:p>
        </w:tc>
        <w:tc>
          <w:tcPr>
            <w:tcW w:w="15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04EB7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 xml:space="preserve"> - 0.020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8A1B6" w14:textId="77777777" w:rsidR="00A956FB" w:rsidRPr="009A288D" w:rsidRDefault="00A956FB" w:rsidP="00180B0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9A288D">
              <w:rPr>
                <w:rFonts w:ascii="Arial" w:hAnsi="Arial" w:cs="Arial"/>
                <w:color w:val="000000" w:themeColor="text1"/>
                <w:kern w:val="24"/>
              </w:rPr>
              <w:t>0.386</w:t>
            </w:r>
            <w:r w:rsidRPr="009A288D">
              <w:rPr>
                <w:rFonts w:ascii="Arial" w:hAnsi="Arial" w:cs="Arial"/>
                <w:i/>
                <w:color w:val="000000" w:themeColor="text1"/>
                <w:kern w:val="24"/>
                <w:vertAlign w:val="superscript"/>
              </w:rPr>
              <w:t xml:space="preserve"> a</w:t>
            </w:r>
          </w:p>
        </w:tc>
      </w:tr>
    </w:tbl>
    <w:p w14:paraId="0A8B9B8A" w14:textId="77777777" w:rsidR="00A956FB" w:rsidRPr="009A288D" w:rsidRDefault="00A956FB" w:rsidP="00A956FB">
      <w:pPr>
        <w:rPr>
          <w:rFonts w:ascii="Arial" w:hAnsi="Arial" w:cs="Arial"/>
          <w:b/>
          <w:sz w:val="24"/>
          <w:szCs w:val="24"/>
        </w:rPr>
      </w:pPr>
    </w:p>
    <w:p w14:paraId="675D31DC" w14:textId="6E609E27" w:rsidR="00A956FB" w:rsidRPr="009A288D" w:rsidRDefault="00A956FB" w:rsidP="00A956FB">
      <w:pPr>
        <w:rPr>
          <w:rFonts w:ascii="Arial" w:hAnsi="Arial" w:cs="Arial"/>
          <w:sz w:val="24"/>
          <w:szCs w:val="24"/>
        </w:rPr>
      </w:pPr>
      <w:r w:rsidRPr="009A288D">
        <w:rPr>
          <w:rFonts w:ascii="Arial" w:hAnsi="Arial" w:cs="Arial"/>
          <w:b/>
          <w:sz w:val="24"/>
          <w:szCs w:val="24"/>
        </w:rPr>
        <w:t>Table 3.</w:t>
      </w:r>
      <w:bookmarkStart w:id="0" w:name="_Hlk12279905"/>
      <w:r w:rsidRPr="009A288D">
        <w:rPr>
          <w:rFonts w:ascii="Arial" w:hAnsi="Arial" w:cs="Arial"/>
          <w:sz w:val="24"/>
          <w:szCs w:val="24"/>
        </w:rPr>
        <w:t xml:space="preserve"> </w:t>
      </w:r>
      <w:bookmarkStart w:id="1" w:name="_Hlk12279918"/>
      <w:r w:rsidRPr="009A288D">
        <w:rPr>
          <w:rFonts w:ascii="Arial" w:hAnsi="Arial" w:cs="Arial"/>
          <w:sz w:val="24"/>
          <w:szCs w:val="24"/>
        </w:rPr>
        <w:t>Correlation coefficients between PODCI Happiness</w:t>
      </w:r>
      <w:r w:rsidR="00643F78">
        <w:rPr>
          <w:rFonts w:ascii="Arial" w:hAnsi="Arial" w:cs="Arial"/>
          <w:sz w:val="24"/>
          <w:szCs w:val="24"/>
        </w:rPr>
        <w:t>,</w:t>
      </w:r>
      <w:r w:rsidRPr="009A288D">
        <w:rPr>
          <w:rFonts w:ascii="Arial" w:hAnsi="Arial" w:cs="Arial"/>
          <w:sz w:val="24"/>
          <w:szCs w:val="24"/>
        </w:rPr>
        <w:t xml:space="preserve"> Satisfaction</w:t>
      </w:r>
      <w:r w:rsidR="00643F78">
        <w:rPr>
          <w:rFonts w:ascii="Arial" w:hAnsi="Arial" w:cs="Arial"/>
          <w:sz w:val="24"/>
          <w:szCs w:val="24"/>
        </w:rPr>
        <w:t>, and</w:t>
      </w:r>
      <w:r w:rsidRPr="009A288D">
        <w:rPr>
          <w:rFonts w:ascii="Arial" w:hAnsi="Arial" w:cs="Arial"/>
          <w:sz w:val="24"/>
          <w:szCs w:val="24"/>
        </w:rPr>
        <w:t xml:space="preserve"> Global Functioning scale</w:t>
      </w:r>
      <w:r w:rsidR="00643F78">
        <w:rPr>
          <w:rFonts w:ascii="Arial" w:hAnsi="Arial" w:cs="Arial"/>
          <w:sz w:val="24"/>
          <w:szCs w:val="24"/>
        </w:rPr>
        <w:t>. The numbers depict the Pearson coefficients of correlation</w:t>
      </w:r>
      <w:bookmarkStart w:id="2" w:name="_GoBack"/>
      <w:bookmarkEnd w:id="2"/>
      <w:r w:rsidRPr="009A288D">
        <w:rPr>
          <w:rFonts w:ascii="Arial" w:hAnsi="Arial" w:cs="Arial"/>
          <w:sz w:val="24"/>
          <w:szCs w:val="24"/>
        </w:rPr>
        <w:t>.</w:t>
      </w:r>
      <w:r w:rsidR="009A288D">
        <w:rPr>
          <w:rFonts w:ascii="Arial" w:hAnsi="Arial" w:cs="Arial"/>
          <w:sz w:val="24"/>
          <w:szCs w:val="24"/>
        </w:rPr>
        <w:t xml:space="preserve"> </w:t>
      </w:r>
      <w:r w:rsidRPr="009A288D">
        <w:rPr>
          <w:rFonts w:ascii="Arial" w:hAnsi="Arial" w:cs="Arial"/>
          <w:i/>
          <w:color w:val="000000" w:themeColor="text1"/>
          <w:kern w:val="24"/>
          <w:sz w:val="24"/>
          <w:szCs w:val="24"/>
          <w:vertAlign w:val="superscript"/>
        </w:rPr>
        <w:t>a</w:t>
      </w:r>
      <w:r w:rsidRPr="009A288D">
        <w:rPr>
          <w:rFonts w:ascii="Arial" w:hAnsi="Arial" w:cs="Arial"/>
          <w:sz w:val="24"/>
          <w:szCs w:val="24"/>
        </w:rPr>
        <w:t xml:space="preserve"> &lt;0.05  </w:t>
      </w:r>
      <w:r w:rsidRPr="009A288D">
        <w:rPr>
          <w:rFonts w:ascii="Arial" w:hAnsi="Arial" w:cs="Arial"/>
          <w:i/>
          <w:color w:val="000000" w:themeColor="text1"/>
          <w:kern w:val="24"/>
          <w:sz w:val="24"/>
          <w:szCs w:val="24"/>
          <w:vertAlign w:val="superscript"/>
        </w:rPr>
        <w:t>b</w:t>
      </w:r>
      <w:r w:rsidRPr="009A288D">
        <w:rPr>
          <w:rFonts w:ascii="Arial" w:hAnsi="Arial" w:cs="Arial"/>
          <w:sz w:val="24"/>
          <w:szCs w:val="24"/>
        </w:rPr>
        <w:t xml:space="preserve"> &lt;0.001</w:t>
      </w:r>
    </w:p>
    <w:bookmarkEnd w:id="0"/>
    <w:bookmarkEnd w:id="1"/>
    <w:p w14:paraId="7D4EC07A" w14:textId="77777777" w:rsidR="00A956FB" w:rsidRDefault="00A956FB"/>
    <w:sectPr w:rsidR="00A956FB" w:rsidSect="00A956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FB"/>
    <w:rsid w:val="00643F78"/>
    <w:rsid w:val="009A288D"/>
    <w:rsid w:val="00A9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84DC7"/>
  <w15:chartTrackingRefBased/>
  <w15:docId w15:val="{0469F222-B87C-4C43-85A0-A2500779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95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 Murali</dc:creator>
  <cp:keywords/>
  <dc:description/>
  <cp:lastModifiedBy>Sreenath Nagamani, Sandesh Chakravarthy</cp:lastModifiedBy>
  <cp:revision>4</cp:revision>
  <dcterms:created xsi:type="dcterms:W3CDTF">2019-09-06T19:53:00Z</dcterms:created>
  <dcterms:modified xsi:type="dcterms:W3CDTF">2019-09-06T21:02:00Z</dcterms:modified>
</cp:coreProperties>
</file>