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ABF" w:rsidRPr="00F67575" w:rsidRDefault="00ED7ABF" w:rsidP="00ED7ABF">
      <w:pPr>
        <w:pStyle w:val="Heading1"/>
      </w:pPr>
      <w:bookmarkStart w:id="0" w:name="_GoBack"/>
      <w:bookmarkEnd w:id="0"/>
      <w:r>
        <w:t>Supplement</w:t>
      </w:r>
    </w:p>
    <w:p w:rsidR="00ED7ABF" w:rsidRPr="000B42FA" w:rsidRDefault="00ED7ABF" w:rsidP="00ED7ABF">
      <w:pPr>
        <w:pStyle w:val="Heading2"/>
      </w:pPr>
      <w:r>
        <w:t>Supplemental Tables</w:t>
      </w:r>
    </w:p>
    <w:p w:rsidR="00ED7ABF" w:rsidRDefault="00ED7ABF" w:rsidP="00ED7ABF">
      <w:pPr>
        <w:rPr>
          <w:rFonts w:cs="Times New Roman"/>
          <w:b/>
        </w:rPr>
      </w:pPr>
      <w:r w:rsidRPr="00BA7E29">
        <w:rPr>
          <w:rFonts w:cs="Times New Roman"/>
          <w:b/>
        </w:rPr>
        <w:t xml:space="preserve">Table S1. </w:t>
      </w:r>
      <w:r w:rsidRPr="00CE1F39">
        <w:rPr>
          <w:rFonts w:cs="Times New Roman"/>
        </w:rPr>
        <w:t xml:space="preserve">List of </w:t>
      </w:r>
      <w:r>
        <w:rPr>
          <w:rFonts w:cs="Times New Roman"/>
        </w:rPr>
        <w:t xml:space="preserve">96 </w:t>
      </w:r>
      <w:r w:rsidRPr="00CE1F39">
        <w:rPr>
          <w:rFonts w:cs="Times New Roman"/>
        </w:rPr>
        <w:t>high-</w:t>
      </w:r>
      <w:r w:rsidRPr="00CE1F39">
        <w:rPr>
          <w:rFonts w:cs="Times New Roman"/>
          <w:i/>
        </w:rPr>
        <w:t>F</w:t>
      </w:r>
      <w:r w:rsidRPr="00CE1F39">
        <w:rPr>
          <w:rFonts w:cs="Times New Roman"/>
          <w:vertAlign w:val="subscript"/>
        </w:rPr>
        <w:t>ST</w:t>
      </w:r>
      <w:r w:rsidRPr="00CE1F39">
        <w:rPr>
          <w:rFonts w:cs="Times New Roman"/>
        </w:rPr>
        <w:t xml:space="preserve"> single nucleotide polymorphisms (SNPs) </w:t>
      </w:r>
      <w:r w:rsidRPr="00646F28">
        <w:rPr>
          <w:rFonts w:cs="Times New Roman"/>
        </w:rPr>
        <w:t>with low linkage disequilibrium</w:t>
      </w:r>
      <w:r>
        <w:rPr>
          <w:rFonts w:cs="Times New Roman"/>
        </w:rPr>
        <w:t xml:space="preserve"> (LD) used in our study as</w:t>
      </w:r>
      <w:r w:rsidRPr="00646F28">
        <w:rPr>
          <w:rFonts w:cs="Times New Roman"/>
        </w:rPr>
        <w:t xml:space="preserve"> </w:t>
      </w:r>
      <w:r>
        <w:rPr>
          <w:rFonts w:cs="Times New Roman"/>
        </w:rPr>
        <w:t>determined</w:t>
      </w:r>
      <w:r w:rsidRPr="00646F28">
        <w:rPr>
          <w:rFonts w:cs="Times New Roman"/>
        </w:rPr>
        <w:t xml:space="preserve"> based on previously genotyped </w:t>
      </w:r>
      <w:r>
        <w:rPr>
          <w:rFonts w:cs="Times New Roman"/>
        </w:rPr>
        <w:t>sea scallops (</w:t>
      </w:r>
      <w:r w:rsidRPr="00CE1F39">
        <w:rPr>
          <w:rFonts w:cs="Times New Roman"/>
          <w:i/>
        </w:rPr>
        <w:t>Placopecten magellanicus</w:t>
      </w:r>
      <w:r w:rsidRPr="00646F28">
        <w:rPr>
          <w:rFonts w:cs="Times New Roman"/>
        </w:rPr>
        <w:t xml:space="preserve">) </w:t>
      </w:r>
      <w:r>
        <w:rPr>
          <w:rFonts w:cs="Times New Roman"/>
        </w:rPr>
        <w:t>in</w:t>
      </w:r>
      <w:r w:rsidRPr="00646F28">
        <w:rPr>
          <w:rFonts w:cs="Times New Roman"/>
        </w:rPr>
        <w:t xml:space="preserve"> </w:t>
      </w:r>
      <w:r>
        <w:rPr>
          <w:rFonts w:cs="Times New Roman"/>
        </w:rPr>
        <w:fldChar w:fldCharType="begin">
          <w:fldData xml:space="preserve">PEVuZE5vdGU+PENpdGUgQXV0aG9yWWVhcj0iMSI+PEF1dGhvcj5WYW4gV3luZ2FhcmRlbjwvQXV0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</w:fldData>
        </w:fldChar>
      </w:r>
      <w:r>
        <w:rPr>
          <w:rFonts w:cs="Times New Roman"/>
        </w:rPr>
        <w:instrText xml:space="preserve"> ADDIN EN.CITE </w:instrText>
      </w:r>
      <w:r>
        <w:rPr>
          <w:rFonts w:cs="Times New Roman"/>
        </w:rPr>
        <w:fldChar w:fldCharType="begin">
          <w:fldData xml:space="preserve">PEVuZE5vdGU+PENpdGUgQXV0aG9yWWVhcj0iMSI+PEF1dGhvcj5WYW4gV3luZ2FhcmRlbjwvQXV0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</w:fldData>
        </w:fldChar>
      </w:r>
      <w:r>
        <w:rPr>
          <w:rFonts w:cs="Times New Roman"/>
        </w:rPr>
        <w:instrText xml:space="preserve"> ADDIN EN.CITE.DATA </w:instrText>
      </w:r>
      <w:r>
        <w:rPr>
          <w:rFonts w:cs="Times New Roman"/>
        </w:rPr>
      </w:r>
      <w:r>
        <w:rPr>
          <w:rFonts w:cs="Times New Roman"/>
        </w:rPr>
        <w:fldChar w:fldCharType="end"/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Van Wyngaarden</w:t>
      </w:r>
      <w:r w:rsidRPr="005E6E75">
        <w:rPr>
          <w:rFonts w:cs="Times New Roman"/>
          <w:i/>
          <w:noProof/>
        </w:rPr>
        <w:t xml:space="preserve"> et al.</w:t>
      </w:r>
      <w:r>
        <w:rPr>
          <w:rFonts w:cs="Times New Roman"/>
          <w:noProof/>
        </w:rPr>
        <w:t xml:space="preserve"> (2017)</w: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. Mean pairwise LD for each of the 96 SNPs and their locus-specific </w:t>
      </w:r>
      <w:r w:rsidRPr="00CE1F39">
        <w:rPr>
          <w:rFonts w:cs="Times New Roman"/>
          <w:i/>
        </w:rPr>
        <w:t>F</w:t>
      </w:r>
      <w:r w:rsidRPr="00CE1F39">
        <w:rPr>
          <w:rFonts w:cs="Times New Roman"/>
          <w:vertAlign w:val="subscript"/>
        </w:rPr>
        <w:t>ST</w:t>
      </w:r>
      <w:r w:rsidRPr="00CE1F39">
        <w:rPr>
          <w:rFonts w:cs="Times New Roman"/>
        </w:rPr>
        <w:t xml:space="preserve"> </w:t>
      </w:r>
      <w:r>
        <w:rPr>
          <w:rFonts w:cs="Times New Roman"/>
        </w:rPr>
        <w:t>are provided and were calculated from the previous dataset.</w:t>
      </w:r>
    </w:p>
    <w:p w:rsidR="00ED7ABF" w:rsidRPr="00BA7E29" w:rsidRDefault="00ED7ABF" w:rsidP="00ED7ABF">
      <w:pPr>
        <w:rPr>
          <w:rFonts w:cs="Times New Roman"/>
          <w:b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843"/>
      </w:tblGrid>
      <w:tr w:rsidR="00ED7ABF" w:rsidRPr="00F423DF" w:rsidTr="00B8740F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b/>
                <w:color w:val="000000"/>
              </w:rPr>
            </w:pPr>
            <w:r w:rsidRPr="00F423DF">
              <w:rPr>
                <w:rFonts w:eastAsia="Times New Roman" w:cs="Times New Roman"/>
                <w:b/>
                <w:color w:val="000000"/>
              </w:rPr>
              <w:t>SNP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b/>
                <w:color w:val="000000"/>
              </w:rPr>
            </w:pPr>
            <w:r w:rsidRPr="00F423DF">
              <w:rPr>
                <w:rFonts w:eastAsia="Times New Roman" w:cs="Times New Roman"/>
                <w:b/>
                <w:color w:val="000000"/>
              </w:rPr>
              <w:t xml:space="preserve">Locus-specific </w:t>
            </w:r>
            <w:r w:rsidRPr="00F423DF">
              <w:rPr>
                <w:rFonts w:eastAsia="Times New Roman" w:cs="Times New Roman"/>
                <w:b/>
                <w:i/>
                <w:color w:val="000000"/>
              </w:rPr>
              <w:t>F</w:t>
            </w:r>
            <w:r w:rsidRPr="00F423DF">
              <w:rPr>
                <w:rFonts w:eastAsia="Times New Roman" w:cs="Times New Roman"/>
                <w:b/>
                <w:color w:val="000000"/>
                <w:vertAlign w:val="subscript"/>
              </w:rPr>
              <w:t>ST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b/>
                <w:color w:val="000000"/>
              </w:rPr>
            </w:pPr>
            <w:r w:rsidRPr="00F423DF">
              <w:rPr>
                <w:rFonts w:eastAsia="Times New Roman" w:cs="Times New Roman"/>
                <w:b/>
                <w:color w:val="000000"/>
              </w:rPr>
              <w:t>Mean pairwise LD</w:t>
            </w:r>
          </w:p>
        </w:tc>
      </w:tr>
      <w:tr w:rsidR="00ED7ABF" w:rsidRPr="00F423DF" w:rsidTr="00B8740F"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10228_43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0.014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10349_43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0.068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0.018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10522_42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0.038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10612_36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0.032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10697_29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0.039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12017_39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0.042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12314_60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12329_54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0.032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0.017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12833_63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0.053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13061_52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0.049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13178_36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0.032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13284_50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0.022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0.014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13426_54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0.039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0.019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13561_70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0.032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13565_61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0.030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13744_54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0.022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0.017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14122_58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0.027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14262_27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0.053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14557_41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0.054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14708_35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0.026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14750_35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0.051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0.019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15171_47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15205_67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0.036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15489_59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0.023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0.014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15734_35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0.037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15900_50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16026_49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0.019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0.014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lastRenderedPageBreak/>
              <w:t>16229_44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0.061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0.017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16299_62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0.029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16333_42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16356_41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16396_28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0.038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16518_43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0.018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0.014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16894_41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0.044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16997_34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0.026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17643_55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0.034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18013_68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0.040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18280_38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0.045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18606_49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0.022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0.014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19165_26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0.055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19277_50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19483_28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0.060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0.017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20111_30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0.032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20298_27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0.045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0.017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20709_53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20724_41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0.024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20929_35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0.041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22_45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0.037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0.014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22039_68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0.033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22051_38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0.021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2254_31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0.024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2305_45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0.034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0.014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23339_64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0.060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0.018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2390_42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0.038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23973_31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24442_62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0.078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0.017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2449_35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24674_36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0.037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0.014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25107_50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0.038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25448_38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0.022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25627_51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0.151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0.017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25959_36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0.012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25962_57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0.050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0.017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26466_54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0.039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0.018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26588_43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0.018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2949_64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0.042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2966_52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0.044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0.014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3497_39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0.058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3775_33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0.020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0.014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3969_43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0.072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4101_37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0.043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4383_42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4585_53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0.031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4589_47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0.049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0.019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4678_65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0.058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5045_48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0.028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523_39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0.055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0.018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5680_70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0.043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5791_60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0.039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0.019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5850_61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0.031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7288_51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0.033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7552_57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0.034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7706_43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0.043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0.017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7740_53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0.069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0.018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7882_64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0.033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7922_31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0.022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8053_41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0.055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0.018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8244_42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0.027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0.017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8575_39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0.033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8577_56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0.037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0.016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8699_63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0.071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0.017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8782_41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0.055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0.017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9114_34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0.054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9431_43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0.037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9554_49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0.233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0.024</w:t>
            </w:r>
          </w:p>
        </w:tc>
      </w:tr>
      <w:tr w:rsidR="00ED7ABF" w:rsidRPr="00F423DF" w:rsidTr="00B8740F">
        <w:tc>
          <w:tcPr>
            <w:tcW w:w="1526" w:type="dxa"/>
            <w:vAlign w:val="bottom"/>
          </w:tcPr>
          <w:p w:rsidR="00ED7ABF" w:rsidRPr="00F423DF" w:rsidRDefault="00ED7ABF" w:rsidP="00B8740F">
            <w:pPr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9932_53</w:t>
            </w:r>
          </w:p>
        </w:tc>
        <w:tc>
          <w:tcPr>
            <w:tcW w:w="1701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0.030</w:t>
            </w:r>
          </w:p>
        </w:tc>
        <w:tc>
          <w:tcPr>
            <w:tcW w:w="1843" w:type="dxa"/>
            <w:vAlign w:val="bottom"/>
          </w:tcPr>
          <w:p w:rsidR="00ED7ABF" w:rsidRPr="00F423DF" w:rsidRDefault="00ED7ABF" w:rsidP="00B8740F">
            <w:pPr>
              <w:jc w:val="right"/>
              <w:rPr>
                <w:rFonts w:eastAsia="Times New Roman" w:cs="Times New Roman"/>
                <w:color w:val="000000"/>
              </w:rPr>
            </w:pPr>
            <w:r w:rsidRPr="00F423DF">
              <w:rPr>
                <w:rFonts w:eastAsia="Times New Roman" w:cs="Times New Roman"/>
                <w:color w:val="000000"/>
              </w:rPr>
              <w:t>0.015</w:t>
            </w:r>
          </w:p>
        </w:tc>
      </w:tr>
    </w:tbl>
    <w:p w:rsidR="00ED7ABF" w:rsidRDefault="00ED7ABF" w:rsidP="00ED7ABF">
      <w:pPr>
        <w:rPr>
          <w:rFonts w:eastAsia="Times New Roman" w:cs="Times New Roman"/>
        </w:rPr>
        <w:sectPr w:rsidR="00ED7ABF" w:rsidSect="00FF7CFF">
          <w:pgSz w:w="12240" w:h="15840"/>
          <w:pgMar w:top="2268" w:right="2268" w:bottom="2268" w:left="2268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page" w:tblpX="621" w:tblpY="2215"/>
        <w:tblW w:w="13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850"/>
        <w:gridCol w:w="881"/>
        <w:gridCol w:w="784"/>
        <w:gridCol w:w="841"/>
        <w:gridCol w:w="851"/>
        <w:gridCol w:w="850"/>
        <w:gridCol w:w="851"/>
        <w:gridCol w:w="803"/>
        <w:gridCol w:w="922"/>
        <w:gridCol w:w="922"/>
        <w:gridCol w:w="922"/>
        <w:gridCol w:w="922"/>
        <w:gridCol w:w="922"/>
      </w:tblGrid>
      <w:tr w:rsidR="00ED7ABF" w:rsidRPr="002E4E36" w:rsidTr="00B8740F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rPr>
                <w:rFonts w:eastAsia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MDA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LIS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NGB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GMO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GEO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GMI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PSB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BFU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BFS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BOF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BFA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SSG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SSB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SFA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CHE</w:t>
            </w:r>
          </w:p>
        </w:tc>
      </w:tr>
      <w:tr w:rsidR="00ED7ABF" w:rsidRPr="002E4E36" w:rsidTr="00B8740F">
        <w:trPr>
          <w:trHeight w:val="282"/>
        </w:trPr>
        <w:tc>
          <w:tcPr>
            <w:tcW w:w="959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MDA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0.954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0.002</w:t>
            </w:r>
          </w:p>
        </w:tc>
        <w:tc>
          <w:tcPr>
            <w:tcW w:w="881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0.002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0.768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0.002</w:t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0.011</w:t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0.010</w:t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LIS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-0.003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0.245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0.485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0.016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0.989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1.000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1.000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1.000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0.963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1.000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1.000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0.975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0.906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NGB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0.007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0.001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0.016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0.005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0.011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0.619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0.900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0.827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0.236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0.796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0.924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0.147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0.391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GMO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0.007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0.005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0.117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0.016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0.057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0.003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0.009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0.156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GEO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-0.001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0.007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0.003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0.397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0.022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0.166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0.005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0.607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0.042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0.310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0.633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GMI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0.010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-0.005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0.005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0.001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0.002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0.007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0.047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0.226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0.042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0.208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0.009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PSB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0.012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-0.005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-0.001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0.003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0.004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0.036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0.028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0.020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0.567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0.209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BFU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-0.010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-0.003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0.007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0.002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0.003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0.400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0.007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0.658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0.974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0.002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0.123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BFS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0.009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-0.010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-0.002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0.008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0.007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0.004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0.003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0.396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0.579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0.033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BOF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0.007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-0.004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0.002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0.002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0.004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0.005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0.009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0.007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0.071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0.008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0.003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BFA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0.005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-0.011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-0.002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0.007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0.004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0.004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0.004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-0.001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0.005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0.730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0.228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SSG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0.005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-0.009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-0.003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0.001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0.002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-0.004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-0.001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0.003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0.056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0.671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SSB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0.009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-0.004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0.002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0.011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0.008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0.007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0.008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0.009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0.004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SFA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0.012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-0.003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0.000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0.003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0.009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0.010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0.002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0.002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0.004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0.007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0.012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 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CHE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0.026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0.009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0.013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0.013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0.021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0.021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0.013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0.016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0.017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0.022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0.015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0.027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SSW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0.008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-0.008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0.000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0.005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0.001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0.001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0.002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0.008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-0.002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0.008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0.011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SSM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0.017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0.004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0.010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0.011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0.011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0.012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0.011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0.012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0.015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0.012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0.014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0.011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0.016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0.008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0.017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SSQ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0.015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-0.004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0.000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0.007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0.009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0.001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0.003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0.005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0.005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0.008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-0.001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0.012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-0.002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0.010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CDB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0.039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0.019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0.024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0.024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0.033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0.030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0.022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0.024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0.026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0.032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0.025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0.023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0.004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SAB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0.045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0.024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0.026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0.027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0.038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0.032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0.023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0.026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0.026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0.039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0.033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0.027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0.024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0.006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AIG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0.053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0.028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0.031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0.033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0.044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0.042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0.032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0.033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0.036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0.045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0.035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0.050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0.032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0.010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MGD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0.037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0.022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0.030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0.017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0.031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0.034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0.024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0.027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0.034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0.035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0.034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0.029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0.037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0.023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0.005</w:t>
            </w:r>
          </w:p>
        </w:tc>
      </w:tr>
      <w:tr w:rsidR="00ED7ABF" w:rsidRPr="002E4E36" w:rsidTr="00B8740F"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NTS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0.044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0.028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0.035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0.029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0.040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0.034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0.029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0.035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0.033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0.041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0.035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0.045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0.036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0.013</w:t>
            </w:r>
          </w:p>
        </w:tc>
      </w:tr>
      <w:tr w:rsidR="00ED7ABF" w:rsidRPr="002E4E36" w:rsidTr="00B8740F">
        <w:trPr>
          <w:trHeight w:val="155"/>
        </w:trPr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STB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0.026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0.016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0.024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0.020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0.022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0.025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0.018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0.020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0.023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0.024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0.015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0.036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0.005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0.023</w:t>
            </w:r>
          </w:p>
        </w:tc>
      </w:tr>
      <w:tr w:rsidR="00ED7ABF" w:rsidRPr="002E4E36" w:rsidTr="00B8740F">
        <w:trPr>
          <w:trHeight w:val="155"/>
        </w:trPr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LTB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0.060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0.035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0.047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0.050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0.054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0.059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0.048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0.051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0.052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0.062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0.058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0.052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0.060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0.049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0.032</w:t>
            </w:r>
          </w:p>
        </w:tc>
      </w:tr>
      <w:tr w:rsidR="00ED7ABF" w:rsidRPr="002E4E36" w:rsidTr="00B8740F">
        <w:trPr>
          <w:trHeight w:val="155"/>
        </w:trPr>
        <w:tc>
          <w:tcPr>
            <w:tcW w:w="959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SUN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0.050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0.029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0.040</w:t>
            </w:r>
          </w:p>
        </w:tc>
        <w:tc>
          <w:tcPr>
            <w:tcW w:w="88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0.033</w:t>
            </w:r>
          </w:p>
        </w:tc>
        <w:tc>
          <w:tcPr>
            <w:tcW w:w="784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0.044</w:t>
            </w:r>
          </w:p>
        </w:tc>
        <w:tc>
          <w:tcPr>
            <w:tcW w:w="84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0.040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0.033</w:t>
            </w:r>
          </w:p>
        </w:tc>
        <w:tc>
          <w:tcPr>
            <w:tcW w:w="850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0.034</w:t>
            </w:r>
          </w:p>
        </w:tc>
        <w:tc>
          <w:tcPr>
            <w:tcW w:w="851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0.037</w:t>
            </w:r>
          </w:p>
        </w:tc>
        <w:tc>
          <w:tcPr>
            <w:tcW w:w="803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0.049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0.046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0.035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0.044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0.032</w:t>
            </w:r>
          </w:p>
        </w:tc>
        <w:tc>
          <w:tcPr>
            <w:tcW w:w="922" w:type="dxa"/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0.016</w:t>
            </w:r>
          </w:p>
        </w:tc>
      </w:tr>
      <w:tr w:rsidR="00ED7ABF" w:rsidRPr="002E4E36" w:rsidTr="00B8740F"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  <w:b/>
              </w:rPr>
              <w:t>CRQ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0.053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0.044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0.036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0.050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0.041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0.053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0.049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0.035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0.051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2E4E36">
              <w:rPr>
                <w:rFonts w:eastAsia="Times New Roman" w:cs="Times New Roman"/>
              </w:rPr>
              <w:t>0.029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bottom"/>
          </w:tcPr>
          <w:p w:rsidR="00ED7ABF" w:rsidRPr="002E4E36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2E4E36">
              <w:rPr>
                <w:rFonts w:eastAsia="Times New Roman" w:cs="Times New Roman"/>
              </w:rPr>
              <w:t>0.019</w:t>
            </w:r>
          </w:p>
        </w:tc>
      </w:tr>
    </w:tbl>
    <w:p w:rsidR="00ED7ABF" w:rsidRPr="00AD1841" w:rsidRDefault="00ED7ABF" w:rsidP="00ED7ABF">
      <w:pPr>
        <w:rPr>
          <w:rFonts w:cs="Times New Roman"/>
        </w:rPr>
      </w:pPr>
      <w:r w:rsidRPr="004B4375">
        <w:rPr>
          <w:rFonts w:cs="Times New Roman"/>
          <w:b/>
        </w:rPr>
        <w:t>Table S</w:t>
      </w:r>
      <w:r>
        <w:rPr>
          <w:rFonts w:cs="Times New Roman"/>
          <w:b/>
        </w:rPr>
        <w:t>2</w:t>
      </w:r>
      <w:r w:rsidRPr="004B4375">
        <w:rPr>
          <w:rFonts w:cs="Times New Roman"/>
          <w:b/>
        </w:rPr>
        <w:t xml:space="preserve">. </w:t>
      </w:r>
      <w:proofErr w:type="gramStart"/>
      <w:r w:rsidRPr="004B4375">
        <w:rPr>
          <w:rFonts w:cs="Times New Roman"/>
        </w:rPr>
        <w:t xml:space="preserve">Pairwise </w:t>
      </w:r>
      <w:r w:rsidRPr="004B4375">
        <w:rPr>
          <w:rFonts w:cs="Times New Roman"/>
          <w:i/>
        </w:rPr>
        <w:t>F</w:t>
      </w:r>
      <w:r w:rsidRPr="004B4375">
        <w:rPr>
          <w:rFonts w:cs="Times New Roman"/>
          <w:vertAlign w:val="subscript"/>
        </w:rPr>
        <w:t xml:space="preserve">ST </w:t>
      </w:r>
      <w:r w:rsidRPr="004B4375">
        <w:rPr>
          <w:rFonts w:cs="Times New Roman"/>
        </w:rPr>
        <w:t>for 27 sampling sites of sea scallops (</w:t>
      </w:r>
      <w:r w:rsidRPr="004B4375">
        <w:rPr>
          <w:rFonts w:cs="Times New Roman"/>
          <w:i/>
        </w:rPr>
        <w:t>Placopecten magellanicus</w:t>
      </w:r>
      <w:r w:rsidRPr="004B4375">
        <w:rPr>
          <w:rFonts w:cs="Times New Roman"/>
        </w:rPr>
        <w:t>) shown below the diagonal with their</w:t>
      </w:r>
      <w:r>
        <w:rPr>
          <w:rFonts w:cs="Times New Roman"/>
        </w:rPr>
        <w:t xml:space="preserve"> corresponding significance (</w:t>
      </w:r>
      <w:r w:rsidRPr="00460756">
        <w:rPr>
          <w:rFonts w:cs="Times New Roman"/>
          <w:i/>
        </w:rPr>
        <w:t>p</w:t>
      </w:r>
      <w:r w:rsidRPr="00460756">
        <w:rPr>
          <w:rFonts w:cs="Times New Roman"/>
        </w:rPr>
        <w:t>-</w:t>
      </w:r>
      <w:r>
        <w:rPr>
          <w:rFonts w:cs="Times New Roman"/>
        </w:rPr>
        <w:t>values) above the diagonal.</w:t>
      </w:r>
      <w:proofErr w:type="gramEnd"/>
      <w:r>
        <w:rPr>
          <w:rFonts w:cs="Times New Roman"/>
        </w:rPr>
        <w:t xml:space="preserve"> All significant</w:t>
      </w:r>
      <w:r w:rsidRPr="0071270E">
        <w:rPr>
          <w:rFonts w:cs="Times New Roman"/>
        </w:rPr>
        <w:t xml:space="preserve"> </w:t>
      </w:r>
      <w:r>
        <w:rPr>
          <w:rFonts w:cs="Times New Roman"/>
        </w:rPr>
        <w:t>p</w:t>
      </w:r>
      <w:r w:rsidRPr="00F73D14">
        <w:rPr>
          <w:rFonts w:cs="Times New Roman"/>
        </w:rPr>
        <w:t xml:space="preserve">airwise </w:t>
      </w:r>
      <w:r w:rsidRPr="00F73D14">
        <w:rPr>
          <w:rFonts w:cs="Times New Roman"/>
          <w:i/>
        </w:rPr>
        <w:t>F</w:t>
      </w:r>
      <w:r w:rsidRPr="00F73D14">
        <w:rPr>
          <w:rFonts w:cs="Times New Roman"/>
          <w:vertAlign w:val="subscript"/>
        </w:rPr>
        <w:t>ST</w:t>
      </w:r>
      <w:r w:rsidRPr="0071270E">
        <w:rPr>
          <w:rFonts w:cs="Times New Roman"/>
        </w:rPr>
        <w:t xml:space="preserve"> comparisons are indicated in bold</w:t>
      </w:r>
      <w:r>
        <w:rPr>
          <w:rFonts w:cs="Times New Roman"/>
        </w:rPr>
        <w:t xml:space="preserve"> based on Bonferroni correction (</w:t>
      </w:r>
      <w:r w:rsidRPr="00460756">
        <w:rPr>
          <w:rFonts w:cs="Times New Roman"/>
          <w:i/>
        </w:rPr>
        <w:t>p</w:t>
      </w:r>
      <w:r>
        <w:rPr>
          <w:rFonts w:cs="Times New Roman"/>
        </w:rPr>
        <w:t xml:space="preserve"> &lt; 0.00185)</w:t>
      </w:r>
      <w:r w:rsidRPr="0071270E">
        <w:rPr>
          <w:rFonts w:cs="Times New Roman"/>
        </w:rPr>
        <w:t>.</w:t>
      </w:r>
    </w:p>
    <w:p w:rsidR="00ED7ABF" w:rsidRDefault="00ED7ABF" w:rsidP="00ED7ABF">
      <w:pPr>
        <w:rPr>
          <w:i/>
        </w:rPr>
      </w:pPr>
      <w:r>
        <w:rPr>
          <w:i/>
        </w:rPr>
        <w:t>Continued</w:t>
      </w:r>
    </w:p>
    <w:p w:rsidR="00ED7ABF" w:rsidRDefault="00ED7ABF" w:rsidP="00ED7ABF">
      <w:pPr>
        <w:rPr>
          <w:i/>
        </w:rPr>
      </w:pPr>
    </w:p>
    <w:p w:rsidR="00ED7ABF" w:rsidRDefault="00ED7ABF" w:rsidP="00ED7ABF">
      <w:pPr>
        <w:rPr>
          <w:i/>
        </w:rPr>
      </w:pPr>
    </w:p>
    <w:p w:rsidR="00ED7ABF" w:rsidRPr="004B4375" w:rsidRDefault="00ED7ABF" w:rsidP="00ED7ABF">
      <w:pPr>
        <w:rPr>
          <w:i/>
        </w:rPr>
      </w:pPr>
      <w:r w:rsidRPr="0008067F">
        <w:rPr>
          <w:i/>
        </w:rPr>
        <w:t>Continued</w:t>
      </w:r>
    </w:p>
    <w:tbl>
      <w:tblPr>
        <w:tblStyle w:val="TableGrid"/>
        <w:tblW w:w="11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850"/>
        <w:gridCol w:w="881"/>
        <w:gridCol w:w="784"/>
        <w:gridCol w:w="841"/>
        <w:gridCol w:w="851"/>
        <w:gridCol w:w="850"/>
        <w:gridCol w:w="851"/>
        <w:gridCol w:w="803"/>
        <w:gridCol w:w="922"/>
        <w:gridCol w:w="922"/>
      </w:tblGrid>
      <w:tr w:rsidR="00ED7ABF" w:rsidRPr="004B4375" w:rsidTr="00B8740F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4B4375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SSW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SSM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SSQ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CDB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SAB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AIG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MGD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NTS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STB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LTB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SUN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CRQ</w:t>
            </w:r>
          </w:p>
        </w:tc>
      </w:tr>
      <w:tr w:rsidR="00ED7ABF" w:rsidRPr="004B4375" w:rsidTr="00B8740F">
        <w:trPr>
          <w:trHeight w:val="282"/>
        </w:trPr>
        <w:tc>
          <w:tcPr>
            <w:tcW w:w="959" w:type="dxa"/>
            <w:tcBorders>
              <w:top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MDA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81" w:type="dxa"/>
            <w:tcBorders>
              <w:top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LIS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4B4375">
              <w:rPr>
                <w:rFonts w:eastAsia="Times New Roman" w:cs="Times New Roman"/>
              </w:rPr>
              <w:t>1.000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4B4375">
              <w:rPr>
                <w:rFonts w:eastAsia="Times New Roman" w:cs="Times New Roman"/>
              </w:rPr>
              <w:t>0.041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4B4375">
              <w:rPr>
                <w:rFonts w:eastAsia="Times New Roman" w:cs="Times New Roman"/>
              </w:rPr>
              <w:t>0.972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NGB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4B4375">
              <w:rPr>
                <w:rFonts w:eastAsia="Times New Roman" w:cs="Times New Roman"/>
              </w:rPr>
              <w:t>0.374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</w:rPr>
            </w:pPr>
            <w:r w:rsidRPr="004B4375">
              <w:rPr>
                <w:rFonts w:eastAsia="Times New Roman" w:cs="Times New Roman"/>
              </w:rPr>
              <w:t>0.458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GMO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0.010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0.003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GEO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0.014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0.001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GMI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0.005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0.010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PSB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0.160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0.280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BFU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0.189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0.101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BFS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0.100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0.009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BOF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0.014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BFA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0.284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0.001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SSG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0.855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0.672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SSB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SFA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0.642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0.004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0.847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0.017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CHE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0.001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SSW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0.021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0.647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SSM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0.005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0.517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SSQ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-0.001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0.003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CDB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0.022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0.027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0.021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0.458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0.015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rPr>
          <w:trHeight w:val="135"/>
        </w:trPr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SAB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0.024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0.022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0.000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0.001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0.014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AIG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0.032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0.037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0.031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0.005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0.004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MGD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0.024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0.027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0.025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0.007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0.009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0.016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NTS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0.032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0.032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0.031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0.004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0.004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0.007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0.009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rPr>
          <w:trHeight w:val="155"/>
        </w:trPr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STB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0.008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0.018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0.007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0.037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0.040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0.047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0.038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0.052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rPr>
          <w:trHeight w:val="100"/>
        </w:trPr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LTB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0.049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0.061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0.047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0.044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0.041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0.047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0.039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0.050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0.058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0.000</w:t>
            </w:r>
          </w:p>
        </w:tc>
      </w:tr>
      <w:tr w:rsidR="00ED7ABF" w:rsidRPr="004B4375" w:rsidTr="00B8740F">
        <w:trPr>
          <w:trHeight w:val="155"/>
        </w:trPr>
        <w:tc>
          <w:tcPr>
            <w:tcW w:w="959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SUN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0.027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0.038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0.026</w:t>
            </w:r>
          </w:p>
        </w:tc>
        <w:tc>
          <w:tcPr>
            <w:tcW w:w="88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0.024</w:t>
            </w:r>
          </w:p>
        </w:tc>
        <w:tc>
          <w:tcPr>
            <w:tcW w:w="784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0.022</w:t>
            </w:r>
          </w:p>
        </w:tc>
        <w:tc>
          <w:tcPr>
            <w:tcW w:w="84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0.032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0.020</w:t>
            </w:r>
          </w:p>
        </w:tc>
        <w:tc>
          <w:tcPr>
            <w:tcW w:w="850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0.033</w:t>
            </w:r>
          </w:p>
        </w:tc>
        <w:tc>
          <w:tcPr>
            <w:tcW w:w="851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0.041</w:t>
            </w:r>
          </w:p>
        </w:tc>
        <w:tc>
          <w:tcPr>
            <w:tcW w:w="803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0.018</w:t>
            </w: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22" w:type="dxa"/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0.143</w:t>
            </w:r>
          </w:p>
        </w:tc>
      </w:tr>
      <w:tr w:rsidR="00ED7ABF" w:rsidRPr="004B4375" w:rsidTr="00B8740F"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  <w:b/>
              </w:rPr>
              <w:t>CRQ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0.025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0.026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0.025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0.040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0.032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0.025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  <w:r w:rsidRPr="004B4375">
              <w:rPr>
                <w:rFonts w:eastAsia="Times New Roman" w:cs="Times New Roman"/>
              </w:rPr>
              <w:t>0.002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bottom"/>
          </w:tcPr>
          <w:p w:rsidR="00ED7ABF" w:rsidRPr="004B4375" w:rsidRDefault="00ED7ABF" w:rsidP="00B8740F">
            <w:pPr>
              <w:jc w:val="center"/>
              <w:rPr>
                <w:rFonts w:eastAsia="Times New Roman" w:cs="Times New Roman"/>
                <w:b/>
              </w:rPr>
            </w:pPr>
          </w:p>
        </w:tc>
      </w:tr>
    </w:tbl>
    <w:p w:rsidR="00ED7ABF" w:rsidRDefault="00ED7ABF" w:rsidP="00ED7ABF">
      <w:pPr>
        <w:rPr>
          <w:rFonts w:cs="Times New Roman"/>
          <w:b/>
        </w:rPr>
      </w:pPr>
    </w:p>
    <w:p w:rsidR="00ED7ABF" w:rsidRDefault="00ED7ABF" w:rsidP="00ED7ABF">
      <w:pPr>
        <w:rPr>
          <w:rFonts w:cs="Times New Roman"/>
          <w:b/>
        </w:rPr>
        <w:sectPr w:rsidR="00ED7ABF" w:rsidSect="00AD1841">
          <w:pgSz w:w="15840" w:h="12240" w:orient="landscape"/>
          <w:pgMar w:top="1135" w:right="1418" w:bottom="1418" w:left="1418" w:header="709" w:footer="709" w:gutter="0"/>
          <w:cols w:space="708"/>
          <w:docGrid w:linePitch="360"/>
        </w:sectPr>
      </w:pPr>
    </w:p>
    <w:p w:rsidR="00ED7ABF" w:rsidRDefault="00ED7ABF" w:rsidP="00ED7ABF">
      <w:pPr>
        <w:rPr>
          <w:rFonts w:cs="Times New Roman"/>
        </w:rPr>
      </w:pPr>
      <w:r w:rsidRPr="00841891">
        <w:rPr>
          <w:rFonts w:cs="Times New Roman"/>
          <w:b/>
        </w:rPr>
        <w:t>Table S</w:t>
      </w:r>
      <w:r>
        <w:rPr>
          <w:rFonts w:cs="Times New Roman"/>
          <w:b/>
        </w:rPr>
        <w:t>3</w:t>
      </w:r>
      <w:r w:rsidRPr="00841891">
        <w:rPr>
          <w:rFonts w:cs="Times New Roman"/>
          <w:b/>
        </w:rPr>
        <w:t>.</w:t>
      </w:r>
      <w:r>
        <w:rPr>
          <w:rFonts w:cs="Times New Roman"/>
        </w:rPr>
        <w:t xml:space="preserve"> Pairwise genetic divergence (</w:t>
      </w:r>
      <w:r w:rsidRPr="00841891">
        <w:rPr>
          <w:rFonts w:cs="Times New Roman"/>
          <w:i/>
        </w:rPr>
        <w:t>F</w:t>
      </w:r>
      <w:r w:rsidRPr="00841891">
        <w:rPr>
          <w:rFonts w:cs="Times New Roman"/>
          <w:vertAlign w:val="subscript"/>
        </w:rPr>
        <w:t>ST</w:t>
      </w:r>
      <w:r>
        <w:rPr>
          <w:rFonts w:cs="Times New Roman"/>
        </w:rPr>
        <w:t>) and significance (</w:t>
      </w:r>
      <w:r w:rsidRPr="00460756">
        <w:rPr>
          <w:rFonts w:cs="Times New Roman"/>
          <w:i/>
        </w:rPr>
        <w:t>p</w:t>
      </w:r>
      <w:r w:rsidRPr="00460756">
        <w:rPr>
          <w:rFonts w:cs="Times New Roman"/>
        </w:rPr>
        <w:t>-</w:t>
      </w:r>
      <w:r>
        <w:rPr>
          <w:rFonts w:cs="Times New Roman"/>
        </w:rPr>
        <w:t>values) between sea scallop (</w:t>
      </w:r>
      <w:r w:rsidRPr="00841891">
        <w:rPr>
          <w:rFonts w:cs="Times New Roman"/>
          <w:i/>
        </w:rPr>
        <w:t>Placopecten magellanicus</w:t>
      </w:r>
      <w:r>
        <w:rPr>
          <w:rFonts w:cs="Times New Roman"/>
        </w:rPr>
        <w:t>) adults and spat collected from the same sampling location. Asterisk (*) indicates significant genetic divergence.</w:t>
      </w:r>
    </w:p>
    <w:p w:rsidR="00ED7ABF" w:rsidRDefault="00ED7ABF" w:rsidP="00ED7ABF">
      <w:pPr>
        <w:rPr>
          <w:rFonts w:cs="Times New Roman"/>
          <w:i/>
        </w:rPr>
      </w:pPr>
    </w:p>
    <w:tbl>
      <w:tblPr>
        <w:tblStyle w:val="TableGrid"/>
        <w:tblW w:w="54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5"/>
        <w:gridCol w:w="1973"/>
        <w:gridCol w:w="1607"/>
      </w:tblGrid>
      <w:tr w:rsidR="00ED7ABF" w:rsidTr="00B8740F">
        <w:trPr>
          <w:trHeight w:val="257"/>
        </w:trPr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ED7ABF" w:rsidRDefault="00ED7ABF" w:rsidP="00B8740F">
            <w:pPr>
              <w:rPr>
                <w:rFonts w:cs="Times New Roman"/>
                <w:i/>
              </w:rPr>
            </w:pPr>
            <w:r>
              <w:rPr>
                <w:rFonts w:cs="Times New Roman"/>
                <w:b/>
              </w:rPr>
              <w:t>Adult and Spat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ED7ABF" w:rsidRDefault="00ED7ABF" w:rsidP="00B8740F">
            <w:pPr>
              <w:rPr>
                <w:rFonts w:cs="Times New Roman"/>
                <w:i/>
              </w:rPr>
            </w:pPr>
            <w:r w:rsidRPr="00625A82">
              <w:rPr>
                <w:rFonts w:cs="Times New Roman"/>
                <w:b/>
              </w:rPr>
              <w:t xml:space="preserve">Pairwise </w:t>
            </w:r>
            <w:r w:rsidRPr="008B64AF">
              <w:rPr>
                <w:rFonts w:cs="Times New Roman"/>
                <w:b/>
                <w:i/>
              </w:rPr>
              <w:t>F</w:t>
            </w:r>
            <w:r w:rsidRPr="008B64AF">
              <w:rPr>
                <w:rFonts w:cs="Times New Roman"/>
                <w:b/>
                <w:vertAlign w:val="subscript"/>
              </w:rPr>
              <w:t>ST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:rsidR="00ED7ABF" w:rsidRPr="00460756" w:rsidRDefault="00ED7ABF" w:rsidP="00B8740F">
            <w:pPr>
              <w:rPr>
                <w:rFonts w:cs="Times New Roman"/>
                <w:b/>
                <w:i/>
              </w:rPr>
            </w:pPr>
            <w:proofErr w:type="gramStart"/>
            <w:r w:rsidRPr="00460756">
              <w:rPr>
                <w:rFonts w:cs="Times New Roman"/>
                <w:b/>
                <w:i/>
              </w:rPr>
              <w:t>p</w:t>
            </w:r>
            <w:proofErr w:type="gramEnd"/>
            <w:r w:rsidRPr="00460756">
              <w:rPr>
                <w:rFonts w:cs="Times New Roman"/>
                <w:b/>
              </w:rPr>
              <w:t>-value</w:t>
            </w:r>
          </w:p>
        </w:tc>
      </w:tr>
      <w:tr w:rsidR="00ED7ABF" w:rsidTr="00B8740F">
        <w:trPr>
          <w:trHeight w:val="257"/>
        </w:trPr>
        <w:tc>
          <w:tcPr>
            <w:tcW w:w="1915" w:type="dxa"/>
            <w:tcBorders>
              <w:top w:val="single" w:sz="4" w:space="0" w:color="auto"/>
            </w:tcBorders>
          </w:tcPr>
          <w:p w:rsidR="00ED7ABF" w:rsidRDefault="00ED7ABF" w:rsidP="00B8740F">
            <w:pPr>
              <w:rPr>
                <w:rFonts w:cs="Times New Roman"/>
                <w:i/>
              </w:rPr>
            </w:pPr>
            <w:r>
              <w:rPr>
                <w:rFonts w:cs="Times New Roman"/>
              </w:rPr>
              <w:t>PSB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ED7ABF" w:rsidRDefault="00ED7ABF" w:rsidP="00B8740F">
            <w:pPr>
              <w:rPr>
                <w:rFonts w:cs="Times New Roman"/>
                <w:i/>
              </w:rPr>
            </w:pPr>
            <w:r>
              <w:rPr>
                <w:rFonts w:cs="Times New Roman"/>
              </w:rPr>
              <w:t>0.00885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ED7ABF" w:rsidRDefault="00ED7ABF" w:rsidP="00B8740F">
            <w:pPr>
              <w:rPr>
                <w:rFonts w:cs="Times New Roman"/>
                <w:i/>
              </w:rPr>
            </w:pPr>
            <w:r>
              <w:rPr>
                <w:rFonts w:cs="Times New Roman"/>
              </w:rPr>
              <w:t>0.00069*</w:t>
            </w:r>
          </w:p>
        </w:tc>
      </w:tr>
      <w:tr w:rsidR="00ED7ABF" w:rsidTr="00B8740F">
        <w:trPr>
          <w:trHeight w:val="257"/>
        </w:trPr>
        <w:tc>
          <w:tcPr>
            <w:tcW w:w="1915" w:type="dxa"/>
          </w:tcPr>
          <w:p w:rsidR="00ED7ABF" w:rsidRDefault="00ED7ABF" w:rsidP="00B8740F">
            <w:pPr>
              <w:rPr>
                <w:rFonts w:cs="Times New Roman"/>
                <w:i/>
              </w:rPr>
            </w:pPr>
            <w:r>
              <w:rPr>
                <w:rFonts w:cs="Times New Roman"/>
              </w:rPr>
              <w:t>CHE</w:t>
            </w:r>
          </w:p>
        </w:tc>
        <w:tc>
          <w:tcPr>
            <w:tcW w:w="1973" w:type="dxa"/>
          </w:tcPr>
          <w:p w:rsidR="00ED7ABF" w:rsidRDefault="00ED7ABF" w:rsidP="00B8740F">
            <w:pPr>
              <w:rPr>
                <w:rFonts w:cs="Times New Roman"/>
                <w:i/>
              </w:rPr>
            </w:pPr>
            <w:r>
              <w:rPr>
                <w:rFonts w:cs="Times New Roman"/>
              </w:rPr>
              <w:t>0.00246</w:t>
            </w:r>
          </w:p>
        </w:tc>
        <w:tc>
          <w:tcPr>
            <w:tcW w:w="1607" w:type="dxa"/>
          </w:tcPr>
          <w:p w:rsidR="00ED7ABF" w:rsidRDefault="00ED7ABF" w:rsidP="00B8740F">
            <w:pPr>
              <w:rPr>
                <w:rFonts w:cs="Times New Roman"/>
                <w:i/>
              </w:rPr>
            </w:pPr>
            <w:r>
              <w:rPr>
                <w:rFonts w:cs="Times New Roman"/>
              </w:rPr>
              <w:t>0.12256</w:t>
            </w:r>
          </w:p>
        </w:tc>
      </w:tr>
    </w:tbl>
    <w:p w:rsidR="00ED7ABF" w:rsidRDefault="00ED7ABF" w:rsidP="00ED7ABF">
      <w:pPr>
        <w:rPr>
          <w:rFonts w:eastAsia="Times New Roman" w:cs="Times New Roman"/>
        </w:rPr>
      </w:pPr>
    </w:p>
    <w:p w:rsidR="00ED7ABF" w:rsidRPr="002E1173" w:rsidRDefault="00ED7ABF" w:rsidP="00ED7ABF">
      <w:pPr>
        <w:rPr>
          <w:rFonts w:cs="Times New Roman"/>
        </w:rPr>
        <w:sectPr w:rsidR="00ED7ABF" w:rsidRPr="002E1173" w:rsidSect="0056459F">
          <w:pgSz w:w="12240" w:h="15840"/>
          <w:pgMar w:top="1418" w:right="1418" w:bottom="1418" w:left="1135" w:header="709" w:footer="709" w:gutter="0"/>
          <w:cols w:space="708"/>
          <w:docGrid w:linePitch="360"/>
        </w:sectPr>
      </w:pPr>
    </w:p>
    <w:p w:rsidR="00ED7ABF" w:rsidRDefault="00ED7ABF" w:rsidP="00ED7ABF">
      <w:pPr>
        <w:pStyle w:val="Heading2"/>
      </w:pPr>
      <w:r>
        <w:t>Supplemental Figures</w:t>
      </w:r>
    </w:p>
    <w:p w:rsidR="00ED7ABF" w:rsidRDefault="00ED7ABF" w:rsidP="00ED7ABF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6AEC85FB" wp14:editId="0EDCE3E6">
            <wp:extent cx="8049306" cy="4626610"/>
            <wp:effectExtent l="0" t="0" r="0" b="0"/>
            <wp:docPr id="14" name="Picture 14" descr="Macintosh HD:Users:sarahlehnert:Desktop:postdocwork:Scallops:NJ_tree:33pops-juvdivided:scalloptree-33pops-96loci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sarahlehnert:Desktop:postdocwork:Scallops:NJ_tree:33pops-juvdivided:scalloptree-33pops-96loci.pdf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9306" cy="462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ABF" w:rsidRDefault="00ED7ABF" w:rsidP="00ED7ABF">
      <w:pPr>
        <w:rPr>
          <w:rFonts w:asciiTheme="minorHAnsi" w:hAnsiTheme="minorHAnsi"/>
        </w:rPr>
      </w:pPr>
      <w:r w:rsidRPr="00210AFE">
        <w:rPr>
          <w:rFonts w:cs="Times New Roman"/>
          <w:b/>
        </w:rPr>
        <w:t>Figure S</w:t>
      </w:r>
      <w:r>
        <w:rPr>
          <w:rFonts w:cs="Times New Roman"/>
          <w:b/>
        </w:rPr>
        <w:t>1</w:t>
      </w:r>
      <w:r w:rsidRPr="00210AFE">
        <w:rPr>
          <w:rFonts w:cs="Times New Roman"/>
          <w:b/>
        </w:rPr>
        <w:t>.</w:t>
      </w:r>
      <w:r w:rsidRPr="00210AFE">
        <w:rPr>
          <w:rFonts w:cs="Times New Roman"/>
        </w:rPr>
        <w:t xml:space="preserve"> </w:t>
      </w:r>
      <w:r>
        <w:rPr>
          <w:rFonts w:cs="Times New Roman"/>
        </w:rPr>
        <w:t>Neighbour-joining tree of sea scallop (</w:t>
      </w:r>
      <w:r w:rsidRPr="00012E15">
        <w:rPr>
          <w:rFonts w:cs="Times New Roman"/>
          <w:i/>
        </w:rPr>
        <w:t>Placopecten magellanicus</w:t>
      </w:r>
      <w:r>
        <w:rPr>
          <w:rFonts w:cs="Times New Roman"/>
        </w:rPr>
        <w:t>) sites</w:t>
      </w:r>
      <w:r w:rsidRPr="00201F9F">
        <w:rPr>
          <w:rFonts w:cs="Times New Roman"/>
        </w:rPr>
        <w:t xml:space="preserve"> based on 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ADDIN EN.CITE &lt;EndNote&gt;&lt;Cite AuthorYear="1"&gt;&lt;Author&gt;Cavalli-Sforza&lt;/Author&gt;&lt;Year&gt;1967&lt;/Year&gt;&lt;RecNum&gt;119&lt;/RecNum&gt;&lt;DisplayText&gt;Cavalli-Sforza and Edwards (1967)&lt;/DisplayText&gt;&lt;record&gt;&lt;rec-number&gt;119&lt;/rec-number&gt;&lt;foreign-keys&gt;&lt;key app="EN" db-id="55ade50eeees0aewd29xtxwif55pwttrsfr2" timestamp="1501072904"&gt;119&lt;/key&gt;&lt;key app="ENWeb" db-id=""&gt;0&lt;/key&gt;&lt;/foreign-keys&gt;&lt;ref-type name="Journal Article"&gt;17&lt;/ref-type&gt;&lt;contributors&gt;&lt;authors&gt;&lt;author&gt;Cavalli-Sforza, L L&lt;/author&gt;&lt;author&gt;Edwards, A W F&lt;/author&gt;&lt;/authors&gt;&lt;/contributors&gt;&lt;titles&gt;&lt;title&gt;Phylogenetic analysis models and estimation procedures&lt;/title&gt;&lt;secondary-title&gt;American Journal of Human Genetics&lt;/secondary-title&gt;&lt;/titles&gt;&lt;periodical&gt;&lt;full-title&gt;American Journal of Human Genetics&lt;/full-title&gt;&lt;abbr-1&gt;Am J Hum Genet&lt;/abbr-1&gt;&lt;/periodical&gt;&lt;pages&gt;233-257&lt;/pages&gt;&lt;volume&gt;19&lt;/volume&gt;&lt;number&gt;3&lt;/number&gt;&lt;dates&gt;&lt;year&gt;1967&lt;/year&gt;&lt;/dates&gt;&lt;urls&gt;&lt;/urls&gt;&lt;/record&gt;&lt;/Cite&gt;&lt;/EndNote&gt;</w:instrText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Cavalli-Sforza and Edwards (1967)</w: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</w:t>
      </w:r>
      <w:r w:rsidRPr="00201F9F">
        <w:rPr>
          <w:rFonts w:cs="Times New Roman"/>
        </w:rPr>
        <w:t xml:space="preserve">chord distances for </w:t>
      </w:r>
      <w:r>
        <w:rPr>
          <w:rFonts w:cs="Times New Roman"/>
        </w:rPr>
        <w:t xml:space="preserve">96 diagnostic SNPs. Samples collected from the same site including spat collected pre-winter (spat 2015) and post-winter (spat 2016) were separated from each other and adult samples for the analysis. Bootstrap values from 1000 bootstrap </w:t>
      </w:r>
      <w:proofErr w:type="spellStart"/>
      <w:r>
        <w:rPr>
          <w:rFonts w:cs="Times New Roman"/>
        </w:rPr>
        <w:t>pseudoreplicates</w:t>
      </w:r>
      <w:proofErr w:type="spellEnd"/>
      <w:r>
        <w:rPr>
          <w:rFonts w:cs="Times New Roman"/>
        </w:rPr>
        <w:t xml:space="preserve"> are present at nodes.</w:t>
      </w:r>
      <w:r>
        <w:rPr>
          <w:rFonts w:asciiTheme="minorHAnsi" w:hAnsiTheme="minorHAnsi"/>
        </w:rPr>
        <w:t xml:space="preserve"> </w:t>
      </w:r>
    </w:p>
    <w:p w:rsidR="00BE5E61" w:rsidRDefault="00BE5E61"/>
    <w:sectPr w:rsidR="00BE5E61" w:rsidSect="00AD1841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678B6"/>
    <w:multiLevelType w:val="hybridMultilevel"/>
    <w:tmpl w:val="35208792"/>
    <w:lvl w:ilvl="0" w:tplc="8478585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C57AE"/>
    <w:multiLevelType w:val="hybridMultilevel"/>
    <w:tmpl w:val="754ECC3E"/>
    <w:lvl w:ilvl="0" w:tplc="078248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CF3A84"/>
    <w:multiLevelType w:val="hybridMultilevel"/>
    <w:tmpl w:val="67D6F1A2"/>
    <w:lvl w:ilvl="0" w:tplc="CBA4F5EE">
      <w:start w:val="201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BF"/>
    <w:rsid w:val="00607719"/>
    <w:rsid w:val="00640869"/>
    <w:rsid w:val="00BE5E61"/>
    <w:rsid w:val="00ED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9FE9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AB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ABF"/>
    <w:pPr>
      <w:keepNext/>
      <w:keepLines/>
      <w:spacing w:line="48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7ABF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7ABF"/>
    <w:pPr>
      <w:keepNext/>
      <w:keepLines/>
      <w:spacing w:line="48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style">
    <w:name w:val="CV style"/>
    <w:basedOn w:val="Normal"/>
    <w:autoRedefine/>
    <w:qFormat/>
    <w:rsid w:val="00607719"/>
    <w:pPr>
      <w:spacing w:before="240" w:after="240"/>
      <w:ind w:left="851" w:hanging="851"/>
    </w:pPr>
    <w:rPr>
      <w:rFonts w:eastAsia="Times New Roman" w:cs="Times New Roman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ED7AB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D7A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D7AB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ED7ABF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D7AB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D7ABF"/>
    <w:rPr>
      <w:rFonts w:ascii="Lucida Grande" w:hAnsi="Lucida Grande" w:cs="Lucida Grande"/>
    </w:rPr>
  </w:style>
  <w:style w:type="character" w:styleId="LineNumber">
    <w:name w:val="line number"/>
    <w:basedOn w:val="DefaultParagraphFont"/>
    <w:uiPriority w:val="99"/>
    <w:semiHidden/>
    <w:unhideWhenUsed/>
    <w:rsid w:val="00ED7ABF"/>
  </w:style>
  <w:style w:type="paragraph" w:styleId="Title">
    <w:name w:val="Title"/>
    <w:basedOn w:val="Normal"/>
    <w:next w:val="Normal"/>
    <w:link w:val="TitleChar"/>
    <w:uiPriority w:val="10"/>
    <w:qFormat/>
    <w:rsid w:val="00ED7AB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D7A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ED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7A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AB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7A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ABF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D7A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ABF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D7AB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7ABF"/>
  </w:style>
  <w:style w:type="character" w:customStyle="1" w:styleId="CommentTextChar">
    <w:name w:val="Comment Text Char"/>
    <w:basedOn w:val="DefaultParagraphFont"/>
    <w:link w:val="CommentText"/>
    <w:uiPriority w:val="99"/>
    <w:rsid w:val="00ED7ABF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AB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ABF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D7ABF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ED7ABF"/>
    <w:pPr>
      <w:ind w:left="720"/>
      <w:contextualSpacing/>
    </w:pPr>
  </w:style>
  <w:style w:type="paragraph" w:customStyle="1" w:styleId="EndNoteBibliographyTitle">
    <w:name w:val="EndNote Bibliography Title"/>
    <w:basedOn w:val="Normal"/>
    <w:rsid w:val="00ED7ABF"/>
    <w:pPr>
      <w:jc w:val="center"/>
    </w:pPr>
    <w:rPr>
      <w:rFonts w:cs="Times New Roman"/>
    </w:rPr>
  </w:style>
  <w:style w:type="paragraph" w:customStyle="1" w:styleId="EndNoteBibliography">
    <w:name w:val="EndNote Bibliography"/>
    <w:basedOn w:val="Normal"/>
    <w:rsid w:val="00ED7ABF"/>
    <w:rPr>
      <w:rFonts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D7AB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AB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ABF"/>
    <w:pPr>
      <w:keepNext/>
      <w:keepLines/>
      <w:spacing w:line="48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7ABF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7ABF"/>
    <w:pPr>
      <w:keepNext/>
      <w:keepLines/>
      <w:spacing w:line="48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style">
    <w:name w:val="CV style"/>
    <w:basedOn w:val="Normal"/>
    <w:autoRedefine/>
    <w:qFormat/>
    <w:rsid w:val="00607719"/>
    <w:pPr>
      <w:spacing w:before="240" w:after="240"/>
      <w:ind w:left="851" w:hanging="851"/>
    </w:pPr>
    <w:rPr>
      <w:rFonts w:eastAsia="Times New Roman" w:cs="Times New Roman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ED7AB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D7A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D7AB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ED7ABF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D7AB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D7ABF"/>
    <w:rPr>
      <w:rFonts w:ascii="Lucida Grande" w:hAnsi="Lucida Grande" w:cs="Lucida Grande"/>
    </w:rPr>
  </w:style>
  <w:style w:type="character" w:styleId="LineNumber">
    <w:name w:val="line number"/>
    <w:basedOn w:val="DefaultParagraphFont"/>
    <w:uiPriority w:val="99"/>
    <w:semiHidden/>
    <w:unhideWhenUsed/>
    <w:rsid w:val="00ED7ABF"/>
  </w:style>
  <w:style w:type="paragraph" w:styleId="Title">
    <w:name w:val="Title"/>
    <w:basedOn w:val="Normal"/>
    <w:next w:val="Normal"/>
    <w:link w:val="TitleChar"/>
    <w:uiPriority w:val="10"/>
    <w:qFormat/>
    <w:rsid w:val="00ED7AB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D7A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ED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7A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AB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7A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ABF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D7A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ABF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D7AB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7ABF"/>
  </w:style>
  <w:style w:type="character" w:customStyle="1" w:styleId="CommentTextChar">
    <w:name w:val="Comment Text Char"/>
    <w:basedOn w:val="DefaultParagraphFont"/>
    <w:link w:val="CommentText"/>
    <w:uiPriority w:val="99"/>
    <w:rsid w:val="00ED7ABF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AB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ABF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D7ABF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ED7ABF"/>
    <w:pPr>
      <w:ind w:left="720"/>
      <w:contextualSpacing/>
    </w:pPr>
  </w:style>
  <w:style w:type="paragraph" w:customStyle="1" w:styleId="EndNoteBibliographyTitle">
    <w:name w:val="EndNote Bibliography Title"/>
    <w:basedOn w:val="Normal"/>
    <w:rsid w:val="00ED7ABF"/>
    <w:pPr>
      <w:jc w:val="center"/>
    </w:pPr>
    <w:rPr>
      <w:rFonts w:cs="Times New Roman"/>
    </w:rPr>
  </w:style>
  <w:style w:type="paragraph" w:customStyle="1" w:styleId="EndNoteBibliography">
    <w:name w:val="EndNote Bibliography"/>
    <w:basedOn w:val="Normal"/>
    <w:rsid w:val="00ED7ABF"/>
    <w:rPr>
      <w:rFonts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D7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1375</Words>
  <Characters>7841</Characters>
  <Application>Microsoft Macintosh Word</Application>
  <DocSecurity>0</DocSecurity>
  <Lines>65</Lines>
  <Paragraphs>18</Paragraphs>
  <ScaleCrop>false</ScaleCrop>
  <Company/>
  <LinksUpToDate>false</LinksUpToDate>
  <CharactersWithSpaces>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Lehnert</dc:creator>
  <cp:keywords/>
  <dc:description/>
  <cp:lastModifiedBy>Sarah Lehnert</cp:lastModifiedBy>
  <cp:revision>1</cp:revision>
  <dcterms:created xsi:type="dcterms:W3CDTF">2018-04-17T12:40:00Z</dcterms:created>
  <dcterms:modified xsi:type="dcterms:W3CDTF">2018-04-17T12:41:00Z</dcterms:modified>
</cp:coreProperties>
</file>