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C13" w:rsidRPr="00725BB1" w:rsidRDefault="00C05C13" w:rsidP="00C05C13">
      <w:pPr>
        <w:spacing w:line="480" w:lineRule="auto"/>
        <w:rPr>
          <w:b/>
        </w:rPr>
      </w:pPr>
      <w:r>
        <w:rPr>
          <w:b/>
        </w:rPr>
        <w:t>Supplement Figure 1</w:t>
      </w:r>
    </w:p>
    <w:p w:rsidR="00C05C13" w:rsidRPr="00725BB1" w:rsidRDefault="00C05C13" w:rsidP="00C05C13">
      <w:pPr>
        <w:pStyle w:val="Bibliography"/>
        <w:spacing w:line="480" w:lineRule="auto"/>
        <w:ind w:left="0" w:firstLine="0"/>
      </w:pPr>
      <w:r>
        <w:t>Histograms of MLH1 focus counts across groups of mice.</w:t>
      </w:r>
    </w:p>
    <w:p w:rsidR="00C05C13" w:rsidRPr="00725BB1" w:rsidRDefault="00C05C13" w:rsidP="00C05C13">
      <w:pPr>
        <w:spacing w:line="480" w:lineRule="auto"/>
        <w:rPr>
          <w:b/>
        </w:rPr>
      </w:pPr>
      <w:r>
        <w:rPr>
          <w:b/>
        </w:rPr>
        <w:t>Supplement Figure 2</w:t>
      </w:r>
    </w:p>
    <w:p w:rsidR="00C05C13" w:rsidRDefault="00C05C13" w:rsidP="00C05C13">
      <w:pPr>
        <w:pStyle w:val="Bibliography"/>
        <w:spacing w:line="480" w:lineRule="auto"/>
        <w:ind w:left="0" w:firstLine="0"/>
      </w:pPr>
      <w:r>
        <w:t xml:space="preserve">Boxplots of synaptonemal complex length for wild (A) and laboratory (B) </w:t>
      </w:r>
      <w:r>
        <w:rPr>
          <w:i/>
        </w:rPr>
        <w:t xml:space="preserve">P. </w:t>
      </w:r>
      <w:proofErr w:type="spellStart"/>
      <w:r>
        <w:rPr>
          <w:i/>
        </w:rPr>
        <w:t>leucopus</w:t>
      </w:r>
      <w:proofErr w:type="spellEnd"/>
      <w:r>
        <w:t xml:space="preserve">. Boxplots are overlaid to illustrate distributions across bivalent classes. </w:t>
      </w:r>
    </w:p>
    <w:p w:rsidR="00C05C13" w:rsidRPr="00725BB1" w:rsidRDefault="00C05C13" w:rsidP="00C05C13">
      <w:pPr>
        <w:spacing w:line="480" w:lineRule="auto"/>
        <w:rPr>
          <w:b/>
        </w:rPr>
      </w:pPr>
      <w:r>
        <w:rPr>
          <w:b/>
        </w:rPr>
        <w:t>Supplement Figure 3</w:t>
      </w:r>
    </w:p>
    <w:p w:rsidR="00C05C13" w:rsidRDefault="00C05C13" w:rsidP="00C05C13">
      <w:pPr>
        <w:pStyle w:val="Bibliography"/>
        <w:spacing w:line="480" w:lineRule="auto"/>
        <w:ind w:left="0" w:firstLine="0"/>
      </w:pPr>
      <w:r>
        <w:t>SC lengths by month for wild mice. Each point is a chromosome 1 observation and colored by mouse ID.</w:t>
      </w:r>
    </w:p>
    <w:p w:rsidR="00C05C13" w:rsidRDefault="00C05C13" w:rsidP="00C05C13">
      <w:pPr>
        <w:pStyle w:val="Bibliography"/>
        <w:spacing w:line="480" w:lineRule="auto"/>
        <w:ind w:left="0" w:firstLine="0"/>
      </w:pPr>
    </w:p>
    <w:p w:rsidR="00C05C13" w:rsidRDefault="00C05C13" w:rsidP="00C05C13">
      <w:pPr>
        <w:pStyle w:val="Bibliography"/>
        <w:spacing w:line="480" w:lineRule="auto"/>
        <w:ind w:left="0" w:firstLine="0"/>
        <w:rPr>
          <w:b/>
        </w:rPr>
      </w:pPr>
      <w:r>
        <w:rPr>
          <w:b/>
        </w:rPr>
        <w:t>Supplemental Table</w:t>
      </w:r>
      <w:r w:rsidRPr="00E0271B">
        <w:rPr>
          <w:b/>
        </w:rPr>
        <w:t xml:space="preserve"> </w:t>
      </w:r>
      <w:r>
        <w:rPr>
          <w:b/>
        </w:rPr>
        <w:t>1</w:t>
      </w:r>
    </w:p>
    <w:p w:rsidR="00C05C13" w:rsidRDefault="00C05C13" w:rsidP="00C05C13">
      <w:pPr>
        <w:pStyle w:val="Bibliography"/>
        <w:spacing w:line="480" w:lineRule="auto"/>
        <w:ind w:left="0" w:firstLine="0"/>
      </w:pPr>
      <w:r w:rsidRPr="00FD5E5D">
        <w:t>Wild mouse info</w:t>
      </w:r>
      <w:r>
        <w:t>rmation. Species, Mouse ID, number of cells used for MLH1 count and chromosome 1 observations listed. Trap date, location and notable features are listed for wild mice listed.</w:t>
      </w:r>
    </w:p>
    <w:p w:rsidR="00C05C13" w:rsidRPr="00FD5E5D" w:rsidRDefault="00C05C13" w:rsidP="00C05C13">
      <w:pPr>
        <w:pStyle w:val="Bibliography"/>
        <w:spacing w:line="480" w:lineRule="auto"/>
        <w:ind w:left="0" w:firstLine="0"/>
      </w:pPr>
    </w:p>
    <w:p w:rsidR="00C05C13" w:rsidRPr="00E0271B" w:rsidRDefault="00C05C13" w:rsidP="00C05C13">
      <w:pPr>
        <w:pStyle w:val="Bibliography"/>
        <w:spacing w:line="480" w:lineRule="auto"/>
        <w:ind w:left="0" w:firstLine="0"/>
        <w:rPr>
          <w:b/>
        </w:rPr>
      </w:pPr>
      <w:r>
        <w:rPr>
          <w:b/>
        </w:rPr>
        <w:t>Supplemental</w:t>
      </w:r>
      <w:r w:rsidRPr="00E0271B">
        <w:rPr>
          <w:b/>
        </w:rPr>
        <w:t xml:space="preserve"> </w:t>
      </w:r>
      <w:r>
        <w:rPr>
          <w:b/>
        </w:rPr>
        <w:t>Table</w:t>
      </w:r>
      <w:r w:rsidRPr="00E0271B">
        <w:rPr>
          <w:b/>
        </w:rPr>
        <w:t xml:space="preserve"> </w:t>
      </w:r>
      <w:r>
        <w:rPr>
          <w:b/>
        </w:rPr>
        <w:t>2</w:t>
      </w:r>
    </w:p>
    <w:p w:rsidR="00C05C13" w:rsidRPr="00E0271B" w:rsidRDefault="00C05C13" w:rsidP="00C05C13">
      <w:pPr>
        <w:pStyle w:val="Bibliography"/>
        <w:spacing w:line="480" w:lineRule="auto"/>
        <w:ind w:left="0" w:firstLine="0"/>
      </w:pPr>
      <w:r w:rsidRPr="00570A96">
        <w:t>Laboratory</w:t>
      </w:r>
      <w:r>
        <w:t>-raised mouse information.</w:t>
      </w:r>
      <w:r w:rsidRPr="00E0271B">
        <w:t xml:space="preserve"> </w:t>
      </w:r>
      <w:r>
        <w:t>Species, Mouse ID, number of cells used for MLH1 count and chromosome 1 observations listed. Date of birth and age in week are listed.</w:t>
      </w:r>
    </w:p>
    <w:p w:rsidR="00C05C13" w:rsidRDefault="00C05C13" w:rsidP="00C05C13">
      <w:pPr>
        <w:pStyle w:val="Bibliography"/>
        <w:spacing w:line="480" w:lineRule="auto"/>
        <w:ind w:left="0" w:firstLine="0"/>
      </w:pPr>
      <w:bookmarkStart w:id="0" w:name="_GoBack"/>
      <w:bookmarkEnd w:id="0"/>
    </w:p>
    <w:p w:rsidR="006147F0" w:rsidRDefault="00C05C13"/>
    <w:sectPr w:rsidR="006147F0" w:rsidSect="009B400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13"/>
    <w:rsid w:val="001614CE"/>
    <w:rsid w:val="001C4930"/>
    <w:rsid w:val="001D2FEC"/>
    <w:rsid w:val="001F096B"/>
    <w:rsid w:val="001F327D"/>
    <w:rsid w:val="0021169C"/>
    <w:rsid w:val="002F704C"/>
    <w:rsid w:val="00311F73"/>
    <w:rsid w:val="003822DB"/>
    <w:rsid w:val="004A4B94"/>
    <w:rsid w:val="004E6DFD"/>
    <w:rsid w:val="00547404"/>
    <w:rsid w:val="00631914"/>
    <w:rsid w:val="00652071"/>
    <w:rsid w:val="00653EAF"/>
    <w:rsid w:val="006F68ED"/>
    <w:rsid w:val="00810DED"/>
    <w:rsid w:val="00880AD3"/>
    <w:rsid w:val="008F2C67"/>
    <w:rsid w:val="0091208C"/>
    <w:rsid w:val="009259F4"/>
    <w:rsid w:val="009B400F"/>
    <w:rsid w:val="00A3347B"/>
    <w:rsid w:val="00AD529F"/>
    <w:rsid w:val="00BA7D6D"/>
    <w:rsid w:val="00C05C13"/>
    <w:rsid w:val="00C17B79"/>
    <w:rsid w:val="00C71554"/>
    <w:rsid w:val="00CA6584"/>
    <w:rsid w:val="00CC3109"/>
    <w:rsid w:val="00CD02A5"/>
    <w:rsid w:val="00CF4155"/>
    <w:rsid w:val="00D55A94"/>
    <w:rsid w:val="00E41F2B"/>
    <w:rsid w:val="00EB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04CBD"/>
  <w14:defaultImageDpi w14:val="32767"/>
  <w15:chartTrackingRefBased/>
  <w15:docId w15:val="{ADABD1A9-4600-F64B-84F8-C78C0131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5C13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qFormat/>
    <w:rsid w:val="00C05C13"/>
    <w:pPr>
      <w:spacing w:after="240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</cp:revision>
  <dcterms:created xsi:type="dcterms:W3CDTF">2019-07-15T17:05:00Z</dcterms:created>
  <dcterms:modified xsi:type="dcterms:W3CDTF">2019-07-15T17:06:00Z</dcterms:modified>
</cp:coreProperties>
</file>