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0D2" w:rsidRPr="00241AB0" w:rsidRDefault="00241AB0" w:rsidP="00241AB0">
      <w:pPr>
        <w:spacing w:line="480" w:lineRule="auto"/>
        <w:rPr>
          <w:rFonts w:ascii="Arial" w:hAnsi="Arial" w:cs="Arial"/>
          <w:b/>
          <w:i/>
          <w:szCs w:val="24"/>
          <w:lang w:val="en-US"/>
        </w:rPr>
      </w:pPr>
      <w:proofErr w:type="spellStart"/>
      <w:r w:rsidRPr="00241AB0">
        <w:rPr>
          <w:rFonts w:ascii="Arial" w:hAnsi="Arial" w:cs="Arial"/>
          <w:b/>
          <w:szCs w:val="24"/>
          <w:lang w:val="en-US"/>
        </w:rPr>
        <w:t>Steinecke</w:t>
      </w:r>
      <w:proofErr w:type="spellEnd"/>
      <w:r w:rsidR="002920D2" w:rsidRPr="00241AB0">
        <w:rPr>
          <w:rFonts w:ascii="Arial" w:hAnsi="Arial" w:cs="Arial"/>
          <w:b/>
          <w:szCs w:val="24"/>
          <w:lang w:val="en-US"/>
        </w:rPr>
        <w:t xml:space="preserve"> C</w:t>
      </w:r>
      <w:r w:rsidRPr="00241AB0">
        <w:rPr>
          <w:rFonts w:ascii="Arial" w:hAnsi="Arial" w:cs="Arial"/>
          <w:b/>
          <w:szCs w:val="24"/>
          <w:lang w:val="en-US"/>
        </w:rPr>
        <w:t xml:space="preserve">, Gorman CE, </w:t>
      </w:r>
      <w:proofErr w:type="spellStart"/>
      <w:proofErr w:type="gramStart"/>
      <w:r w:rsidRPr="00241AB0">
        <w:rPr>
          <w:rFonts w:ascii="Arial" w:hAnsi="Arial" w:cs="Arial"/>
          <w:b/>
          <w:szCs w:val="24"/>
          <w:lang w:val="en-US"/>
        </w:rPr>
        <w:t>Stift</w:t>
      </w:r>
      <w:proofErr w:type="spellEnd"/>
      <w:proofErr w:type="gramEnd"/>
      <w:r w:rsidRPr="00241AB0">
        <w:rPr>
          <w:rFonts w:ascii="Arial" w:hAnsi="Arial" w:cs="Arial"/>
          <w:b/>
          <w:szCs w:val="24"/>
          <w:lang w:val="en-US"/>
        </w:rPr>
        <w:t xml:space="preserve"> M, </w:t>
      </w:r>
      <w:proofErr w:type="spellStart"/>
      <w:r w:rsidRPr="00241AB0">
        <w:rPr>
          <w:rFonts w:ascii="Arial" w:hAnsi="Arial" w:cs="Arial"/>
          <w:b/>
          <w:szCs w:val="24"/>
          <w:lang w:val="en-US"/>
        </w:rPr>
        <w:t>Dorken</w:t>
      </w:r>
      <w:proofErr w:type="spellEnd"/>
      <w:r w:rsidRPr="00241AB0">
        <w:rPr>
          <w:rFonts w:ascii="Arial" w:hAnsi="Arial" w:cs="Arial"/>
          <w:b/>
          <w:szCs w:val="24"/>
          <w:lang w:val="en-US"/>
        </w:rPr>
        <w:t xml:space="preserve"> ME (2021): Outcrossing rates in an experimentally admixed population of self-compatible and self-incompatible </w:t>
      </w:r>
      <w:r w:rsidRPr="00241AB0">
        <w:rPr>
          <w:rFonts w:ascii="Arial" w:hAnsi="Arial" w:cs="Arial"/>
          <w:b/>
          <w:i/>
          <w:szCs w:val="24"/>
          <w:lang w:val="en-US"/>
        </w:rPr>
        <w:t xml:space="preserve">Arabidopsis </w:t>
      </w:r>
      <w:proofErr w:type="spellStart"/>
      <w:r w:rsidRPr="00241AB0">
        <w:rPr>
          <w:rFonts w:ascii="Arial" w:hAnsi="Arial" w:cs="Arial"/>
          <w:b/>
          <w:i/>
          <w:szCs w:val="24"/>
          <w:lang w:val="en-US"/>
        </w:rPr>
        <w:t>lyrata</w:t>
      </w:r>
      <w:proofErr w:type="spellEnd"/>
      <w:r w:rsidRPr="00241AB0">
        <w:rPr>
          <w:rFonts w:ascii="Arial" w:hAnsi="Arial" w:cs="Arial"/>
          <w:b/>
          <w:szCs w:val="24"/>
          <w:lang w:val="en-US"/>
        </w:rPr>
        <w:t xml:space="preserve">. </w:t>
      </w:r>
      <w:proofErr w:type="gramStart"/>
      <w:r w:rsidR="002920D2" w:rsidRPr="00241AB0">
        <w:rPr>
          <w:rFonts w:ascii="Arial" w:hAnsi="Arial" w:cs="Arial"/>
          <w:b/>
          <w:szCs w:val="24"/>
          <w:lang w:val="en-US"/>
        </w:rPr>
        <w:t>Heredity.</w:t>
      </w:r>
      <w:proofErr w:type="gramEnd"/>
    </w:p>
    <w:p w:rsidR="002920D2" w:rsidRDefault="002920D2" w:rsidP="002920D2">
      <w:pPr>
        <w:spacing w:line="360" w:lineRule="auto"/>
        <w:jc w:val="both"/>
        <w:rPr>
          <w:rFonts w:ascii="Arial" w:hAnsi="Arial" w:cs="Arial"/>
          <w:b/>
          <w:lang w:val="en-US"/>
        </w:rPr>
      </w:pPr>
      <w:r w:rsidRPr="00241AB0">
        <w:rPr>
          <w:rFonts w:ascii="Arial" w:hAnsi="Arial" w:cs="Arial"/>
          <w:b/>
          <w:lang w:val="en-US"/>
        </w:rPr>
        <w:t>Supplement</w:t>
      </w:r>
      <w:r w:rsidR="00241AB0" w:rsidRPr="00241AB0">
        <w:rPr>
          <w:rFonts w:ascii="Arial" w:hAnsi="Arial" w:cs="Arial"/>
          <w:b/>
          <w:lang w:val="en-US"/>
        </w:rPr>
        <w:t>ary Materials</w:t>
      </w:r>
    </w:p>
    <w:p w:rsidR="00241AB0" w:rsidRDefault="00241AB0" w:rsidP="002920D2">
      <w:pPr>
        <w:spacing w:line="360" w:lineRule="auto"/>
        <w:jc w:val="both"/>
        <w:rPr>
          <w:rFonts w:ascii="Arial" w:hAnsi="Arial" w:cs="Arial"/>
          <w:b/>
          <w:lang w:val="en-US"/>
        </w:rPr>
      </w:pPr>
    </w:p>
    <w:p w:rsidR="00241AB0" w:rsidRDefault="00241AB0" w:rsidP="002920D2">
      <w:pPr>
        <w:spacing w:line="360" w:lineRule="auto"/>
        <w:jc w:val="both"/>
        <w:rPr>
          <w:rFonts w:ascii="Arial" w:hAnsi="Arial" w:cs="Arial"/>
          <w:b/>
          <w:lang w:val="en-US"/>
        </w:rPr>
      </w:pPr>
      <w:r>
        <w:rPr>
          <w:rFonts w:ascii="Arial" w:hAnsi="Arial" w:cs="Arial"/>
          <w:b/>
          <w:lang w:val="en-US"/>
        </w:rPr>
        <w:t>Table of Contents</w:t>
      </w:r>
    </w:p>
    <w:p w:rsidR="00241AB0" w:rsidRPr="00241AB0" w:rsidRDefault="00241AB0" w:rsidP="00241AB0">
      <w:pPr>
        <w:tabs>
          <w:tab w:val="right" w:pos="9356"/>
        </w:tabs>
        <w:spacing w:line="360" w:lineRule="auto"/>
        <w:jc w:val="both"/>
        <w:rPr>
          <w:rFonts w:ascii="Arial" w:hAnsi="Arial" w:cs="Arial"/>
          <w:lang w:val="en-US"/>
        </w:rPr>
      </w:pPr>
      <w:r w:rsidRPr="00241AB0">
        <w:rPr>
          <w:rFonts w:ascii="Arial" w:hAnsi="Arial" w:cs="Arial"/>
          <w:lang w:val="en-US"/>
        </w:rPr>
        <w:t xml:space="preserve">Table S1: Crosses </w:t>
      </w:r>
      <w:r>
        <w:rPr>
          <w:rFonts w:ascii="Arial" w:hAnsi="Arial" w:cs="Arial"/>
          <w:lang w:val="en-US"/>
        </w:rPr>
        <w:t xml:space="preserve">made </w:t>
      </w:r>
      <w:r w:rsidRPr="00241AB0">
        <w:rPr>
          <w:rFonts w:ascii="Arial" w:hAnsi="Arial" w:cs="Arial"/>
          <w:lang w:val="en-US"/>
        </w:rPr>
        <w:t>to generate SC plants</w:t>
      </w:r>
      <w:r w:rsidRPr="00241AB0">
        <w:rPr>
          <w:rFonts w:ascii="Arial" w:hAnsi="Arial" w:cs="Arial"/>
          <w:lang w:val="en-US"/>
        </w:rPr>
        <w:tab/>
        <w:t>2</w:t>
      </w:r>
    </w:p>
    <w:p w:rsidR="00241AB0" w:rsidRDefault="00241AB0" w:rsidP="00241AB0">
      <w:pPr>
        <w:tabs>
          <w:tab w:val="right" w:pos="9356"/>
        </w:tabs>
        <w:spacing w:line="360" w:lineRule="auto"/>
        <w:jc w:val="both"/>
        <w:rPr>
          <w:rFonts w:ascii="Arial" w:hAnsi="Arial" w:cs="Arial"/>
          <w:lang w:val="en-US"/>
        </w:rPr>
      </w:pPr>
      <w:r>
        <w:rPr>
          <w:rFonts w:ascii="Arial" w:hAnsi="Arial" w:cs="Arial"/>
          <w:lang w:val="en-US"/>
        </w:rPr>
        <w:t>Table S2: Crosses made to generate SI plants</w:t>
      </w:r>
      <w:r>
        <w:rPr>
          <w:rFonts w:ascii="Arial" w:hAnsi="Arial" w:cs="Arial"/>
          <w:lang w:val="en-US"/>
        </w:rPr>
        <w:tab/>
        <w:t>3</w:t>
      </w:r>
    </w:p>
    <w:p w:rsidR="00241AB0" w:rsidRDefault="005C11F2" w:rsidP="00241AB0">
      <w:pPr>
        <w:tabs>
          <w:tab w:val="right" w:pos="9356"/>
        </w:tabs>
        <w:spacing w:line="360" w:lineRule="auto"/>
        <w:jc w:val="both"/>
        <w:rPr>
          <w:rFonts w:ascii="Arial" w:hAnsi="Arial" w:cs="Arial"/>
          <w:lang w:val="en-US"/>
        </w:rPr>
      </w:pPr>
      <w:r>
        <w:rPr>
          <w:rFonts w:ascii="Arial" w:hAnsi="Arial" w:cs="Arial"/>
          <w:lang w:val="en-US"/>
        </w:rPr>
        <w:t>Variation</w:t>
      </w:r>
      <w:r w:rsidR="00241AB0">
        <w:rPr>
          <w:rFonts w:ascii="Arial" w:hAnsi="Arial" w:cs="Arial"/>
          <w:lang w:val="en-US"/>
        </w:rPr>
        <w:t xml:space="preserve"> in outcrossing rates among SI and SC cross types</w:t>
      </w:r>
      <w:r w:rsidR="00241AB0">
        <w:rPr>
          <w:rFonts w:ascii="Arial" w:hAnsi="Arial" w:cs="Arial"/>
          <w:lang w:val="en-US"/>
        </w:rPr>
        <w:tab/>
        <w:t>4</w:t>
      </w:r>
    </w:p>
    <w:p w:rsidR="00F8244B" w:rsidRDefault="00F8244B" w:rsidP="00F41DAA">
      <w:pPr>
        <w:tabs>
          <w:tab w:val="right" w:pos="9356"/>
        </w:tabs>
        <w:spacing w:line="360" w:lineRule="auto"/>
        <w:rPr>
          <w:rFonts w:ascii="Arial" w:hAnsi="Arial" w:cs="Arial"/>
          <w:lang w:val="en-US"/>
        </w:rPr>
      </w:pPr>
      <w:r w:rsidRPr="00F8244B">
        <w:rPr>
          <w:rFonts w:ascii="Arial" w:hAnsi="Arial" w:cs="Arial"/>
          <w:lang w:val="en-US"/>
        </w:rPr>
        <w:t xml:space="preserve">Calculation of </w:t>
      </w:r>
      <w:r w:rsidR="00506F2E">
        <w:rPr>
          <w:rFonts w:ascii="Arial" w:hAnsi="Arial" w:cs="Arial"/>
          <w:i/>
          <w:lang w:val="en-US"/>
        </w:rPr>
        <w:t>π</w:t>
      </w:r>
      <w:r w:rsidRPr="00F8244B">
        <w:rPr>
          <w:rFonts w:ascii="Arial" w:hAnsi="Arial" w:cs="Arial"/>
          <w:lang w:val="en-US"/>
        </w:rPr>
        <w:t xml:space="preserve"> </w:t>
      </w:r>
      <w:r>
        <w:rPr>
          <w:rFonts w:ascii="Arial" w:hAnsi="Arial" w:cs="Arial"/>
          <w:lang w:val="en-US"/>
        </w:rPr>
        <w:tab/>
        <w:t>5</w:t>
      </w:r>
    </w:p>
    <w:p w:rsidR="00241AB0" w:rsidRPr="00F41DAA" w:rsidRDefault="00F41DAA" w:rsidP="00F41DAA">
      <w:pPr>
        <w:tabs>
          <w:tab w:val="right" w:pos="9356"/>
        </w:tabs>
        <w:spacing w:line="360" w:lineRule="auto"/>
        <w:rPr>
          <w:rFonts w:ascii="Arial" w:hAnsi="Arial" w:cs="Arial"/>
          <w:lang w:val="en-US"/>
        </w:rPr>
      </w:pPr>
      <w:r>
        <w:rPr>
          <w:rFonts w:ascii="Arial" w:hAnsi="Arial" w:cs="Arial"/>
          <w:lang w:val="en-US"/>
        </w:rPr>
        <w:t xml:space="preserve">Distribution of </w:t>
      </w:r>
      <w:r>
        <w:rPr>
          <w:rFonts w:ascii="Arial" w:hAnsi="Arial" w:cs="Arial"/>
          <w:i/>
          <w:lang w:val="en-US"/>
        </w:rPr>
        <w:t>P</w:t>
      </w:r>
      <w:r>
        <w:rPr>
          <w:rFonts w:ascii="Arial" w:hAnsi="Arial" w:cs="Arial"/>
          <w:lang w:val="en-US"/>
        </w:rPr>
        <w:t xml:space="preserve">-values from permuted tests of the </w:t>
      </w:r>
      <w:r>
        <w:rPr>
          <w:rFonts w:ascii="Arial" w:hAnsi="Arial" w:cs="Arial"/>
          <w:lang w:val="en-US"/>
        </w:rPr>
        <w:br/>
        <w:t xml:space="preserve">difference in outcrossing </w:t>
      </w:r>
      <w:r w:rsidR="00F8244B">
        <w:rPr>
          <w:rFonts w:ascii="Arial" w:hAnsi="Arial" w:cs="Arial"/>
          <w:lang w:val="en-US"/>
        </w:rPr>
        <w:t>rates between SC and SI plants</w:t>
      </w:r>
      <w:r w:rsidR="00F8244B">
        <w:rPr>
          <w:rFonts w:ascii="Arial" w:hAnsi="Arial" w:cs="Arial"/>
          <w:lang w:val="en-US"/>
        </w:rPr>
        <w:tab/>
        <w:t>6</w:t>
      </w:r>
    </w:p>
    <w:p w:rsidR="002920D2" w:rsidRDefault="002920D2" w:rsidP="00746327">
      <w:pPr>
        <w:rPr>
          <w:rFonts w:ascii="Arial" w:hAnsi="Arial" w:cs="Arial"/>
          <w:sz w:val="24"/>
          <w:szCs w:val="24"/>
        </w:rPr>
      </w:pPr>
    </w:p>
    <w:p w:rsidR="002920D2" w:rsidRDefault="002920D2" w:rsidP="00746327">
      <w:pPr>
        <w:rPr>
          <w:rFonts w:ascii="Arial" w:hAnsi="Arial" w:cs="Arial"/>
          <w:sz w:val="24"/>
          <w:szCs w:val="24"/>
        </w:rPr>
        <w:sectPr w:rsidR="002920D2" w:rsidSect="002920D2">
          <w:headerReference w:type="default" r:id="rId7"/>
          <w:pgSz w:w="11907" w:h="16840" w:code="9"/>
          <w:pgMar w:top="1440" w:right="1440" w:bottom="1440" w:left="1134" w:header="709" w:footer="709" w:gutter="0"/>
          <w:cols w:space="708"/>
          <w:docGrid w:linePitch="360"/>
        </w:sectPr>
      </w:pPr>
    </w:p>
    <w:p w:rsidR="003F3AC2" w:rsidRPr="003F3AC2" w:rsidRDefault="003F3AC2" w:rsidP="00746327">
      <w:pPr>
        <w:rPr>
          <w:rFonts w:ascii="Arial" w:hAnsi="Arial" w:cs="Arial"/>
          <w:sz w:val="24"/>
          <w:szCs w:val="24"/>
        </w:rPr>
      </w:pPr>
      <w:proofErr w:type="gramStart"/>
      <w:r w:rsidRPr="003F3AC2">
        <w:rPr>
          <w:rFonts w:ascii="Arial" w:hAnsi="Arial" w:cs="Arial"/>
          <w:sz w:val="24"/>
          <w:szCs w:val="24"/>
        </w:rPr>
        <w:lastRenderedPageBreak/>
        <w:t>Supplementary Table S1.</w:t>
      </w:r>
      <w:proofErr w:type="gramEnd"/>
      <w:r w:rsidRPr="003F3AC2">
        <w:rPr>
          <w:rFonts w:ascii="Arial" w:hAnsi="Arial" w:cs="Arial"/>
          <w:sz w:val="24"/>
          <w:szCs w:val="24"/>
        </w:rPr>
        <w:t xml:space="preserve"> Crosses made among plants from self-compatible populations of </w:t>
      </w:r>
      <w:r w:rsidRPr="003F3AC2">
        <w:rPr>
          <w:rFonts w:ascii="Arial" w:hAnsi="Arial" w:cs="Arial"/>
          <w:i/>
          <w:sz w:val="24"/>
          <w:szCs w:val="24"/>
        </w:rPr>
        <w:t xml:space="preserve">Arabidopsis </w:t>
      </w:r>
      <w:proofErr w:type="spellStart"/>
      <w:r w:rsidRPr="003F3AC2">
        <w:rPr>
          <w:rFonts w:ascii="Arial" w:hAnsi="Arial" w:cs="Arial"/>
          <w:i/>
          <w:sz w:val="24"/>
          <w:szCs w:val="24"/>
        </w:rPr>
        <w:t>lyrata</w:t>
      </w:r>
      <w:proofErr w:type="spellEnd"/>
      <w:r w:rsidRPr="003F3AC2">
        <w:rPr>
          <w:rFonts w:ascii="Arial" w:hAnsi="Arial" w:cs="Arial"/>
          <w:sz w:val="24"/>
          <w:szCs w:val="24"/>
        </w:rPr>
        <w:t>. Population codes follow those from Foxe et al. (2010). Numbers refer specific plants sourced from each of those populations.</w:t>
      </w:r>
    </w:p>
    <w:tbl>
      <w:tblPr>
        <w:tblW w:w="14290" w:type="dxa"/>
        <w:tblInd w:w="93" w:type="dxa"/>
        <w:tblLook w:val="04A0" w:firstRow="1" w:lastRow="0" w:firstColumn="1" w:lastColumn="0" w:noHBand="0" w:noVBand="1"/>
      </w:tblPr>
      <w:tblGrid>
        <w:gridCol w:w="1083"/>
        <w:gridCol w:w="1212"/>
        <w:gridCol w:w="328"/>
        <w:gridCol w:w="328"/>
        <w:gridCol w:w="328"/>
        <w:gridCol w:w="483"/>
        <w:gridCol w:w="483"/>
        <w:gridCol w:w="583"/>
        <w:gridCol w:w="328"/>
        <w:gridCol w:w="439"/>
        <w:gridCol w:w="439"/>
        <w:gridCol w:w="439"/>
        <w:gridCol w:w="439"/>
        <w:gridCol w:w="439"/>
        <w:gridCol w:w="439"/>
        <w:gridCol w:w="328"/>
        <w:gridCol w:w="328"/>
        <w:gridCol w:w="328"/>
        <w:gridCol w:w="328"/>
        <w:gridCol w:w="439"/>
        <w:gridCol w:w="439"/>
        <w:gridCol w:w="439"/>
        <w:gridCol w:w="439"/>
        <w:gridCol w:w="439"/>
        <w:gridCol w:w="439"/>
        <w:gridCol w:w="439"/>
        <w:gridCol w:w="439"/>
        <w:gridCol w:w="439"/>
        <w:gridCol w:w="439"/>
        <w:gridCol w:w="439"/>
        <w:gridCol w:w="439"/>
      </w:tblGrid>
      <w:tr w:rsidR="003F3AC2" w:rsidRPr="00746327" w:rsidTr="00B64A0D">
        <w:trPr>
          <w:trHeight w:val="255"/>
        </w:trPr>
        <w:tc>
          <w:tcPr>
            <w:tcW w:w="1071" w:type="dxa"/>
            <w:tcBorders>
              <w:top w:val="single" w:sz="4" w:space="0" w:color="auto"/>
              <w:left w:val="nil"/>
              <w:bottom w:val="nil"/>
              <w:right w:val="nil"/>
            </w:tcBorders>
            <w:shd w:val="clear" w:color="auto" w:fill="auto"/>
            <w:noWrap/>
            <w:vAlign w:val="bottom"/>
            <w:hideMark/>
          </w:tcPr>
          <w:p w:rsidR="003F3AC2" w:rsidRPr="00746327" w:rsidRDefault="003F3AC2" w:rsidP="00D25404">
            <w:pPr>
              <w:spacing w:after="0" w:line="240" w:lineRule="auto"/>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 </w:t>
            </w:r>
          </w:p>
        </w:tc>
        <w:tc>
          <w:tcPr>
            <w:tcW w:w="1212" w:type="dxa"/>
            <w:tcBorders>
              <w:top w:val="single" w:sz="4" w:space="0" w:color="auto"/>
              <w:left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FATHER</w:t>
            </w:r>
          </w:p>
        </w:tc>
        <w:tc>
          <w:tcPr>
            <w:tcW w:w="1946" w:type="dxa"/>
            <w:gridSpan w:val="5"/>
            <w:tcBorders>
              <w:top w:val="single" w:sz="4" w:space="0" w:color="auto"/>
              <w:left w:val="single" w:sz="4" w:space="0" w:color="auto"/>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PTP</w:t>
            </w:r>
          </w:p>
        </w:tc>
        <w:tc>
          <w:tcPr>
            <w:tcW w:w="578" w:type="dxa"/>
            <w:tcBorders>
              <w:top w:val="single" w:sz="4" w:space="0" w:color="auto"/>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LPT</w:t>
            </w:r>
          </w:p>
        </w:tc>
        <w:tc>
          <w:tcPr>
            <w:tcW w:w="2943" w:type="dxa"/>
            <w:gridSpan w:val="7"/>
            <w:tcBorders>
              <w:top w:val="single" w:sz="4" w:space="0" w:color="auto"/>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TSSA</w:t>
            </w:r>
          </w:p>
        </w:tc>
        <w:tc>
          <w:tcPr>
            <w:tcW w:w="5232" w:type="dxa"/>
            <w:gridSpan w:val="13"/>
            <w:tcBorders>
              <w:top w:val="single" w:sz="4" w:space="0" w:color="auto"/>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RON</w:t>
            </w:r>
          </w:p>
        </w:tc>
        <w:tc>
          <w:tcPr>
            <w:tcW w:w="1308" w:type="dxa"/>
            <w:gridSpan w:val="3"/>
            <w:tcBorders>
              <w:top w:val="single" w:sz="4" w:space="0" w:color="auto"/>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TC</w:t>
            </w:r>
          </w:p>
        </w:tc>
      </w:tr>
      <w:tr w:rsidR="003F3AC2" w:rsidRPr="00746327" w:rsidTr="00B64A0D">
        <w:trPr>
          <w:trHeight w:val="255"/>
        </w:trPr>
        <w:tc>
          <w:tcPr>
            <w:tcW w:w="1071"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MOTHER</w:t>
            </w:r>
          </w:p>
        </w:tc>
        <w:tc>
          <w:tcPr>
            <w:tcW w:w="1212" w:type="dxa"/>
            <w:tcBorders>
              <w:top w:val="nil"/>
              <w:left w:val="nil"/>
              <w:bottom w:val="single" w:sz="4" w:space="0" w:color="auto"/>
              <w:right w:val="single" w:sz="4" w:space="0" w:color="auto"/>
            </w:tcBorders>
            <w:shd w:val="clear" w:color="auto" w:fill="auto"/>
            <w:noWrap/>
            <w:vAlign w:val="bottom"/>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326" w:type="dxa"/>
            <w:tcBorders>
              <w:top w:val="nil"/>
              <w:left w:val="single" w:sz="4" w:space="0" w:color="auto"/>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3</w:t>
            </w:r>
          </w:p>
        </w:tc>
        <w:tc>
          <w:tcPr>
            <w:tcW w:w="327"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7</w:t>
            </w:r>
          </w:p>
        </w:tc>
        <w:tc>
          <w:tcPr>
            <w:tcW w:w="327"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8</w:t>
            </w:r>
          </w:p>
        </w:tc>
        <w:tc>
          <w:tcPr>
            <w:tcW w:w="483"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10</w:t>
            </w:r>
          </w:p>
        </w:tc>
        <w:tc>
          <w:tcPr>
            <w:tcW w:w="483"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11</w:t>
            </w: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3</w:t>
            </w:r>
          </w:p>
        </w:tc>
        <w:tc>
          <w:tcPr>
            <w:tcW w:w="327"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10</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16</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19</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21</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23</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30</w:t>
            </w: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3</w:t>
            </w:r>
          </w:p>
        </w:tc>
        <w:tc>
          <w:tcPr>
            <w:tcW w:w="327"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4</w:t>
            </w:r>
          </w:p>
        </w:tc>
        <w:tc>
          <w:tcPr>
            <w:tcW w:w="327"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5</w:t>
            </w:r>
          </w:p>
        </w:tc>
        <w:tc>
          <w:tcPr>
            <w:tcW w:w="327"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7</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10</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13</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14</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17</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19</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21</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27</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28</w:t>
            </w: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41</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19</w:t>
            </w:r>
          </w:p>
        </w:tc>
        <w:tc>
          <w:tcPr>
            <w:tcW w:w="436" w:type="dxa"/>
            <w:tcBorders>
              <w:top w:val="nil"/>
              <w:left w:val="nil"/>
              <w:bottom w:val="nil"/>
              <w:right w:val="nil"/>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21</w:t>
            </w: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24</w:t>
            </w:r>
          </w:p>
        </w:tc>
      </w:tr>
      <w:tr w:rsidR="003F3AC2" w:rsidRPr="00746327" w:rsidTr="00B64A0D">
        <w:trPr>
          <w:trHeight w:val="255"/>
        </w:trPr>
        <w:tc>
          <w:tcPr>
            <w:tcW w:w="1071" w:type="dxa"/>
            <w:vMerge w:val="restart"/>
            <w:tcBorders>
              <w:top w:val="single" w:sz="4" w:space="0" w:color="auto"/>
              <w:left w:val="nil"/>
              <w:bottom w:val="single" w:sz="4" w:space="0" w:color="000000"/>
              <w:right w:val="nil"/>
            </w:tcBorders>
            <w:shd w:val="clear" w:color="auto" w:fill="auto"/>
            <w:noWrap/>
            <w:vAlign w:val="center"/>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PTP</w:t>
            </w:r>
          </w:p>
        </w:tc>
        <w:tc>
          <w:tcPr>
            <w:tcW w:w="1212"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7</w:t>
            </w:r>
          </w:p>
        </w:tc>
        <w:tc>
          <w:tcPr>
            <w:tcW w:w="32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578" w:type="dxa"/>
            <w:tcBorders>
              <w:top w:val="single" w:sz="4" w:space="0" w:color="auto"/>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327" w:type="dxa"/>
            <w:tcBorders>
              <w:top w:val="single" w:sz="4" w:space="0" w:color="auto"/>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single" w:sz="4" w:space="0" w:color="auto"/>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8</w:t>
            </w:r>
          </w:p>
        </w:tc>
        <w:tc>
          <w:tcPr>
            <w:tcW w:w="32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single" w:sz="4" w:space="0" w:color="auto"/>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10</w:t>
            </w:r>
          </w:p>
        </w:tc>
        <w:tc>
          <w:tcPr>
            <w:tcW w:w="32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val="restart"/>
            <w:tcBorders>
              <w:top w:val="nil"/>
              <w:left w:val="nil"/>
              <w:bottom w:val="single" w:sz="4" w:space="0" w:color="000000"/>
              <w:right w:val="nil"/>
            </w:tcBorders>
            <w:shd w:val="clear" w:color="auto" w:fill="auto"/>
            <w:noWrap/>
            <w:vAlign w:val="center"/>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LPT</w:t>
            </w:r>
          </w:p>
        </w:tc>
        <w:tc>
          <w:tcPr>
            <w:tcW w:w="1212"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w:t>
            </w:r>
          </w:p>
        </w:tc>
        <w:tc>
          <w:tcPr>
            <w:tcW w:w="32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single" w:sz="4" w:space="0" w:color="auto"/>
              <w:left w:val="single" w:sz="4" w:space="0" w:color="auto"/>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9</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val="restart"/>
            <w:tcBorders>
              <w:top w:val="nil"/>
              <w:left w:val="nil"/>
              <w:bottom w:val="single" w:sz="4" w:space="0" w:color="000000"/>
              <w:right w:val="nil"/>
            </w:tcBorders>
            <w:shd w:val="clear" w:color="auto" w:fill="auto"/>
            <w:noWrap/>
            <w:vAlign w:val="center"/>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TSSA</w:t>
            </w:r>
          </w:p>
        </w:tc>
        <w:tc>
          <w:tcPr>
            <w:tcW w:w="1212"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10</w:t>
            </w:r>
          </w:p>
        </w:tc>
        <w:tc>
          <w:tcPr>
            <w:tcW w:w="32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single" w:sz="4" w:space="0" w:color="auto"/>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17</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18</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19</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21</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22</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30</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val="restart"/>
            <w:tcBorders>
              <w:top w:val="nil"/>
              <w:left w:val="nil"/>
              <w:bottom w:val="single" w:sz="4" w:space="0" w:color="000000"/>
              <w:right w:val="nil"/>
            </w:tcBorders>
            <w:shd w:val="clear" w:color="auto" w:fill="auto"/>
            <w:noWrap/>
            <w:vAlign w:val="center"/>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RON</w:t>
            </w:r>
          </w:p>
        </w:tc>
        <w:tc>
          <w:tcPr>
            <w:tcW w:w="1212"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w:t>
            </w:r>
          </w:p>
        </w:tc>
        <w:tc>
          <w:tcPr>
            <w:tcW w:w="32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single" w:sz="4" w:space="0" w:color="auto"/>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single" w:sz="4" w:space="0" w:color="auto"/>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single" w:sz="4" w:space="0" w:color="auto"/>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3</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4</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5</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7</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10</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14</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16</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17</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21</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27</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val="restart"/>
            <w:tcBorders>
              <w:top w:val="nil"/>
              <w:left w:val="nil"/>
              <w:bottom w:val="single" w:sz="4" w:space="0" w:color="000000"/>
              <w:right w:val="nil"/>
            </w:tcBorders>
            <w:shd w:val="clear" w:color="auto" w:fill="auto"/>
            <w:noWrap/>
            <w:vAlign w:val="center"/>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TC</w:t>
            </w:r>
          </w:p>
        </w:tc>
        <w:tc>
          <w:tcPr>
            <w:tcW w:w="1212"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16</w:t>
            </w:r>
          </w:p>
        </w:tc>
        <w:tc>
          <w:tcPr>
            <w:tcW w:w="32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single" w:sz="4" w:space="0" w:color="auto"/>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19</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21</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24</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25</w:t>
            </w:r>
          </w:p>
        </w:tc>
        <w:tc>
          <w:tcPr>
            <w:tcW w:w="32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nil"/>
              <w:right w:val="nil"/>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nil"/>
              <w:left w:val="nil"/>
              <w:bottom w:val="nil"/>
              <w:right w:val="single" w:sz="4" w:space="0" w:color="auto"/>
            </w:tcBorders>
            <w:shd w:val="clear" w:color="C0C0C0" w:fill="D9D9D9"/>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val="restart"/>
            <w:tcBorders>
              <w:top w:val="nil"/>
              <w:left w:val="nil"/>
              <w:bottom w:val="single" w:sz="4" w:space="0" w:color="000000"/>
              <w:right w:val="nil"/>
            </w:tcBorders>
            <w:shd w:val="clear" w:color="auto" w:fill="auto"/>
            <w:noWrap/>
            <w:vAlign w:val="center"/>
            <w:hideMark/>
          </w:tcPr>
          <w:p w:rsidR="003F3AC2" w:rsidRPr="00746327" w:rsidRDefault="003F3AC2" w:rsidP="00D25404">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KTT</w:t>
            </w:r>
          </w:p>
        </w:tc>
        <w:tc>
          <w:tcPr>
            <w:tcW w:w="1212"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1</w:t>
            </w:r>
          </w:p>
        </w:tc>
        <w:tc>
          <w:tcPr>
            <w:tcW w:w="32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single" w:sz="4" w:space="0" w:color="auto"/>
              <w:left w:val="single" w:sz="4" w:space="0" w:color="auto"/>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single" w:sz="4" w:space="0" w:color="auto"/>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single" w:sz="4" w:space="0" w:color="auto"/>
              <w:left w:val="nil"/>
              <w:bottom w:val="nil"/>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r w:rsidR="003F3AC2" w:rsidRPr="00746327" w:rsidTr="00D25404">
        <w:trPr>
          <w:trHeight w:val="255"/>
        </w:trPr>
        <w:tc>
          <w:tcPr>
            <w:tcW w:w="1071" w:type="dxa"/>
            <w:vMerge/>
            <w:tcBorders>
              <w:top w:val="nil"/>
              <w:left w:val="nil"/>
              <w:bottom w:val="single" w:sz="4" w:space="0" w:color="000000"/>
              <w:right w:val="nil"/>
            </w:tcBorders>
            <w:vAlign w:val="center"/>
            <w:hideMark/>
          </w:tcPr>
          <w:p w:rsidR="003F3AC2" w:rsidRPr="00746327" w:rsidRDefault="003F3AC2" w:rsidP="00D25404">
            <w:pPr>
              <w:spacing w:after="0" w:line="240" w:lineRule="auto"/>
              <w:rPr>
                <w:rFonts w:ascii="Arial" w:eastAsia="Times New Roman" w:hAnsi="Arial" w:cs="Arial"/>
                <w:color w:val="000000"/>
                <w:sz w:val="20"/>
                <w:szCs w:val="20"/>
                <w:lang w:eastAsia="en-CA"/>
              </w:rPr>
            </w:pPr>
          </w:p>
        </w:tc>
        <w:tc>
          <w:tcPr>
            <w:tcW w:w="1212" w:type="dxa"/>
            <w:tcBorders>
              <w:top w:val="nil"/>
              <w:left w:val="nil"/>
              <w:bottom w:val="single" w:sz="4" w:space="0" w:color="auto"/>
              <w:right w:val="single" w:sz="4" w:space="0" w:color="auto"/>
            </w:tcBorders>
            <w:shd w:val="clear" w:color="auto" w:fill="auto"/>
            <w:noWrap/>
            <w:vAlign w:val="bottom"/>
            <w:hideMark/>
          </w:tcPr>
          <w:p w:rsidR="003F3AC2" w:rsidRPr="00746327" w:rsidRDefault="003F3AC2" w:rsidP="00D25404">
            <w:pPr>
              <w:spacing w:after="0" w:line="240" w:lineRule="auto"/>
              <w:jc w:val="right"/>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2</w:t>
            </w:r>
          </w:p>
        </w:tc>
        <w:tc>
          <w:tcPr>
            <w:tcW w:w="32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r w:rsidRPr="00746327">
              <w:rPr>
                <w:rFonts w:ascii="Arial" w:eastAsia="Times New Roman" w:hAnsi="Arial" w:cs="Arial"/>
                <w:color w:val="000000"/>
                <w:sz w:val="20"/>
                <w:szCs w:val="20"/>
                <w:lang w:eastAsia="en-CA"/>
              </w:rPr>
              <w:t>x</w:t>
            </w:r>
          </w:p>
        </w:tc>
        <w:tc>
          <w:tcPr>
            <w:tcW w:w="483"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83"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single" w:sz="4" w:space="0" w:color="auto"/>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327"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nil"/>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c>
          <w:tcPr>
            <w:tcW w:w="436" w:type="dxa"/>
            <w:tcBorders>
              <w:top w:val="nil"/>
              <w:left w:val="nil"/>
              <w:bottom w:val="single" w:sz="4" w:space="0" w:color="auto"/>
              <w:right w:val="single" w:sz="4" w:space="0" w:color="auto"/>
            </w:tcBorders>
            <w:shd w:val="clear" w:color="auto" w:fill="auto"/>
            <w:noWrap/>
            <w:vAlign w:val="bottom"/>
            <w:hideMark/>
          </w:tcPr>
          <w:p w:rsidR="003F3AC2" w:rsidRPr="00746327" w:rsidRDefault="003F3AC2" w:rsidP="00D8742D">
            <w:pPr>
              <w:spacing w:after="0" w:line="240" w:lineRule="auto"/>
              <w:jc w:val="center"/>
              <w:rPr>
                <w:rFonts w:ascii="Arial" w:eastAsia="Times New Roman" w:hAnsi="Arial" w:cs="Arial"/>
                <w:color w:val="000000"/>
                <w:sz w:val="20"/>
                <w:szCs w:val="20"/>
                <w:lang w:eastAsia="en-CA"/>
              </w:rPr>
            </w:pPr>
          </w:p>
        </w:tc>
      </w:tr>
    </w:tbl>
    <w:p w:rsidR="003F3AC2" w:rsidRPr="003F3AC2" w:rsidRDefault="003F3AC2" w:rsidP="00746327">
      <w:pPr>
        <w:rPr>
          <w:rFonts w:ascii="Arial" w:hAnsi="Arial" w:cs="Arial"/>
          <w:sz w:val="24"/>
          <w:szCs w:val="24"/>
        </w:rPr>
      </w:pPr>
      <w:proofErr w:type="gramStart"/>
      <w:r>
        <w:rPr>
          <w:rFonts w:ascii="Arial" w:hAnsi="Arial" w:cs="Arial"/>
          <w:sz w:val="24"/>
          <w:szCs w:val="24"/>
        </w:rPr>
        <w:lastRenderedPageBreak/>
        <w:t>Supplementary Table S2.</w:t>
      </w:r>
      <w:proofErr w:type="gramEnd"/>
      <w:r>
        <w:rPr>
          <w:rFonts w:ascii="Arial" w:hAnsi="Arial" w:cs="Arial"/>
          <w:sz w:val="24"/>
          <w:szCs w:val="24"/>
        </w:rPr>
        <w:t xml:space="preserve"> </w:t>
      </w:r>
      <w:r w:rsidRPr="003F3AC2">
        <w:rPr>
          <w:rFonts w:ascii="Arial" w:hAnsi="Arial" w:cs="Arial"/>
          <w:sz w:val="24"/>
          <w:szCs w:val="24"/>
        </w:rPr>
        <w:t xml:space="preserve">Crosses made among plants from self-incompatible populations of </w:t>
      </w:r>
      <w:r w:rsidRPr="003F3AC2">
        <w:rPr>
          <w:rFonts w:ascii="Arial" w:hAnsi="Arial" w:cs="Arial"/>
          <w:i/>
          <w:sz w:val="24"/>
          <w:szCs w:val="24"/>
        </w:rPr>
        <w:t xml:space="preserve">Arabidopsis </w:t>
      </w:r>
      <w:proofErr w:type="spellStart"/>
      <w:r w:rsidRPr="003F3AC2">
        <w:rPr>
          <w:rFonts w:ascii="Arial" w:hAnsi="Arial" w:cs="Arial"/>
          <w:i/>
          <w:sz w:val="24"/>
          <w:szCs w:val="24"/>
        </w:rPr>
        <w:t>lyrata</w:t>
      </w:r>
      <w:proofErr w:type="spellEnd"/>
      <w:r w:rsidRPr="003F3AC2">
        <w:rPr>
          <w:rFonts w:ascii="Arial" w:hAnsi="Arial" w:cs="Arial"/>
          <w:sz w:val="24"/>
          <w:szCs w:val="24"/>
        </w:rPr>
        <w:t>. Population codes follow those from Foxe et al. (2010). Numbers re</w:t>
      </w:r>
      <w:r>
        <w:rPr>
          <w:rFonts w:ascii="Arial" w:hAnsi="Arial" w:cs="Arial"/>
          <w:sz w:val="24"/>
          <w:szCs w:val="24"/>
        </w:rPr>
        <w:t xml:space="preserve">fer to specific plants sourced </w:t>
      </w:r>
      <w:r w:rsidRPr="003F3AC2">
        <w:rPr>
          <w:rFonts w:ascii="Arial" w:hAnsi="Arial" w:cs="Arial"/>
          <w:sz w:val="24"/>
          <w:szCs w:val="24"/>
        </w:rPr>
        <w:t>from each of those populations.</w:t>
      </w:r>
    </w:p>
    <w:tbl>
      <w:tblPr>
        <w:tblW w:w="11290" w:type="dxa"/>
        <w:tblInd w:w="93" w:type="dxa"/>
        <w:tblLook w:val="04A0" w:firstRow="1" w:lastRow="0" w:firstColumn="1" w:lastColumn="0" w:noHBand="0" w:noVBand="1"/>
      </w:tblPr>
      <w:tblGrid>
        <w:gridCol w:w="1100"/>
        <w:gridCol w:w="1016"/>
        <w:gridCol w:w="419"/>
        <w:gridCol w:w="419"/>
        <w:gridCol w:w="419"/>
        <w:gridCol w:w="360"/>
        <w:gridCol w:w="419"/>
        <w:gridCol w:w="419"/>
        <w:gridCol w:w="360"/>
        <w:gridCol w:w="419"/>
        <w:gridCol w:w="419"/>
        <w:gridCol w:w="419"/>
        <w:gridCol w:w="360"/>
        <w:gridCol w:w="360"/>
        <w:gridCol w:w="419"/>
        <w:gridCol w:w="419"/>
        <w:gridCol w:w="419"/>
        <w:gridCol w:w="360"/>
        <w:gridCol w:w="419"/>
        <w:gridCol w:w="419"/>
        <w:gridCol w:w="419"/>
        <w:gridCol w:w="419"/>
        <w:gridCol w:w="419"/>
        <w:gridCol w:w="419"/>
        <w:gridCol w:w="419"/>
        <w:gridCol w:w="419"/>
        <w:gridCol w:w="419"/>
        <w:gridCol w:w="440"/>
      </w:tblGrid>
      <w:tr w:rsidR="003F3AC2" w:rsidRPr="003F3AC2" w:rsidTr="00B64A0D">
        <w:trPr>
          <w:trHeight w:val="300"/>
        </w:trPr>
        <w:tc>
          <w:tcPr>
            <w:tcW w:w="110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83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lang w:eastAsia="en-CA"/>
              </w:rPr>
            </w:pPr>
          </w:p>
        </w:tc>
      </w:tr>
      <w:tr w:rsidR="003F3AC2" w:rsidRPr="003F3AC2" w:rsidTr="00B64A0D">
        <w:trPr>
          <w:trHeight w:val="300"/>
        </w:trPr>
        <w:tc>
          <w:tcPr>
            <w:tcW w:w="1100" w:type="dxa"/>
            <w:tcBorders>
              <w:top w:val="single" w:sz="4" w:space="0" w:color="auto"/>
              <w:left w:val="nil"/>
              <w:right w:val="nil"/>
            </w:tcBorders>
            <w:shd w:val="clear" w:color="auto" w:fill="auto"/>
            <w:noWrap/>
            <w:vAlign w:val="bottom"/>
            <w:hideMark/>
          </w:tcPr>
          <w:p w:rsidR="003F3AC2" w:rsidRPr="003F3AC2" w:rsidRDefault="003F3AC2" w:rsidP="003F3AC2">
            <w:pPr>
              <w:spacing w:after="0" w:line="240" w:lineRule="auto"/>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 </w:t>
            </w:r>
          </w:p>
        </w:tc>
        <w:tc>
          <w:tcPr>
            <w:tcW w:w="830" w:type="dxa"/>
            <w:tcBorders>
              <w:top w:val="single" w:sz="4" w:space="0" w:color="auto"/>
              <w:left w:val="nil"/>
              <w:right w:val="single" w:sz="4" w:space="0" w:color="auto"/>
            </w:tcBorders>
            <w:shd w:val="clear" w:color="auto" w:fill="auto"/>
            <w:noWrap/>
            <w:vAlign w:val="bottom"/>
            <w:hideMark/>
          </w:tcPr>
          <w:p w:rsidR="003F3AC2" w:rsidRPr="003F3AC2" w:rsidRDefault="003F3AC2" w:rsidP="003F3AC2">
            <w:pPr>
              <w:spacing w:after="0" w:line="240" w:lineRule="auto"/>
              <w:jc w:val="right"/>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FATHER</w:t>
            </w:r>
          </w:p>
        </w:tc>
        <w:tc>
          <w:tcPr>
            <w:tcW w:w="1080" w:type="dxa"/>
            <w:gridSpan w:val="3"/>
            <w:tcBorders>
              <w:top w:val="single" w:sz="4" w:space="0" w:color="auto"/>
              <w:left w:val="single" w:sz="4" w:space="0" w:color="auto"/>
              <w:bottom w:val="nil"/>
              <w:right w:val="nil"/>
            </w:tcBorders>
            <w:shd w:val="clear" w:color="auto" w:fill="auto"/>
            <w:noWrap/>
            <w:vAlign w:val="bottom"/>
            <w:hideMark/>
          </w:tcPr>
          <w:p w:rsidR="003F3AC2" w:rsidRPr="003F3AC2" w:rsidRDefault="003F3AC2" w:rsidP="003F3AC2">
            <w:pPr>
              <w:spacing w:after="0" w:line="240" w:lineRule="auto"/>
              <w:jc w:val="center"/>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IND</w:t>
            </w:r>
          </w:p>
        </w:tc>
        <w:tc>
          <w:tcPr>
            <w:tcW w:w="1080" w:type="dxa"/>
            <w:gridSpan w:val="3"/>
            <w:tcBorders>
              <w:top w:val="single" w:sz="4" w:space="0" w:color="auto"/>
              <w:left w:val="nil"/>
              <w:bottom w:val="nil"/>
              <w:right w:val="nil"/>
            </w:tcBorders>
            <w:shd w:val="clear" w:color="auto" w:fill="auto"/>
            <w:noWrap/>
            <w:vAlign w:val="bottom"/>
            <w:hideMark/>
          </w:tcPr>
          <w:p w:rsidR="003F3AC2" w:rsidRPr="003F3AC2" w:rsidRDefault="003F3AC2" w:rsidP="003F3AC2">
            <w:pPr>
              <w:spacing w:after="0" w:line="240" w:lineRule="auto"/>
              <w:jc w:val="center"/>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MAN</w:t>
            </w:r>
          </w:p>
        </w:tc>
        <w:tc>
          <w:tcPr>
            <w:tcW w:w="1440" w:type="dxa"/>
            <w:gridSpan w:val="4"/>
            <w:tcBorders>
              <w:top w:val="single" w:sz="4" w:space="0" w:color="auto"/>
              <w:left w:val="nil"/>
              <w:bottom w:val="nil"/>
              <w:right w:val="nil"/>
            </w:tcBorders>
            <w:shd w:val="clear" w:color="auto" w:fill="auto"/>
            <w:noWrap/>
            <w:vAlign w:val="bottom"/>
            <w:hideMark/>
          </w:tcPr>
          <w:p w:rsidR="003F3AC2" w:rsidRPr="003F3AC2" w:rsidRDefault="003F3AC2" w:rsidP="003F3AC2">
            <w:pPr>
              <w:spacing w:after="0" w:line="240" w:lineRule="auto"/>
              <w:jc w:val="center"/>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PCR</w:t>
            </w:r>
          </w:p>
        </w:tc>
        <w:tc>
          <w:tcPr>
            <w:tcW w:w="1800" w:type="dxa"/>
            <w:gridSpan w:val="5"/>
            <w:tcBorders>
              <w:top w:val="single" w:sz="4" w:space="0" w:color="auto"/>
              <w:left w:val="nil"/>
              <w:bottom w:val="nil"/>
              <w:right w:val="nil"/>
            </w:tcBorders>
            <w:shd w:val="clear" w:color="auto" w:fill="auto"/>
            <w:noWrap/>
            <w:vAlign w:val="bottom"/>
            <w:hideMark/>
          </w:tcPr>
          <w:p w:rsidR="003F3AC2" w:rsidRPr="003F3AC2" w:rsidRDefault="003F3AC2" w:rsidP="003F3AC2">
            <w:pPr>
              <w:spacing w:after="0" w:line="240" w:lineRule="auto"/>
              <w:jc w:val="center"/>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PIN</w:t>
            </w:r>
          </w:p>
        </w:tc>
        <w:tc>
          <w:tcPr>
            <w:tcW w:w="2880" w:type="dxa"/>
            <w:gridSpan w:val="8"/>
            <w:tcBorders>
              <w:top w:val="single" w:sz="4" w:space="0" w:color="auto"/>
              <w:left w:val="nil"/>
              <w:bottom w:val="nil"/>
              <w:right w:val="nil"/>
            </w:tcBorders>
            <w:shd w:val="clear" w:color="auto" w:fill="auto"/>
            <w:noWrap/>
            <w:vAlign w:val="bottom"/>
            <w:hideMark/>
          </w:tcPr>
          <w:p w:rsidR="003F3AC2" w:rsidRPr="003F3AC2" w:rsidRDefault="003F3AC2" w:rsidP="003F3AC2">
            <w:pPr>
              <w:spacing w:after="0" w:line="240" w:lineRule="auto"/>
              <w:jc w:val="center"/>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SBD</w:t>
            </w:r>
          </w:p>
        </w:tc>
        <w:tc>
          <w:tcPr>
            <w:tcW w:w="1080" w:type="dxa"/>
            <w:gridSpan w:val="3"/>
            <w:tcBorders>
              <w:top w:val="single" w:sz="4" w:space="0" w:color="auto"/>
              <w:left w:val="nil"/>
              <w:bottom w:val="nil"/>
              <w:right w:val="nil"/>
            </w:tcBorders>
            <w:shd w:val="clear" w:color="auto" w:fill="auto"/>
            <w:noWrap/>
            <w:vAlign w:val="bottom"/>
            <w:hideMark/>
          </w:tcPr>
          <w:p w:rsidR="003F3AC2" w:rsidRPr="003F3AC2" w:rsidRDefault="003F3AC2" w:rsidP="003F3AC2">
            <w:pPr>
              <w:spacing w:after="0" w:line="240" w:lineRule="auto"/>
              <w:jc w:val="center"/>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TSS</w:t>
            </w:r>
          </w:p>
        </w:tc>
      </w:tr>
      <w:tr w:rsidR="003F3AC2" w:rsidRPr="003F3AC2" w:rsidTr="00B64A0D">
        <w:trPr>
          <w:trHeight w:val="300"/>
        </w:trPr>
        <w:tc>
          <w:tcPr>
            <w:tcW w:w="110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MOTHER</w:t>
            </w:r>
          </w:p>
        </w:tc>
        <w:tc>
          <w:tcPr>
            <w:tcW w:w="83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10</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15</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20</w:t>
            </w: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8</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12</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14</w:t>
            </w: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5</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12</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17</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20</w:t>
            </w: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3</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8</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13</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18</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23</w:t>
            </w: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3</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11</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18</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20</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22</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24</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28</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29</w:t>
            </w: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12</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25</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center"/>
              <w:rPr>
                <w:rFonts w:ascii="Calibri" w:eastAsia="Times New Roman" w:hAnsi="Calibri" w:cs="Calibri"/>
                <w:color w:val="000000"/>
                <w:lang w:eastAsia="en-CA"/>
              </w:rPr>
            </w:pPr>
            <w:r w:rsidRPr="003F3AC2">
              <w:rPr>
                <w:rFonts w:ascii="Calibri" w:eastAsia="Times New Roman" w:hAnsi="Calibri" w:cs="Calibri"/>
                <w:color w:val="000000"/>
                <w:lang w:eastAsia="en-CA"/>
              </w:rPr>
              <w:t>28</w:t>
            </w:r>
          </w:p>
        </w:tc>
      </w:tr>
      <w:tr w:rsidR="003F3AC2" w:rsidRPr="003F3AC2" w:rsidTr="00B64A0D">
        <w:trPr>
          <w:trHeight w:val="300"/>
        </w:trPr>
        <w:tc>
          <w:tcPr>
            <w:tcW w:w="1100" w:type="dxa"/>
            <w:tcBorders>
              <w:top w:val="single" w:sz="4" w:space="0" w:color="auto"/>
              <w:left w:val="nil"/>
              <w:bottom w:val="single" w:sz="4" w:space="0" w:color="auto"/>
              <w:right w:val="nil"/>
            </w:tcBorders>
            <w:shd w:val="clear" w:color="auto" w:fill="auto"/>
            <w:noWrap/>
            <w:hideMark/>
          </w:tcPr>
          <w:p w:rsidR="003F3AC2" w:rsidRPr="003F3AC2" w:rsidRDefault="003F3AC2" w:rsidP="003F3AC2">
            <w:pPr>
              <w:spacing w:after="0" w:line="240" w:lineRule="auto"/>
              <w:jc w:val="center"/>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IND</w:t>
            </w:r>
          </w:p>
        </w:tc>
        <w:tc>
          <w:tcPr>
            <w:tcW w:w="830" w:type="dxa"/>
            <w:tcBorders>
              <w:top w:val="single" w:sz="4" w:space="0" w:color="auto"/>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18</w:t>
            </w:r>
          </w:p>
        </w:tc>
        <w:tc>
          <w:tcPr>
            <w:tcW w:w="360" w:type="dxa"/>
            <w:tcBorders>
              <w:top w:val="nil"/>
              <w:left w:val="single" w:sz="4" w:space="0" w:color="auto"/>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val="restart"/>
            <w:tcBorders>
              <w:top w:val="nil"/>
              <w:left w:val="nil"/>
              <w:bottom w:val="single" w:sz="4" w:space="0" w:color="auto"/>
              <w:right w:val="nil"/>
            </w:tcBorders>
            <w:shd w:val="clear" w:color="auto" w:fill="auto"/>
            <w:noWrap/>
            <w:vAlign w:val="center"/>
            <w:hideMark/>
          </w:tcPr>
          <w:p w:rsidR="003F3AC2" w:rsidRPr="003F3AC2" w:rsidRDefault="003F3AC2" w:rsidP="003F3AC2">
            <w:pPr>
              <w:spacing w:after="0" w:line="240" w:lineRule="auto"/>
              <w:jc w:val="center"/>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MAN</w:t>
            </w: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8</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12</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14</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27</w:t>
            </w: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val="restart"/>
            <w:tcBorders>
              <w:top w:val="nil"/>
              <w:left w:val="nil"/>
              <w:bottom w:val="single" w:sz="4" w:space="0" w:color="auto"/>
              <w:right w:val="nil"/>
            </w:tcBorders>
            <w:shd w:val="clear" w:color="auto" w:fill="auto"/>
            <w:noWrap/>
            <w:vAlign w:val="center"/>
            <w:hideMark/>
          </w:tcPr>
          <w:p w:rsidR="003F3AC2" w:rsidRPr="003F3AC2" w:rsidRDefault="003F3AC2" w:rsidP="003F3AC2">
            <w:pPr>
              <w:spacing w:after="0" w:line="240" w:lineRule="auto"/>
              <w:jc w:val="center"/>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PCR</w:t>
            </w: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5</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A735BC"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11</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5C11F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14</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17</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20</w:t>
            </w: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single" w:sz="4" w:space="0" w:color="auto"/>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val="restart"/>
            <w:tcBorders>
              <w:top w:val="nil"/>
              <w:left w:val="nil"/>
              <w:bottom w:val="single" w:sz="4" w:space="0" w:color="auto"/>
              <w:right w:val="nil"/>
            </w:tcBorders>
            <w:shd w:val="clear" w:color="auto" w:fill="auto"/>
            <w:noWrap/>
            <w:vAlign w:val="center"/>
            <w:hideMark/>
          </w:tcPr>
          <w:p w:rsidR="003F3AC2" w:rsidRPr="003F3AC2" w:rsidRDefault="003F3AC2" w:rsidP="003F3AC2">
            <w:pPr>
              <w:spacing w:after="0" w:line="240" w:lineRule="auto"/>
              <w:jc w:val="center"/>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PIN</w:t>
            </w: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3</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8</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13</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18</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23</w:t>
            </w: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val="restart"/>
            <w:tcBorders>
              <w:top w:val="nil"/>
              <w:left w:val="nil"/>
              <w:bottom w:val="single" w:sz="4" w:space="0" w:color="auto"/>
              <w:right w:val="nil"/>
            </w:tcBorders>
            <w:shd w:val="clear" w:color="auto" w:fill="auto"/>
            <w:noWrap/>
            <w:vAlign w:val="center"/>
            <w:hideMark/>
          </w:tcPr>
          <w:p w:rsidR="003F3AC2" w:rsidRPr="003F3AC2" w:rsidRDefault="003F3AC2" w:rsidP="003F3AC2">
            <w:pPr>
              <w:spacing w:after="0" w:line="240" w:lineRule="auto"/>
              <w:jc w:val="center"/>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SBD</w:t>
            </w: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3</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11</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18</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A735BC"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22</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24</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single" w:sz="4" w:space="0" w:color="auto"/>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single" w:sz="4" w:space="0" w:color="auto"/>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28</w:t>
            </w: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single" w:sz="4" w:space="0" w:color="auto"/>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single" w:sz="4" w:space="0" w:color="auto"/>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val="restart"/>
            <w:tcBorders>
              <w:top w:val="nil"/>
              <w:left w:val="nil"/>
              <w:bottom w:val="nil"/>
              <w:right w:val="nil"/>
            </w:tcBorders>
            <w:shd w:val="clear" w:color="auto" w:fill="auto"/>
            <w:noWrap/>
            <w:vAlign w:val="center"/>
            <w:hideMark/>
          </w:tcPr>
          <w:p w:rsidR="003F3AC2" w:rsidRPr="003F3AC2" w:rsidRDefault="003F3AC2" w:rsidP="003F3AC2">
            <w:pPr>
              <w:spacing w:after="0" w:line="240" w:lineRule="auto"/>
              <w:jc w:val="center"/>
              <w:rPr>
                <w:rFonts w:ascii="Arial" w:eastAsia="Times New Roman" w:hAnsi="Arial" w:cs="Arial"/>
                <w:color w:val="000000"/>
                <w:sz w:val="20"/>
                <w:szCs w:val="20"/>
                <w:lang w:eastAsia="en-CA"/>
              </w:rPr>
            </w:pPr>
            <w:r w:rsidRPr="003F3AC2">
              <w:rPr>
                <w:rFonts w:ascii="Arial" w:eastAsia="Times New Roman" w:hAnsi="Arial" w:cs="Arial"/>
                <w:color w:val="000000"/>
                <w:sz w:val="20"/>
                <w:szCs w:val="20"/>
                <w:lang w:eastAsia="en-CA"/>
              </w:rPr>
              <w:t>TSS</w:t>
            </w: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6</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5C11F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r w:rsidR="003F3AC2" w:rsidRPr="003F3AC2" w:rsidTr="003F3AC2">
        <w:trPr>
          <w:trHeight w:val="300"/>
        </w:trPr>
        <w:tc>
          <w:tcPr>
            <w:tcW w:w="1100" w:type="dxa"/>
            <w:vMerge/>
            <w:tcBorders>
              <w:top w:val="nil"/>
              <w:left w:val="nil"/>
              <w:bottom w:val="nil"/>
              <w:right w:val="nil"/>
            </w:tcBorders>
            <w:vAlign w:val="center"/>
            <w:hideMark/>
          </w:tcPr>
          <w:p w:rsidR="003F3AC2" w:rsidRPr="003F3AC2" w:rsidRDefault="003F3AC2" w:rsidP="003F3AC2">
            <w:pPr>
              <w:spacing w:after="0" w:line="240" w:lineRule="auto"/>
              <w:rPr>
                <w:rFonts w:ascii="Arial" w:eastAsia="Times New Roman" w:hAnsi="Arial" w:cs="Arial"/>
                <w:color w:val="000000"/>
                <w:sz w:val="20"/>
                <w:szCs w:val="20"/>
                <w:lang w:eastAsia="en-CA"/>
              </w:rPr>
            </w:pPr>
          </w:p>
        </w:tc>
        <w:tc>
          <w:tcPr>
            <w:tcW w:w="830" w:type="dxa"/>
            <w:tcBorders>
              <w:top w:val="nil"/>
              <w:left w:val="nil"/>
              <w:bottom w:val="nil"/>
              <w:right w:val="nil"/>
            </w:tcBorders>
            <w:shd w:val="clear" w:color="auto" w:fill="auto"/>
            <w:noWrap/>
            <w:vAlign w:val="bottom"/>
            <w:hideMark/>
          </w:tcPr>
          <w:p w:rsidR="003F3AC2" w:rsidRPr="003F3AC2" w:rsidRDefault="003F3AC2" w:rsidP="003F3AC2">
            <w:pPr>
              <w:spacing w:after="0" w:line="240" w:lineRule="auto"/>
              <w:jc w:val="right"/>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17</w:t>
            </w: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single" w:sz="4" w:space="0" w:color="auto"/>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auto" w:fill="auto"/>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r w:rsidRPr="003F3AC2">
              <w:rPr>
                <w:rFonts w:ascii="Calibri" w:eastAsia="Times New Roman" w:hAnsi="Calibri" w:cs="Calibri"/>
                <w:color w:val="000000"/>
                <w:sz w:val="20"/>
                <w:szCs w:val="20"/>
                <w:lang w:eastAsia="en-CA"/>
              </w:rPr>
              <w:t>x</w:t>
            </w:r>
          </w:p>
        </w:tc>
        <w:tc>
          <w:tcPr>
            <w:tcW w:w="360" w:type="dxa"/>
            <w:tcBorders>
              <w:top w:val="nil"/>
              <w:left w:val="single" w:sz="4" w:space="0" w:color="auto"/>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c>
          <w:tcPr>
            <w:tcW w:w="360" w:type="dxa"/>
            <w:tcBorders>
              <w:top w:val="nil"/>
              <w:left w:val="nil"/>
              <w:bottom w:val="nil"/>
              <w:right w:val="nil"/>
            </w:tcBorders>
            <w:shd w:val="clear" w:color="C0C0C0" w:fill="D9D9D9"/>
            <w:noWrap/>
            <w:vAlign w:val="bottom"/>
            <w:hideMark/>
          </w:tcPr>
          <w:p w:rsidR="003F3AC2" w:rsidRPr="003F3AC2" w:rsidRDefault="003F3AC2" w:rsidP="00D8742D">
            <w:pPr>
              <w:spacing w:after="0" w:line="240" w:lineRule="auto"/>
              <w:jc w:val="center"/>
              <w:rPr>
                <w:rFonts w:ascii="Calibri" w:eastAsia="Times New Roman" w:hAnsi="Calibri" w:cs="Calibri"/>
                <w:color w:val="000000"/>
                <w:sz w:val="20"/>
                <w:szCs w:val="20"/>
                <w:lang w:eastAsia="en-CA"/>
              </w:rPr>
            </w:pPr>
          </w:p>
        </w:tc>
      </w:tr>
    </w:tbl>
    <w:p w:rsidR="00F41DAA" w:rsidRDefault="00F41DAA" w:rsidP="00746327">
      <w:pPr>
        <w:sectPr w:rsidR="00F41DAA" w:rsidSect="00F41DAA">
          <w:pgSz w:w="16840" w:h="11907" w:orient="landscape" w:code="9"/>
          <w:pgMar w:top="993" w:right="1440" w:bottom="1135" w:left="1440" w:header="709" w:footer="709" w:gutter="0"/>
          <w:cols w:space="708"/>
          <w:docGrid w:linePitch="360"/>
        </w:sectPr>
      </w:pPr>
    </w:p>
    <w:p w:rsidR="005C11F2" w:rsidRPr="005C11F2" w:rsidRDefault="005C11F2" w:rsidP="001C3985">
      <w:pPr>
        <w:spacing w:line="360" w:lineRule="auto"/>
        <w:rPr>
          <w:rFonts w:ascii="Arial" w:hAnsi="Arial" w:cs="Arial"/>
          <w:b/>
          <w:i/>
          <w:iCs/>
        </w:rPr>
      </w:pPr>
      <w:r w:rsidRPr="005C11F2">
        <w:rPr>
          <w:rFonts w:ascii="Arial" w:hAnsi="Arial" w:cs="Arial"/>
          <w:b/>
          <w:iCs/>
        </w:rPr>
        <w:lastRenderedPageBreak/>
        <w:t xml:space="preserve">Statistical analysis of variation in outcrossing rates among </w:t>
      </w:r>
      <w:r>
        <w:rPr>
          <w:rFonts w:ascii="Arial" w:hAnsi="Arial" w:cs="Arial"/>
          <w:b/>
          <w:iCs/>
        </w:rPr>
        <w:t xml:space="preserve">self-compatible and self-incompatible </w:t>
      </w:r>
      <w:r w:rsidRPr="005C11F2">
        <w:rPr>
          <w:rFonts w:ascii="Arial" w:hAnsi="Arial" w:cs="Arial"/>
          <w:b/>
          <w:iCs/>
        </w:rPr>
        <w:t>cross types</w:t>
      </w:r>
      <w:r>
        <w:rPr>
          <w:rFonts w:ascii="Arial" w:hAnsi="Arial" w:cs="Arial"/>
          <w:b/>
          <w:iCs/>
        </w:rPr>
        <w:t xml:space="preserve"> of </w:t>
      </w:r>
      <w:r>
        <w:rPr>
          <w:rFonts w:ascii="Arial" w:hAnsi="Arial" w:cs="Arial"/>
          <w:b/>
          <w:i/>
          <w:iCs/>
        </w:rPr>
        <w:t xml:space="preserve">Arabidopsis </w:t>
      </w:r>
      <w:proofErr w:type="spellStart"/>
      <w:r>
        <w:rPr>
          <w:rFonts w:ascii="Arial" w:hAnsi="Arial" w:cs="Arial"/>
          <w:b/>
          <w:i/>
          <w:iCs/>
        </w:rPr>
        <w:t>lyrata</w:t>
      </w:r>
      <w:proofErr w:type="spellEnd"/>
    </w:p>
    <w:p w:rsidR="005C11F2" w:rsidRPr="005C11F2" w:rsidRDefault="005C11F2" w:rsidP="001C3985">
      <w:pPr>
        <w:spacing w:line="360" w:lineRule="auto"/>
        <w:rPr>
          <w:rFonts w:ascii="Arial" w:hAnsi="Arial" w:cs="Arial"/>
        </w:rPr>
      </w:pPr>
      <w:r w:rsidRPr="005C11F2">
        <w:rPr>
          <w:rFonts w:ascii="Arial" w:hAnsi="Arial" w:cs="Arial"/>
          <w:iCs/>
        </w:rPr>
        <w:t xml:space="preserve">To evaluate differences in outcrossing rates </w:t>
      </w:r>
      <w:r>
        <w:rPr>
          <w:rFonts w:ascii="Arial" w:hAnsi="Arial" w:cs="Arial"/>
          <w:iCs/>
        </w:rPr>
        <w:t xml:space="preserve">among </w:t>
      </w:r>
      <w:r w:rsidRPr="005C11F2">
        <w:rPr>
          <w:rFonts w:ascii="Arial" w:hAnsi="Arial" w:cs="Arial"/>
          <w:iCs/>
        </w:rPr>
        <w:t xml:space="preserve">plants from SC and SI </w:t>
      </w:r>
      <w:r>
        <w:rPr>
          <w:rFonts w:ascii="Arial" w:hAnsi="Arial" w:cs="Arial"/>
          <w:iCs/>
        </w:rPr>
        <w:t>cross types</w:t>
      </w:r>
      <w:r w:rsidRPr="005C11F2">
        <w:rPr>
          <w:rFonts w:ascii="Arial" w:hAnsi="Arial" w:cs="Arial"/>
          <w:iCs/>
        </w:rPr>
        <w:t xml:space="preserve">, we used linear mixed-effects model with </w:t>
      </w:r>
      <w:r w:rsidRPr="005C11F2">
        <w:rPr>
          <w:rFonts w:ascii="Arial" w:hAnsi="Arial" w:cs="Arial"/>
          <w:i/>
        </w:rPr>
        <w:t>t</w:t>
      </w:r>
      <w:r w:rsidRPr="005C11F2">
        <w:rPr>
          <w:rFonts w:ascii="Arial" w:hAnsi="Arial" w:cs="Arial"/>
          <w:i/>
          <w:vertAlign w:val="subscript"/>
        </w:rPr>
        <w:t>m</w:t>
      </w:r>
      <w:r w:rsidRPr="005C11F2">
        <w:rPr>
          <w:rFonts w:ascii="Arial" w:hAnsi="Arial" w:cs="Arial"/>
          <w:iCs/>
        </w:rPr>
        <w:t xml:space="preserve"> as the dependent variable, </w:t>
      </w:r>
      <w:r w:rsidRPr="005C11F2">
        <w:rPr>
          <w:rFonts w:ascii="Arial" w:hAnsi="Arial" w:cs="Arial"/>
          <w:i/>
          <w:iCs/>
        </w:rPr>
        <w:t>cross type</w:t>
      </w:r>
      <w:r w:rsidRPr="005C11F2">
        <w:rPr>
          <w:rFonts w:ascii="Arial" w:hAnsi="Arial" w:cs="Arial"/>
          <w:iCs/>
        </w:rPr>
        <w:t xml:space="preserve"> (SI × </w:t>
      </w:r>
      <w:proofErr w:type="spellStart"/>
      <w:r w:rsidRPr="005C11F2">
        <w:rPr>
          <w:rFonts w:ascii="Arial" w:hAnsi="Arial" w:cs="Arial"/>
          <w:iCs/>
        </w:rPr>
        <w:t>SI</w:t>
      </w:r>
      <w:r w:rsidRPr="005C11F2">
        <w:rPr>
          <w:rFonts w:ascii="Arial" w:hAnsi="Arial" w:cs="Arial"/>
          <w:iCs/>
          <w:vertAlign w:val="subscript"/>
        </w:rPr>
        <w:t>within</w:t>
      </w:r>
      <w:proofErr w:type="spellEnd"/>
      <w:r w:rsidRPr="005C11F2">
        <w:rPr>
          <w:rFonts w:ascii="Arial" w:hAnsi="Arial" w:cs="Arial"/>
          <w:iCs/>
        </w:rPr>
        <w:t xml:space="preserve">, SI × </w:t>
      </w:r>
      <w:proofErr w:type="spellStart"/>
      <w:r w:rsidRPr="005C11F2">
        <w:rPr>
          <w:rFonts w:ascii="Arial" w:hAnsi="Arial" w:cs="Arial"/>
          <w:iCs/>
        </w:rPr>
        <w:t>SI</w:t>
      </w:r>
      <w:r w:rsidRPr="005C11F2">
        <w:rPr>
          <w:rFonts w:ascii="Arial" w:hAnsi="Arial" w:cs="Arial"/>
          <w:iCs/>
          <w:vertAlign w:val="subscript"/>
        </w:rPr>
        <w:t>between</w:t>
      </w:r>
      <w:proofErr w:type="spellEnd"/>
      <w:r w:rsidRPr="005C11F2">
        <w:rPr>
          <w:rFonts w:ascii="Arial" w:hAnsi="Arial" w:cs="Arial"/>
          <w:iCs/>
        </w:rPr>
        <w:t xml:space="preserve">, SC × </w:t>
      </w:r>
      <w:proofErr w:type="spellStart"/>
      <w:r w:rsidRPr="005C11F2">
        <w:rPr>
          <w:rFonts w:ascii="Arial" w:hAnsi="Arial" w:cs="Arial"/>
          <w:iCs/>
        </w:rPr>
        <w:t>SC</w:t>
      </w:r>
      <w:r w:rsidRPr="005C11F2">
        <w:rPr>
          <w:rFonts w:ascii="Arial" w:hAnsi="Arial" w:cs="Arial"/>
          <w:iCs/>
          <w:vertAlign w:val="subscript"/>
        </w:rPr>
        <w:t>within</w:t>
      </w:r>
      <w:proofErr w:type="spellEnd"/>
      <w:r w:rsidRPr="005C11F2">
        <w:rPr>
          <w:rFonts w:ascii="Arial" w:hAnsi="Arial" w:cs="Arial"/>
          <w:iCs/>
        </w:rPr>
        <w:t xml:space="preserve">, SC × </w:t>
      </w:r>
      <w:proofErr w:type="spellStart"/>
      <w:r w:rsidRPr="005C11F2">
        <w:rPr>
          <w:rFonts w:ascii="Arial" w:hAnsi="Arial" w:cs="Arial"/>
          <w:iCs/>
        </w:rPr>
        <w:t>SC</w:t>
      </w:r>
      <w:r w:rsidRPr="005C11F2">
        <w:rPr>
          <w:rFonts w:ascii="Arial" w:hAnsi="Arial" w:cs="Arial"/>
          <w:iCs/>
          <w:vertAlign w:val="subscript"/>
        </w:rPr>
        <w:t>between</w:t>
      </w:r>
      <w:proofErr w:type="spellEnd"/>
      <w:r w:rsidRPr="005C11F2">
        <w:rPr>
          <w:rFonts w:ascii="Arial" w:hAnsi="Arial" w:cs="Arial"/>
          <w:iCs/>
        </w:rPr>
        <w:t xml:space="preserve">) as the independent variable, and </w:t>
      </w:r>
      <w:r w:rsidRPr="005C11F2">
        <w:rPr>
          <w:rFonts w:ascii="Arial" w:hAnsi="Arial" w:cs="Arial"/>
          <w:i/>
          <w:iCs/>
        </w:rPr>
        <w:t>maternal ID</w:t>
      </w:r>
      <w:r w:rsidRPr="005C11F2">
        <w:rPr>
          <w:rFonts w:ascii="Arial" w:hAnsi="Arial" w:cs="Arial"/>
          <w:iCs/>
        </w:rPr>
        <w:t xml:space="preserve"> (seed family) as a random grouping variable. We used a contrast-matrix approach to evaluate the overall difference in outcrossing rates between plants from SC versus SI populations using the “contrasts” option in the </w:t>
      </w:r>
      <w:proofErr w:type="spellStart"/>
      <w:r w:rsidRPr="005C11F2">
        <w:rPr>
          <w:rFonts w:ascii="Arial" w:hAnsi="Arial" w:cs="Arial"/>
          <w:i/>
          <w:iCs/>
        </w:rPr>
        <w:t>lmer</w:t>
      </w:r>
      <w:proofErr w:type="spellEnd"/>
      <w:r w:rsidRPr="005C11F2">
        <w:rPr>
          <w:rFonts w:ascii="Arial" w:hAnsi="Arial" w:cs="Arial"/>
          <w:iCs/>
        </w:rPr>
        <w:t xml:space="preserve"> function.</w:t>
      </w:r>
      <w:r w:rsidR="0065155F">
        <w:rPr>
          <w:rFonts w:ascii="Arial" w:hAnsi="Arial" w:cs="Arial"/>
          <w:iCs/>
        </w:rPr>
        <w:t xml:space="preserve"> Orthogonal contrasts included in the contrast matrix </w:t>
      </w:r>
      <w:r w:rsidR="00B14988">
        <w:rPr>
          <w:rFonts w:ascii="Arial" w:hAnsi="Arial" w:cs="Arial"/>
          <w:iCs/>
        </w:rPr>
        <w:t xml:space="preserve">also </w:t>
      </w:r>
      <w:r w:rsidR="0065155F">
        <w:rPr>
          <w:rFonts w:ascii="Arial" w:hAnsi="Arial" w:cs="Arial"/>
          <w:iCs/>
        </w:rPr>
        <w:t xml:space="preserve">included a test for differences in outcrossing rates between the </w:t>
      </w:r>
      <w:r w:rsidR="0065155F" w:rsidRPr="005C11F2">
        <w:rPr>
          <w:rFonts w:ascii="Arial" w:hAnsi="Arial" w:cs="Arial"/>
          <w:iCs/>
        </w:rPr>
        <w:t xml:space="preserve">SC × </w:t>
      </w:r>
      <w:proofErr w:type="spellStart"/>
      <w:r w:rsidR="0065155F" w:rsidRPr="005C11F2">
        <w:rPr>
          <w:rFonts w:ascii="Arial" w:hAnsi="Arial" w:cs="Arial"/>
          <w:iCs/>
        </w:rPr>
        <w:t>SC</w:t>
      </w:r>
      <w:r w:rsidR="0065155F" w:rsidRPr="005C11F2">
        <w:rPr>
          <w:rFonts w:ascii="Arial" w:hAnsi="Arial" w:cs="Arial"/>
          <w:iCs/>
          <w:vertAlign w:val="subscript"/>
        </w:rPr>
        <w:t>within</w:t>
      </w:r>
      <w:proofErr w:type="spellEnd"/>
      <w:r w:rsidR="0065155F" w:rsidRPr="005C11F2">
        <w:rPr>
          <w:rFonts w:ascii="Arial" w:hAnsi="Arial" w:cs="Arial"/>
          <w:iCs/>
        </w:rPr>
        <w:t xml:space="preserve"> </w:t>
      </w:r>
      <w:r w:rsidR="0065155F">
        <w:rPr>
          <w:rFonts w:ascii="Arial" w:hAnsi="Arial" w:cs="Arial"/>
          <w:iCs/>
        </w:rPr>
        <w:t>and</w:t>
      </w:r>
      <w:r w:rsidR="0065155F" w:rsidRPr="005C11F2">
        <w:rPr>
          <w:rFonts w:ascii="Arial" w:hAnsi="Arial" w:cs="Arial"/>
          <w:iCs/>
        </w:rPr>
        <w:t xml:space="preserve"> SC × </w:t>
      </w:r>
      <w:proofErr w:type="spellStart"/>
      <w:r w:rsidR="0065155F" w:rsidRPr="005C11F2">
        <w:rPr>
          <w:rFonts w:ascii="Arial" w:hAnsi="Arial" w:cs="Arial"/>
          <w:iCs/>
        </w:rPr>
        <w:t>SC</w:t>
      </w:r>
      <w:r w:rsidR="0065155F" w:rsidRPr="005C11F2">
        <w:rPr>
          <w:rFonts w:ascii="Arial" w:hAnsi="Arial" w:cs="Arial"/>
          <w:iCs/>
          <w:vertAlign w:val="subscript"/>
        </w:rPr>
        <w:t>between</w:t>
      </w:r>
      <w:proofErr w:type="spellEnd"/>
      <w:r w:rsidRPr="005C11F2">
        <w:rPr>
          <w:rFonts w:ascii="Arial" w:hAnsi="Arial" w:cs="Arial"/>
          <w:iCs/>
        </w:rPr>
        <w:t xml:space="preserve"> </w:t>
      </w:r>
      <w:r w:rsidR="0065155F">
        <w:rPr>
          <w:rFonts w:ascii="Arial" w:hAnsi="Arial" w:cs="Arial"/>
          <w:iCs/>
        </w:rPr>
        <w:t xml:space="preserve">cross types and between the </w:t>
      </w:r>
      <w:r w:rsidR="0065155F" w:rsidRPr="005C11F2">
        <w:rPr>
          <w:rFonts w:ascii="Arial" w:hAnsi="Arial" w:cs="Arial"/>
          <w:iCs/>
        </w:rPr>
        <w:t xml:space="preserve">SI × </w:t>
      </w:r>
      <w:proofErr w:type="spellStart"/>
      <w:r w:rsidR="0065155F" w:rsidRPr="005C11F2">
        <w:rPr>
          <w:rFonts w:ascii="Arial" w:hAnsi="Arial" w:cs="Arial"/>
          <w:iCs/>
        </w:rPr>
        <w:t>SI</w:t>
      </w:r>
      <w:r w:rsidR="0065155F" w:rsidRPr="005C11F2">
        <w:rPr>
          <w:rFonts w:ascii="Arial" w:hAnsi="Arial" w:cs="Arial"/>
          <w:iCs/>
          <w:vertAlign w:val="subscript"/>
        </w:rPr>
        <w:t>within</w:t>
      </w:r>
      <w:proofErr w:type="spellEnd"/>
      <w:r w:rsidR="0065155F" w:rsidRPr="005C11F2">
        <w:rPr>
          <w:rFonts w:ascii="Arial" w:hAnsi="Arial" w:cs="Arial"/>
          <w:iCs/>
        </w:rPr>
        <w:t xml:space="preserve"> </w:t>
      </w:r>
      <w:r w:rsidR="00B14988">
        <w:rPr>
          <w:rFonts w:ascii="Arial" w:hAnsi="Arial" w:cs="Arial"/>
          <w:iCs/>
        </w:rPr>
        <w:t>and</w:t>
      </w:r>
      <w:r w:rsidR="0065155F" w:rsidRPr="005C11F2">
        <w:rPr>
          <w:rFonts w:ascii="Arial" w:hAnsi="Arial" w:cs="Arial"/>
          <w:iCs/>
        </w:rPr>
        <w:t xml:space="preserve"> SI × </w:t>
      </w:r>
      <w:proofErr w:type="spellStart"/>
      <w:r w:rsidR="0065155F" w:rsidRPr="005C11F2">
        <w:rPr>
          <w:rFonts w:ascii="Arial" w:hAnsi="Arial" w:cs="Arial"/>
          <w:iCs/>
        </w:rPr>
        <w:t>SI</w:t>
      </w:r>
      <w:r w:rsidR="0065155F" w:rsidRPr="005C11F2">
        <w:rPr>
          <w:rFonts w:ascii="Arial" w:hAnsi="Arial" w:cs="Arial"/>
          <w:iCs/>
          <w:vertAlign w:val="subscript"/>
        </w:rPr>
        <w:t>between</w:t>
      </w:r>
      <w:proofErr w:type="spellEnd"/>
      <w:r w:rsidR="0065155F" w:rsidRPr="005C11F2">
        <w:rPr>
          <w:rFonts w:ascii="Arial" w:hAnsi="Arial" w:cs="Arial"/>
          <w:iCs/>
        </w:rPr>
        <w:t xml:space="preserve"> </w:t>
      </w:r>
      <w:r w:rsidR="0065155F">
        <w:rPr>
          <w:rFonts w:ascii="Arial" w:hAnsi="Arial" w:cs="Arial"/>
          <w:iCs/>
        </w:rPr>
        <w:t xml:space="preserve">cross types. </w:t>
      </w:r>
      <w:r w:rsidRPr="005C11F2">
        <w:rPr>
          <w:rFonts w:ascii="Arial" w:hAnsi="Arial" w:cs="Arial"/>
          <w:iCs/>
        </w:rPr>
        <w:t xml:space="preserve">Mixed-model parameters were calculated using the </w:t>
      </w:r>
      <w:proofErr w:type="spellStart"/>
      <w:r w:rsidRPr="005C11F2">
        <w:rPr>
          <w:rFonts w:ascii="Arial" w:hAnsi="Arial" w:cs="Arial"/>
          <w:i/>
          <w:iCs/>
        </w:rPr>
        <w:t>lmer</w:t>
      </w:r>
      <w:proofErr w:type="spellEnd"/>
      <w:r w:rsidRPr="005C11F2">
        <w:rPr>
          <w:rFonts w:ascii="Arial" w:hAnsi="Arial" w:cs="Arial"/>
          <w:iCs/>
        </w:rPr>
        <w:t xml:space="preserve"> function from the </w:t>
      </w:r>
      <w:r w:rsidRPr="005C11F2">
        <w:rPr>
          <w:rFonts w:ascii="Arial" w:hAnsi="Arial" w:cs="Arial"/>
          <w:i/>
          <w:iCs/>
        </w:rPr>
        <w:t>lme4</w:t>
      </w:r>
      <w:r w:rsidRPr="005C11F2">
        <w:rPr>
          <w:rFonts w:ascii="Arial" w:hAnsi="Arial" w:cs="Arial"/>
          <w:iCs/>
        </w:rPr>
        <w:t xml:space="preserve"> package (Bates et al., 2015) in R and significance of fixed effects (the SC versus SI contrast) was assessed using the </w:t>
      </w:r>
      <w:proofErr w:type="spellStart"/>
      <w:r w:rsidRPr="005C11F2">
        <w:rPr>
          <w:rFonts w:ascii="Arial" w:hAnsi="Arial" w:cs="Arial"/>
          <w:i/>
          <w:iCs/>
        </w:rPr>
        <w:t>lmerTest</w:t>
      </w:r>
      <w:proofErr w:type="spellEnd"/>
      <w:r w:rsidRPr="005C11F2">
        <w:rPr>
          <w:rFonts w:ascii="Arial" w:hAnsi="Arial" w:cs="Arial"/>
          <w:iCs/>
        </w:rPr>
        <w:t xml:space="preserve"> package (v. 3.1-3; </w:t>
      </w:r>
      <w:proofErr w:type="spellStart"/>
      <w:r w:rsidRPr="005C11F2">
        <w:rPr>
          <w:rFonts w:ascii="Arial" w:hAnsi="Arial" w:cs="Arial"/>
          <w:iCs/>
        </w:rPr>
        <w:t>Kuznetsova</w:t>
      </w:r>
      <w:proofErr w:type="spellEnd"/>
      <w:r w:rsidRPr="005C11F2">
        <w:rPr>
          <w:rFonts w:ascii="Arial" w:hAnsi="Arial" w:cs="Arial"/>
          <w:iCs/>
        </w:rPr>
        <w:t xml:space="preserve"> et al. 2017). </w:t>
      </w:r>
    </w:p>
    <w:p w:rsidR="001E2AC4" w:rsidRDefault="001E2AC4" w:rsidP="001C3985">
      <w:pPr>
        <w:spacing w:line="360" w:lineRule="auto"/>
        <w:rPr>
          <w:rFonts w:ascii="Arial" w:hAnsi="Arial" w:cs="Arial"/>
          <w:iCs/>
        </w:rPr>
      </w:pPr>
      <w:r w:rsidRPr="001E2AC4">
        <w:rPr>
          <w:rFonts w:ascii="Arial" w:hAnsi="Arial" w:cs="Arial"/>
          <w:iCs/>
        </w:rPr>
        <w:t xml:space="preserve">Plants from the SC × </w:t>
      </w:r>
      <w:proofErr w:type="spellStart"/>
      <w:r w:rsidRPr="001E2AC4">
        <w:rPr>
          <w:rFonts w:ascii="Arial" w:hAnsi="Arial" w:cs="Arial"/>
          <w:iCs/>
        </w:rPr>
        <w:t>SC</w:t>
      </w:r>
      <w:r w:rsidRPr="001E2AC4">
        <w:rPr>
          <w:rFonts w:ascii="Arial" w:hAnsi="Arial" w:cs="Arial"/>
          <w:iCs/>
          <w:vertAlign w:val="subscript"/>
        </w:rPr>
        <w:t>within</w:t>
      </w:r>
      <w:proofErr w:type="spellEnd"/>
      <w:r w:rsidRPr="001E2AC4">
        <w:rPr>
          <w:rFonts w:ascii="Arial" w:hAnsi="Arial" w:cs="Arial"/>
          <w:iCs/>
        </w:rPr>
        <w:t xml:space="preserve"> and the SC × </w:t>
      </w:r>
      <w:proofErr w:type="spellStart"/>
      <w:r w:rsidRPr="001E2AC4">
        <w:rPr>
          <w:rFonts w:ascii="Arial" w:hAnsi="Arial" w:cs="Arial"/>
          <w:iCs/>
        </w:rPr>
        <w:t>SC</w:t>
      </w:r>
      <w:r w:rsidRPr="001E2AC4">
        <w:rPr>
          <w:rFonts w:ascii="Arial" w:hAnsi="Arial" w:cs="Arial"/>
          <w:iCs/>
          <w:vertAlign w:val="subscript"/>
        </w:rPr>
        <w:t>between</w:t>
      </w:r>
      <w:proofErr w:type="spellEnd"/>
      <w:r w:rsidRPr="001E2AC4">
        <w:rPr>
          <w:rFonts w:ascii="Arial" w:hAnsi="Arial" w:cs="Arial"/>
          <w:iCs/>
        </w:rPr>
        <w:t xml:space="preserve"> cross</w:t>
      </w:r>
      <w:r w:rsidR="00FB0A77">
        <w:rPr>
          <w:rFonts w:ascii="Arial" w:hAnsi="Arial" w:cs="Arial"/>
          <w:iCs/>
        </w:rPr>
        <w:t xml:space="preserve"> </w:t>
      </w:r>
      <w:r w:rsidRPr="001E2AC4">
        <w:rPr>
          <w:rFonts w:ascii="Arial" w:hAnsi="Arial" w:cs="Arial"/>
          <w:iCs/>
        </w:rPr>
        <w:t xml:space="preserve">types had outcrossing rates of </w:t>
      </w:r>
      <w:r w:rsidRPr="001E2AC4">
        <w:rPr>
          <w:rFonts w:ascii="Arial" w:hAnsi="Arial" w:cs="Arial"/>
          <w:i/>
          <w:iCs/>
        </w:rPr>
        <w:t>t</w:t>
      </w:r>
      <w:r w:rsidRPr="001E2AC4">
        <w:rPr>
          <w:rFonts w:ascii="Arial" w:hAnsi="Arial" w:cs="Arial"/>
          <w:iCs/>
          <w:vertAlign w:val="subscript"/>
        </w:rPr>
        <w:t>m</w:t>
      </w:r>
      <w:r w:rsidRPr="001E2AC4">
        <w:rPr>
          <w:rFonts w:ascii="Arial" w:hAnsi="Arial" w:cs="Arial"/>
          <w:iCs/>
        </w:rPr>
        <w:t xml:space="preserve"> = 0.5</w:t>
      </w:r>
      <w:r w:rsidR="00BE28C1">
        <w:rPr>
          <w:rFonts w:ascii="Arial" w:hAnsi="Arial" w:cs="Arial"/>
          <w:iCs/>
        </w:rPr>
        <w:t>3</w:t>
      </w:r>
      <w:r w:rsidRPr="001E2AC4">
        <w:rPr>
          <w:rFonts w:ascii="Arial" w:hAnsi="Arial" w:cs="Arial"/>
          <w:iCs/>
        </w:rPr>
        <w:t xml:space="preserve"> ± </w:t>
      </w:r>
      <w:r w:rsidR="00BE28C1">
        <w:rPr>
          <w:rFonts w:ascii="Arial" w:hAnsi="Arial" w:cs="Arial"/>
          <w:iCs/>
        </w:rPr>
        <w:t>1.01</w:t>
      </w:r>
      <w:r w:rsidRPr="001E2AC4">
        <w:rPr>
          <w:rFonts w:ascii="Arial" w:hAnsi="Arial" w:cs="Arial"/>
          <w:iCs/>
        </w:rPr>
        <w:t xml:space="preserve"> S</w:t>
      </w:r>
      <w:r>
        <w:rPr>
          <w:rFonts w:ascii="Arial" w:hAnsi="Arial" w:cs="Arial"/>
          <w:iCs/>
        </w:rPr>
        <w:t>D</w:t>
      </w:r>
      <w:r w:rsidRPr="001E2AC4">
        <w:rPr>
          <w:rFonts w:ascii="Arial" w:hAnsi="Arial" w:cs="Arial"/>
          <w:iCs/>
        </w:rPr>
        <w:t xml:space="preserve"> and 0.</w:t>
      </w:r>
      <w:r w:rsidR="00BE28C1">
        <w:rPr>
          <w:rFonts w:ascii="Arial" w:hAnsi="Arial" w:cs="Arial"/>
          <w:iCs/>
        </w:rPr>
        <w:t>59</w:t>
      </w:r>
      <w:r w:rsidRPr="001E2AC4">
        <w:rPr>
          <w:rFonts w:ascii="Arial" w:hAnsi="Arial" w:cs="Arial"/>
          <w:iCs/>
        </w:rPr>
        <w:t xml:space="preserve"> ± </w:t>
      </w:r>
      <w:r w:rsidR="00BE28C1">
        <w:rPr>
          <w:rFonts w:ascii="Arial" w:hAnsi="Arial" w:cs="Arial"/>
          <w:iCs/>
        </w:rPr>
        <w:t>1.25</w:t>
      </w:r>
      <w:r w:rsidRPr="001E2AC4">
        <w:rPr>
          <w:rFonts w:ascii="Arial" w:hAnsi="Arial" w:cs="Arial"/>
          <w:iCs/>
        </w:rPr>
        <w:t xml:space="preserve"> S</w:t>
      </w:r>
      <w:r>
        <w:rPr>
          <w:rFonts w:ascii="Arial" w:hAnsi="Arial" w:cs="Arial"/>
          <w:iCs/>
        </w:rPr>
        <w:t>D</w:t>
      </w:r>
      <w:r w:rsidRPr="001E2AC4">
        <w:rPr>
          <w:rFonts w:ascii="Arial" w:hAnsi="Arial" w:cs="Arial"/>
          <w:iCs/>
        </w:rPr>
        <w:t xml:space="preserve">, respectively. Plants from the SI × </w:t>
      </w:r>
      <w:proofErr w:type="spellStart"/>
      <w:r w:rsidRPr="001E2AC4">
        <w:rPr>
          <w:rFonts w:ascii="Arial" w:hAnsi="Arial" w:cs="Arial"/>
          <w:iCs/>
        </w:rPr>
        <w:t>SI</w:t>
      </w:r>
      <w:r w:rsidRPr="001E2AC4">
        <w:rPr>
          <w:rFonts w:ascii="Arial" w:hAnsi="Arial" w:cs="Arial"/>
          <w:iCs/>
          <w:vertAlign w:val="subscript"/>
        </w:rPr>
        <w:t>within</w:t>
      </w:r>
      <w:proofErr w:type="spellEnd"/>
      <w:r w:rsidRPr="001E2AC4">
        <w:rPr>
          <w:rFonts w:ascii="Arial" w:hAnsi="Arial" w:cs="Arial"/>
          <w:iCs/>
        </w:rPr>
        <w:t xml:space="preserve"> and the SI × </w:t>
      </w:r>
      <w:proofErr w:type="spellStart"/>
      <w:r w:rsidRPr="001E2AC4">
        <w:rPr>
          <w:rFonts w:ascii="Arial" w:hAnsi="Arial" w:cs="Arial"/>
          <w:iCs/>
        </w:rPr>
        <w:t>SI</w:t>
      </w:r>
      <w:r w:rsidRPr="001E2AC4">
        <w:rPr>
          <w:rFonts w:ascii="Arial" w:hAnsi="Arial" w:cs="Arial"/>
          <w:iCs/>
          <w:vertAlign w:val="subscript"/>
        </w:rPr>
        <w:t>between</w:t>
      </w:r>
      <w:proofErr w:type="spellEnd"/>
      <w:r w:rsidRPr="001E2AC4">
        <w:rPr>
          <w:rFonts w:ascii="Arial" w:hAnsi="Arial" w:cs="Arial"/>
          <w:iCs/>
        </w:rPr>
        <w:t xml:space="preserve"> cross</w:t>
      </w:r>
      <w:r w:rsidR="00FB0A77">
        <w:rPr>
          <w:rFonts w:ascii="Arial" w:hAnsi="Arial" w:cs="Arial"/>
          <w:iCs/>
        </w:rPr>
        <w:t xml:space="preserve"> </w:t>
      </w:r>
      <w:r w:rsidRPr="001E2AC4">
        <w:rPr>
          <w:rFonts w:ascii="Arial" w:hAnsi="Arial" w:cs="Arial"/>
          <w:iCs/>
        </w:rPr>
        <w:t xml:space="preserve">types had outcrossing rates of </w:t>
      </w:r>
      <w:r w:rsidRPr="001E2AC4">
        <w:rPr>
          <w:rFonts w:ascii="Arial" w:hAnsi="Arial" w:cs="Arial"/>
          <w:i/>
          <w:iCs/>
        </w:rPr>
        <w:t>t</w:t>
      </w:r>
      <w:r w:rsidRPr="001E2AC4">
        <w:rPr>
          <w:rFonts w:ascii="Arial" w:hAnsi="Arial" w:cs="Arial"/>
          <w:iCs/>
          <w:vertAlign w:val="subscript"/>
        </w:rPr>
        <w:t>m</w:t>
      </w:r>
      <w:r w:rsidRPr="001E2AC4">
        <w:rPr>
          <w:rFonts w:ascii="Arial" w:hAnsi="Arial" w:cs="Arial"/>
          <w:iCs/>
        </w:rPr>
        <w:t xml:space="preserve"> = 0.</w:t>
      </w:r>
      <w:r w:rsidR="00BE28C1">
        <w:rPr>
          <w:rFonts w:ascii="Arial" w:hAnsi="Arial" w:cs="Arial"/>
          <w:iCs/>
        </w:rPr>
        <w:t>73</w:t>
      </w:r>
      <w:r w:rsidRPr="001E2AC4">
        <w:rPr>
          <w:rFonts w:ascii="Arial" w:hAnsi="Arial" w:cs="Arial"/>
          <w:iCs/>
        </w:rPr>
        <w:t xml:space="preserve"> ± </w:t>
      </w:r>
      <w:r w:rsidR="00BE28C1">
        <w:rPr>
          <w:rFonts w:ascii="Arial" w:hAnsi="Arial" w:cs="Arial"/>
          <w:iCs/>
        </w:rPr>
        <w:t>1.16</w:t>
      </w:r>
      <w:r w:rsidRPr="001E2AC4">
        <w:rPr>
          <w:rFonts w:ascii="Arial" w:hAnsi="Arial" w:cs="Arial"/>
          <w:iCs/>
        </w:rPr>
        <w:t xml:space="preserve"> </w:t>
      </w:r>
      <w:r>
        <w:rPr>
          <w:rFonts w:ascii="Arial" w:hAnsi="Arial" w:cs="Arial"/>
          <w:iCs/>
        </w:rPr>
        <w:t xml:space="preserve">SD </w:t>
      </w:r>
      <w:r w:rsidRPr="001E2AC4">
        <w:rPr>
          <w:rFonts w:ascii="Arial" w:hAnsi="Arial" w:cs="Arial"/>
          <w:iCs/>
        </w:rPr>
        <w:t>and 0.8</w:t>
      </w:r>
      <w:r w:rsidR="00BE28C1">
        <w:rPr>
          <w:rFonts w:ascii="Arial" w:hAnsi="Arial" w:cs="Arial"/>
          <w:iCs/>
        </w:rPr>
        <w:t>1</w:t>
      </w:r>
      <w:r w:rsidRPr="001E2AC4">
        <w:rPr>
          <w:rFonts w:ascii="Arial" w:hAnsi="Arial" w:cs="Arial"/>
          <w:iCs/>
        </w:rPr>
        <w:t xml:space="preserve"> ± </w:t>
      </w:r>
      <w:r w:rsidR="00BE28C1">
        <w:rPr>
          <w:rFonts w:ascii="Arial" w:hAnsi="Arial" w:cs="Arial"/>
          <w:iCs/>
        </w:rPr>
        <w:t>0.88</w:t>
      </w:r>
      <w:r w:rsidRPr="001E2AC4">
        <w:rPr>
          <w:rFonts w:ascii="Arial" w:hAnsi="Arial" w:cs="Arial"/>
          <w:iCs/>
        </w:rPr>
        <w:t xml:space="preserve"> S</w:t>
      </w:r>
      <w:r>
        <w:rPr>
          <w:rFonts w:ascii="Arial" w:hAnsi="Arial" w:cs="Arial"/>
          <w:iCs/>
        </w:rPr>
        <w:t>D</w:t>
      </w:r>
      <w:r w:rsidRPr="001E2AC4">
        <w:rPr>
          <w:rFonts w:ascii="Arial" w:hAnsi="Arial" w:cs="Arial"/>
          <w:iCs/>
        </w:rPr>
        <w:t>, respectively. This variation among cross types was associated with a significant difference in average outcrossing rates between plants from SC versus SI cross</w:t>
      </w:r>
      <w:r w:rsidR="00FB0A77">
        <w:rPr>
          <w:rFonts w:ascii="Arial" w:hAnsi="Arial" w:cs="Arial"/>
          <w:iCs/>
        </w:rPr>
        <w:t xml:space="preserve"> </w:t>
      </w:r>
      <w:r w:rsidRPr="001E2AC4">
        <w:rPr>
          <w:rFonts w:ascii="Arial" w:hAnsi="Arial" w:cs="Arial"/>
          <w:iCs/>
        </w:rPr>
        <w:t>types (linear mixed-model parameter estimate for the SC versus SI cross-type contrast: -0.23 ± 0.09</w:t>
      </w:r>
      <w:r w:rsidR="00BE28C1">
        <w:rPr>
          <w:rFonts w:ascii="Arial" w:hAnsi="Arial" w:cs="Arial"/>
          <w:iCs/>
        </w:rPr>
        <w:t xml:space="preserve"> SE</w:t>
      </w:r>
      <w:r w:rsidRPr="001E2AC4">
        <w:rPr>
          <w:rFonts w:ascii="Arial" w:hAnsi="Arial" w:cs="Arial"/>
          <w:iCs/>
        </w:rPr>
        <w:t xml:space="preserve">, </w:t>
      </w:r>
      <w:r w:rsidRPr="001E2AC4">
        <w:rPr>
          <w:rFonts w:ascii="Arial" w:hAnsi="Arial" w:cs="Arial"/>
          <w:i/>
          <w:iCs/>
        </w:rPr>
        <w:t>t</w:t>
      </w:r>
      <w:r w:rsidRPr="001E2AC4">
        <w:rPr>
          <w:rFonts w:ascii="Arial" w:hAnsi="Arial" w:cs="Arial"/>
          <w:iCs/>
        </w:rPr>
        <w:t xml:space="preserve"> = -2.4</w:t>
      </w:r>
      <w:r w:rsidR="00BE28C1">
        <w:rPr>
          <w:rFonts w:ascii="Arial" w:hAnsi="Arial" w:cs="Arial"/>
          <w:iCs/>
        </w:rPr>
        <w:t>7</w:t>
      </w:r>
      <w:r w:rsidRPr="001E2AC4">
        <w:rPr>
          <w:rFonts w:ascii="Arial" w:hAnsi="Arial" w:cs="Arial"/>
          <w:iCs/>
        </w:rPr>
        <w:t xml:space="preserve">, </w:t>
      </w:r>
      <w:r w:rsidRPr="001E2AC4">
        <w:rPr>
          <w:rFonts w:ascii="Arial" w:hAnsi="Arial" w:cs="Arial"/>
          <w:i/>
          <w:iCs/>
        </w:rPr>
        <w:t>P</w:t>
      </w:r>
      <w:r w:rsidRPr="001E2AC4">
        <w:rPr>
          <w:rFonts w:ascii="Arial" w:hAnsi="Arial" w:cs="Arial"/>
          <w:iCs/>
        </w:rPr>
        <w:t xml:space="preserve"> </w:t>
      </w:r>
      <w:r>
        <w:rPr>
          <w:rFonts w:ascii="Arial" w:hAnsi="Arial" w:cs="Arial"/>
          <w:iCs/>
        </w:rPr>
        <w:t>=</w:t>
      </w:r>
      <w:r w:rsidRPr="001E2AC4">
        <w:rPr>
          <w:rFonts w:ascii="Arial" w:hAnsi="Arial" w:cs="Arial"/>
          <w:iCs/>
        </w:rPr>
        <w:t xml:space="preserve"> 0.</w:t>
      </w:r>
      <w:r w:rsidR="00BE28C1">
        <w:rPr>
          <w:rFonts w:ascii="Arial" w:hAnsi="Arial" w:cs="Arial"/>
          <w:iCs/>
        </w:rPr>
        <w:t>0</w:t>
      </w:r>
      <w:r w:rsidR="00775777">
        <w:rPr>
          <w:rFonts w:ascii="Arial" w:hAnsi="Arial" w:cs="Arial"/>
          <w:iCs/>
        </w:rPr>
        <w:t>2</w:t>
      </w:r>
      <w:r w:rsidRPr="001E2AC4">
        <w:rPr>
          <w:rFonts w:ascii="Arial" w:hAnsi="Arial" w:cs="Arial"/>
          <w:iCs/>
        </w:rPr>
        <w:t>).</w:t>
      </w:r>
      <w:r w:rsidR="0065155F">
        <w:rPr>
          <w:rFonts w:ascii="Arial" w:hAnsi="Arial" w:cs="Arial"/>
          <w:iCs/>
        </w:rPr>
        <w:t xml:space="preserve"> </w:t>
      </w:r>
      <w:r w:rsidR="00771249">
        <w:rPr>
          <w:rFonts w:ascii="Arial" w:hAnsi="Arial" w:cs="Arial"/>
          <w:iCs/>
        </w:rPr>
        <w:t xml:space="preserve">Not surprisingly, </w:t>
      </w:r>
      <w:r w:rsidR="00FB0A77">
        <w:rPr>
          <w:rFonts w:ascii="Arial" w:hAnsi="Arial" w:cs="Arial"/>
          <w:iCs/>
        </w:rPr>
        <w:t>contrasts of outcrossing rates between cross types</w:t>
      </w:r>
      <w:r w:rsidR="008D0963">
        <w:rPr>
          <w:rFonts w:ascii="Arial" w:hAnsi="Arial" w:cs="Arial"/>
          <w:iCs/>
        </w:rPr>
        <w:t xml:space="preserve"> </w:t>
      </w:r>
      <w:r w:rsidR="00771249">
        <w:rPr>
          <w:rFonts w:ascii="Arial" w:hAnsi="Arial" w:cs="Arial"/>
          <w:iCs/>
        </w:rPr>
        <w:t xml:space="preserve">within breeding systems </w:t>
      </w:r>
      <w:r w:rsidR="008D0963">
        <w:rPr>
          <w:rFonts w:ascii="Arial" w:hAnsi="Arial" w:cs="Arial"/>
          <w:iCs/>
        </w:rPr>
        <w:t>were not associated with significant parameter estimates (</w:t>
      </w:r>
      <w:r w:rsidR="008D0963" w:rsidRPr="005C11F2">
        <w:rPr>
          <w:rFonts w:ascii="Arial" w:hAnsi="Arial" w:cs="Arial"/>
          <w:iCs/>
        </w:rPr>
        <w:t xml:space="preserve">SC × </w:t>
      </w:r>
      <w:proofErr w:type="spellStart"/>
      <w:r w:rsidR="008D0963" w:rsidRPr="005C11F2">
        <w:rPr>
          <w:rFonts w:ascii="Arial" w:hAnsi="Arial" w:cs="Arial"/>
          <w:iCs/>
        </w:rPr>
        <w:t>SC</w:t>
      </w:r>
      <w:r w:rsidR="008D0963" w:rsidRPr="005C11F2">
        <w:rPr>
          <w:rFonts w:ascii="Arial" w:hAnsi="Arial" w:cs="Arial"/>
          <w:iCs/>
          <w:vertAlign w:val="subscript"/>
        </w:rPr>
        <w:t>within</w:t>
      </w:r>
      <w:proofErr w:type="spellEnd"/>
      <w:r w:rsidR="008D0963" w:rsidRPr="005C11F2">
        <w:rPr>
          <w:rFonts w:ascii="Arial" w:hAnsi="Arial" w:cs="Arial"/>
          <w:iCs/>
        </w:rPr>
        <w:t xml:space="preserve"> </w:t>
      </w:r>
      <w:r w:rsidR="008D0963">
        <w:rPr>
          <w:rFonts w:ascii="Arial" w:hAnsi="Arial" w:cs="Arial"/>
          <w:iCs/>
        </w:rPr>
        <w:t xml:space="preserve">versus </w:t>
      </w:r>
      <w:r w:rsidR="008D0963" w:rsidRPr="005C11F2">
        <w:rPr>
          <w:rFonts w:ascii="Arial" w:hAnsi="Arial" w:cs="Arial"/>
          <w:iCs/>
        </w:rPr>
        <w:t xml:space="preserve">SC × </w:t>
      </w:r>
      <w:proofErr w:type="spellStart"/>
      <w:r w:rsidR="008D0963" w:rsidRPr="005C11F2">
        <w:rPr>
          <w:rFonts w:ascii="Arial" w:hAnsi="Arial" w:cs="Arial"/>
          <w:iCs/>
        </w:rPr>
        <w:t>SC</w:t>
      </w:r>
      <w:r w:rsidR="008D0963" w:rsidRPr="005C11F2">
        <w:rPr>
          <w:rFonts w:ascii="Arial" w:hAnsi="Arial" w:cs="Arial"/>
          <w:iCs/>
          <w:vertAlign w:val="subscript"/>
        </w:rPr>
        <w:t>between</w:t>
      </w:r>
      <w:proofErr w:type="spellEnd"/>
      <w:r w:rsidR="008D0963">
        <w:rPr>
          <w:rFonts w:ascii="Arial" w:hAnsi="Arial" w:cs="Arial"/>
          <w:iCs/>
        </w:rPr>
        <w:t xml:space="preserve">: parameter estimate = -0.04 ± 0.13 SE, </w:t>
      </w:r>
      <w:r w:rsidR="008D0963">
        <w:rPr>
          <w:rFonts w:ascii="Arial" w:hAnsi="Arial" w:cs="Arial"/>
          <w:i/>
          <w:iCs/>
        </w:rPr>
        <w:t xml:space="preserve">t </w:t>
      </w:r>
      <w:r w:rsidR="008D0963">
        <w:rPr>
          <w:rFonts w:ascii="Arial" w:hAnsi="Arial" w:cs="Arial"/>
          <w:iCs/>
        </w:rPr>
        <w:t xml:space="preserve">= -0.32, </w:t>
      </w:r>
      <w:r w:rsidR="008D0963">
        <w:rPr>
          <w:rFonts w:ascii="Arial" w:hAnsi="Arial" w:cs="Arial"/>
          <w:i/>
          <w:iCs/>
        </w:rPr>
        <w:t xml:space="preserve">P </w:t>
      </w:r>
      <w:r w:rsidR="008D0963">
        <w:rPr>
          <w:rFonts w:ascii="Arial" w:hAnsi="Arial" w:cs="Arial"/>
          <w:iCs/>
        </w:rPr>
        <w:t xml:space="preserve">= 0.75; </w:t>
      </w:r>
      <w:r w:rsidR="008D0963" w:rsidRPr="005C11F2">
        <w:rPr>
          <w:rFonts w:ascii="Arial" w:hAnsi="Arial" w:cs="Arial"/>
          <w:iCs/>
        </w:rPr>
        <w:t xml:space="preserve">SI × </w:t>
      </w:r>
      <w:proofErr w:type="spellStart"/>
      <w:r w:rsidR="008D0963" w:rsidRPr="005C11F2">
        <w:rPr>
          <w:rFonts w:ascii="Arial" w:hAnsi="Arial" w:cs="Arial"/>
          <w:iCs/>
        </w:rPr>
        <w:t>SI</w:t>
      </w:r>
      <w:r w:rsidR="008D0963" w:rsidRPr="005C11F2">
        <w:rPr>
          <w:rFonts w:ascii="Arial" w:hAnsi="Arial" w:cs="Arial"/>
          <w:iCs/>
          <w:vertAlign w:val="subscript"/>
        </w:rPr>
        <w:t>within</w:t>
      </w:r>
      <w:proofErr w:type="spellEnd"/>
      <w:r w:rsidR="008D0963" w:rsidRPr="005C11F2">
        <w:rPr>
          <w:rFonts w:ascii="Arial" w:hAnsi="Arial" w:cs="Arial"/>
          <w:iCs/>
        </w:rPr>
        <w:t xml:space="preserve"> </w:t>
      </w:r>
      <w:r w:rsidR="008D0963">
        <w:rPr>
          <w:rFonts w:ascii="Arial" w:hAnsi="Arial" w:cs="Arial"/>
          <w:iCs/>
        </w:rPr>
        <w:t xml:space="preserve">versus </w:t>
      </w:r>
      <w:r w:rsidR="008D0963" w:rsidRPr="005C11F2">
        <w:rPr>
          <w:rFonts w:ascii="Arial" w:hAnsi="Arial" w:cs="Arial"/>
          <w:iCs/>
        </w:rPr>
        <w:t xml:space="preserve">SI × </w:t>
      </w:r>
      <w:proofErr w:type="spellStart"/>
      <w:r w:rsidR="008D0963" w:rsidRPr="005C11F2">
        <w:rPr>
          <w:rFonts w:ascii="Arial" w:hAnsi="Arial" w:cs="Arial"/>
          <w:iCs/>
        </w:rPr>
        <w:t>SI</w:t>
      </w:r>
      <w:r w:rsidR="008D0963" w:rsidRPr="005C11F2">
        <w:rPr>
          <w:rFonts w:ascii="Arial" w:hAnsi="Arial" w:cs="Arial"/>
          <w:iCs/>
          <w:vertAlign w:val="subscript"/>
        </w:rPr>
        <w:t>between</w:t>
      </w:r>
      <w:proofErr w:type="spellEnd"/>
      <w:r w:rsidR="008D0963">
        <w:rPr>
          <w:rFonts w:ascii="Arial" w:hAnsi="Arial" w:cs="Arial"/>
          <w:iCs/>
        </w:rPr>
        <w:t xml:space="preserve">: parameter estimate = -0.08 ± 0.13 SE, </w:t>
      </w:r>
      <w:r w:rsidR="008D0963">
        <w:rPr>
          <w:rFonts w:ascii="Arial" w:hAnsi="Arial" w:cs="Arial"/>
          <w:i/>
          <w:iCs/>
        </w:rPr>
        <w:t>t</w:t>
      </w:r>
      <w:r w:rsidR="008D0963">
        <w:rPr>
          <w:rFonts w:ascii="Arial" w:hAnsi="Arial" w:cs="Arial"/>
          <w:iCs/>
        </w:rPr>
        <w:t xml:space="preserve"> = -0.62, </w:t>
      </w:r>
      <w:r w:rsidR="008D0963">
        <w:rPr>
          <w:rFonts w:ascii="Arial" w:hAnsi="Arial" w:cs="Arial"/>
          <w:i/>
          <w:iCs/>
        </w:rPr>
        <w:t>P</w:t>
      </w:r>
      <w:r w:rsidR="008D0963">
        <w:rPr>
          <w:rFonts w:ascii="Arial" w:hAnsi="Arial" w:cs="Arial"/>
          <w:iCs/>
        </w:rPr>
        <w:t xml:space="preserve"> = 0.54). </w:t>
      </w:r>
    </w:p>
    <w:p w:rsidR="00F8244B" w:rsidRPr="008D0963" w:rsidRDefault="00F8244B" w:rsidP="001C3985">
      <w:pPr>
        <w:spacing w:line="360" w:lineRule="auto"/>
      </w:pPr>
    </w:p>
    <w:p w:rsidR="005C11F2" w:rsidRDefault="005C11F2" w:rsidP="001C3985">
      <w:pPr>
        <w:spacing w:line="360" w:lineRule="auto"/>
        <w:rPr>
          <w:rFonts w:ascii="Arial" w:hAnsi="Arial" w:cs="Arial"/>
        </w:rPr>
      </w:pPr>
      <w:r>
        <w:rPr>
          <w:rFonts w:ascii="Arial" w:hAnsi="Arial" w:cs="Arial"/>
        </w:rPr>
        <w:t xml:space="preserve">Reference: </w:t>
      </w:r>
    </w:p>
    <w:p w:rsidR="005C11F2" w:rsidRDefault="005C11F2" w:rsidP="001C3985">
      <w:pPr>
        <w:spacing w:line="360" w:lineRule="auto"/>
        <w:rPr>
          <w:rFonts w:ascii="Arial" w:hAnsi="Arial" w:cs="Arial"/>
        </w:rPr>
      </w:pPr>
      <w:proofErr w:type="spellStart"/>
      <w:r w:rsidRPr="005C11F2">
        <w:rPr>
          <w:rFonts w:ascii="Arial" w:hAnsi="Arial" w:cs="Arial"/>
        </w:rPr>
        <w:t>Kuznetsova</w:t>
      </w:r>
      <w:proofErr w:type="spellEnd"/>
      <w:r w:rsidRPr="005C11F2">
        <w:rPr>
          <w:rFonts w:ascii="Arial" w:hAnsi="Arial" w:cs="Arial"/>
        </w:rPr>
        <w:t xml:space="preserve"> A, </w:t>
      </w:r>
      <w:proofErr w:type="spellStart"/>
      <w:r w:rsidRPr="005C11F2">
        <w:rPr>
          <w:rFonts w:ascii="Arial" w:hAnsi="Arial" w:cs="Arial"/>
        </w:rPr>
        <w:t>Brockhoff</w:t>
      </w:r>
      <w:proofErr w:type="spellEnd"/>
      <w:r w:rsidRPr="005C11F2">
        <w:rPr>
          <w:rFonts w:ascii="Arial" w:hAnsi="Arial" w:cs="Arial"/>
        </w:rPr>
        <w:t xml:space="preserve"> PB, Christensen RHB (2017). </w:t>
      </w:r>
      <w:proofErr w:type="spellStart"/>
      <w:proofErr w:type="gramStart"/>
      <w:r w:rsidRPr="005C11F2">
        <w:rPr>
          <w:rFonts w:ascii="Arial" w:hAnsi="Arial" w:cs="Arial"/>
        </w:rPr>
        <w:t>lmerTest</w:t>
      </w:r>
      <w:proofErr w:type="spellEnd"/>
      <w:proofErr w:type="gramEnd"/>
      <w:r w:rsidRPr="005C11F2">
        <w:rPr>
          <w:rFonts w:ascii="Arial" w:hAnsi="Arial" w:cs="Arial"/>
        </w:rPr>
        <w:t xml:space="preserve"> Package: Tests in Linear Mixed Effects</w:t>
      </w:r>
      <w:r>
        <w:rPr>
          <w:rFonts w:ascii="Arial" w:hAnsi="Arial" w:cs="Arial"/>
        </w:rPr>
        <w:t xml:space="preserve"> Models.</w:t>
      </w:r>
      <w:r w:rsidRPr="005C11F2">
        <w:rPr>
          <w:rFonts w:ascii="Arial" w:hAnsi="Arial" w:cs="Arial"/>
        </w:rPr>
        <w:t xml:space="preserve"> Journal of Statistical Software 82</w:t>
      </w:r>
      <w:r>
        <w:rPr>
          <w:rFonts w:ascii="Arial" w:hAnsi="Arial" w:cs="Arial"/>
        </w:rPr>
        <w:t>:</w:t>
      </w:r>
      <w:r w:rsidRPr="005C11F2">
        <w:rPr>
          <w:rFonts w:ascii="Arial" w:hAnsi="Arial" w:cs="Arial"/>
        </w:rPr>
        <w:t xml:space="preserve"> 1-26. </w:t>
      </w:r>
      <w:proofErr w:type="spellStart"/>
      <w:proofErr w:type="gramStart"/>
      <w:r w:rsidRPr="005C11F2">
        <w:rPr>
          <w:rFonts w:ascii="Arial" w:hAnsi="Arial" w:cs="Arial"/>
        </w:rPr>
        <w:t>doi</w:t>
      </w:r>
      <w:proofErr w:type="spellEnd"/>
      <w:proofErr w:type="gramEnd"/>
      <w:r w:rsidRPr="005C11F2">
        <w:rPr>
          <w:rFonts w:ascii="Arial" w:hAnsi="Arial" w:cs="Arial"/>
        </w:rPr>
        <w:t>: 10.18637/jss.v082.i13 (URL:https://doi.org/10.18637/jss.v082.i13)</w:t>
      </w:r>
      <w:r>
        <w:rPr>
          <w:rFonts w:ascii="Arial" w:hAnsi="Arial" w:cs="Arial"/>
        </w:rPr>
        <w:t>.</w:t>
      </w:r>
    </w:p>
    <w:p w:rsidR="007C1A17" w:rsidRDefault="007C1A17">
      <w:pPr>
        <w:rPr>
          <w:rFonts w:ascii="Arial" w:hAnsi="Arial" w:cs="Arial"/>
        </w:rPr>
        <w:sectPr w:rsidR="007C1A17" w:rsidSect="00F41DAA">
          <w:pgSz w:w="11907" w:h="16840" w:code="9"/>
          <w:pgMar w:top="1440" w:right="1135" w:bottom="1440" w:left="993" w:header="709" w:footer="709" w:gutter="0"/>
          <w:cols w:space="708"/>
          <w:docGrid w:linePitch="360"/>
        </w:sectPr>
      </w:pPr>
    </w:p>
    <w:p w:rsidR="00F8244B" w:rsidRPr="00F8244B" w:rsidRDefault="00F8244B" w:rsidP="00F8244B">
      <w:pPr>
        <w:spacing w:line="360" w:lineRule="auto"/>
        <w:rPr>
          <w:rFonts w:ascii="Arial" w:hAnsi="Arial" w:cs="Arial"/>
          <w:b/>
          <w:iCs/>
        </w:rPr>
      </w:pPr>
      <w:r>
        <w:rPr>
          <w:rFonts w:ascii="Arial" w:hAnsi="Arial" w:cs="Arial"/>
          <w:b/>
          <w:iCs/>
        </w:rPr>
        <w:lastRenderedPageBreak/>
        <w:t xml:space="preserve">Calculation of </w:t>
      </w:r>
      <w:r w:rsidR="00506F2E">
        <w:rPr>
          <w:rFonts w:ascii="Arial" w:hAnsi="Arial" w:cs="Arial"/>
          <w:b/>
          <w:i/>
          <w:iCs/>
        </w:rPr>
        <w:t>π</w:t>
      </w:r>
      <w:r>
        <w:rPr>
          <w:rFonts w:ascii="Arial" w:hAnsi="Arial" w:cs="Arial"/>
          <w:b/>
          <w:iCs/>
        </w:rPr>
        <w:t xml:space="preserve"> – the daily probability of </w:t>
      </w:r>
      <w:proofErr w:type="spellStart"/>
      <w:r>
        <w:rPr>
          <w:rFonts w:ascii="Arial" w:hAnsi="Arial" w:cs="Arial"/>
          <w:b/>
          <w:iCs/>
        </w:rPr>
        <w:t>geitonogamy</w:t>
      </w:r>
      <w:proofErr w:type="spellEnd"/>
      <w:r>
        <w:rPr>
          <w:rFonts w:ascii="Arial" w:hAnsi="Arial" w:cs="Arial"/>
          <w:b/>
          <w:iCs/>
        </w:rPr>
        <w:t xml:space="preserve"> per plant</w:t>
      </w:r>
    </w:p>
    <w:p w:rsidR="003212FE" w:rsidRDefault="00F8244B" w:rsidP="00F8244B">
      <w:pPr>
        <w:spacing w:before="240"/>
        <w:rPr>
          <w:rFonts w:ascii="Arial" w:hAnsi="Arial" w:cs="Arial"/>
        </w:rPr>
      </w:pPr>
      <w:r>
        <w:rPr>
          <w:rFonts w:ascii="Arial" w:hAnsi="Arial" w:cs="Arial"/>
        </w:rPr>
        <w:t xml:space="preserve">After each initial visit to a plant with </w:t>
      </w:r>
      <w:r>
        <w:rPr>
          <w:rFonts w:ascii="Arial" w:hAnsi="Arial" w:cs="Arial"/>
          <w:i/>
        </w:rPr>
        <w:t xml:space="preserve">n </w:t>
      </w:r>
      <w:r>
        <w:rPr>
          <w:rFonts w:ascii="Arial" w:hAnsi="Arial" w:cs="Arial"/>
        </w:rPr>
        <w:t xml:space="preserve">flowers, a pollinator either </w:t>
      </w:r>
      <w:proofErr w:type="spellStart"/>
      <w:r w:rsidR="00867929">
        <w:rPr>
          <w:rFonts w:ascii="Arial" w:hAnsi="Arial" w:cs="Arial"/>
        </w:rPr>
        <w:t>geitonogamously</w:t>
      </w:r>
      <w:proofErr w:type="spellEnd"/>
      <w:r w:rsidR="00867929">
        <w:rPr>
          <w:rFonts w:ascii="Arial" w:hAnsi="Arial" w:cs="Arial"/>
        </w:rPr>
        <w:t xml:space="preserve"> </w:t>
      </w:r>
      <w:r>
        <w:rPr>
          <w:rFonts w:ascii="Arial" w:hAnsi="Arial" w:cs="Arial"/>
        </w:rPr>
        <w:t xml:space="preserve">visits another flower on the same plant with probability </w:t>
      </w:r>
      <w:proofErr w:type="spellStart"/>
      <w:r w:rsidRPr="00F8244B">
        <w:rPr>
          <w:rFonts w:ascii="Arial" w:hAnsi="Arial" w:cs="Arial"/>
          <w:i/>
        </w:rPr>
        <w:t>p</w:t>
      </w:r>
      <w:r w:rsidRPr="00F8244B">
        <w:rPr>
          <w:rFonts w:ascii="Arial" w:hAnsi="Arial" w:cs="Arial"/>
          <w:vertAlign w:val="subscript"/>
        </w:rPr>
        <w:t>g</w:t>
      </w:r>
      <w:proofErr w:type="spellEnd"/>
      <w:r>
        <w:rPr>
          <w:rFonts w:ascii="Arial" w:hAnsi="Arial" w:cs="Arial"/>
        </w:rPr>
        <w:t xml:space="preserve">, or </w:t>
      </w:r>
      <w:proofErr w:type="spellStart"/>
      <w:r w:rsidR="00867929">
        <w:rPr>
          <w:rFonts w:ascii="Arial" w:hAnsi="Arial" w:cs="Arial"/>
        </w:rPr>
        <w:t>xenogamously</w:t>
      </w:r>
      <w:proofErr w:type="spellEnd"/>
      <w:r w:rsidR="00867929">
        <w:rPr>
          <w:rFonts w:ascii="Arial" w:hAnsi="Arial" w:cs="Arial"/>
        </w:rPr>
        <w:t xml:space="preserve"> </w:t>
      </w:r>
      <w:r>
        <w:rPr>
          <w:rFonts w:ascii="Arial" w:hAnsi="Arial" w:cs="Arial"/>
        </w:rPr>
        <w:t xml:space="preserve">visits a flower on another plant with probability </w:t>
      </w:r>
      <w:proofErr w:type="spellStart"/>
      <w:proofErr w:type="gramStart"/>
      <w:r w:rsidRPr="00F8244B">
        <w:rPr>
          <w:rFonts w:ascii="Arial" w:hAnsi="Arial" w:cs="Arial"/>
          <w:i/>
        </w:rPr>
        <w:t>p</w:t>
      </w:r>
      <w:r w:rsidRPr="00F8244B">
        <w:rPr>
          <w:rFonts w:ascii="Arial" w:hAnsi="Arial" w:cs="Arial"/>
          <w:vertAlign w:val="subscript"/>
        </w:rPr>
        <w:t>x</w:t>
      </w:r>
      <w:proofErr w:type="spellEnd"/>
      <w:proofErr w:type="gramEnd"/>
      <w:r>
        <w:rPr>
          <w:rFonts w:ascii="Arial" w:hAnsi="Arial" w:cs="Arial"/>
        </w:rPr>
        <w:t xml:space="preserve"> = 1 – </w:t>
      </w:r>
      <w:r w:rsidRPr="00F8244B">
        <w:rPr>
          <w:rFonts w:ascii="Arial" w:hAnsi="Arial" w:cs="Arial"/>
          <w:i/>
        </w:rPr>
        <w:t>p</w:t>
      </w:r>
      <w:r w:rsidRPr="00F8244B">
        <w:rPr>
          <w:rFonts w:ascii="Arial" w:hAnsi="Arial" w:cs="Arial"/>
          <w:vertAlign w:val="subscript"/>
        </w:rPr>
        <w:t>g</w:t>
      </w:r>
      <w:r>
        <w:rPr>
          <w:rFonts w:ascii="Arial" w:hAnsi="Arial" w:cs="Arial"/>
        </w:rPr>
        <w:t xml:space="preserve">. We assume that once a pollinator visits a particular flower it does not revisit the flower. The pollinator then visits two flowers on the same plant with probability </w:t>
      </w:r>
      <w:proofErr w:type="spellStart"/>
      <w:r w:rsidRPr="00F8244B">
        <w:rPr>
          <w:rFonts w:ascii="Arial" w:hAnsi="Arial" w:cs="Arial"/>
          <w:i/>
        </w:rPr>
        <w:t>p</w:t>
      </w:r>
      <w:r w:rsidRPr="00F8244B">
        <w:rPr>
          <w:rFonts w:ascii="Arial" w:hAnsi="Arial" w:cs="Arial"/>
          <w:vertAlign w:val="subscript"/>
        </w:rPr>
        <w:t>g</w:t>
      </w:r>
      <w:proofErr w:type="spellEnd"/>
      <w:r>
        <w:rPr>
          <w:rFonts w:ascii="Arial" w:hAnsi="Arial" w:cs="Arial"/>
        </w:rPr>
        <w:t xml:space="preserve"> × </w:t>
      </w:r>
      <w:proofErr w:type="spellStart"/>
      <w:r w:rsidRPr="00F8244B">
        <w:rPr>
          <w:rFonts w:ascii="Arial" w:hAnsi="Arial" w:cs="Arial"/>
          <w:i/>
        </w:rPr>
        <w:t>p</w:t>
      </w:r>
      <w:r w:rsidRPr="00F8244B">
        <w:rPr>
          <w:rFonts w:ascii="Arial" w:hAnsi="Arial" w:cs="Arial"/>
          <w:vertAlign w:val="subscript"/>
        </w:rPr>
        <w:t>x</w:t>
      </w:r>
      <w:proofErr w:type="spellEnd"/>
      <w:r>
        <w:rPr>
          <w:rFonts w:ascii="Arial" w:hAnsi="Arial" w:cs="Arial"/>
        </w:rPr>
        <w:t xml:space="preserve">, three flowers with probability </w:t>
      </w:r>
      <w:r w:rsidRPr="00F8244B">
        <w:rPr>
          <w:rFonts w:ascii="Arial" w:hAnsi="Arial" w:cs="Arial"/>
          <w:i/>
        </w:rPr>
        <w:t>p</w:t>
      </w:r>
      <w:r w:rsidRPr="00F8244B">
        <w:rPr>
          <w:rFonts w:ascii="Arial" w:hAnsi="Arial" w:cs="Arial"/>
          <w:vertAlign w:val="subscript"/>
        </w:rPr>
        <w:t>g</w:t>
      </w:r>
      <w:r w:rsidRPr="00F8244B">
        <w:rPr>
          <w:rFonts w:ascii="Arial" w:hAnsi="Arial" w:cs="Arial"/>
          <w:vertAlign w:val="superscript"/>
        </w:rPr>
        <w:t>2</w:t>
      </w:r>
      <w:r>
        <w:rPr>
          <w:rFonts w:ascii="Arial" w:hAnsi="Arial" w:cs="Arial"/>
        </w:rPr>
        <w:t xml:space="preserve"> × </w:t>
      </w:r>
      <w:proofErr w:type="spellStart"/>
      <w:r w:rsidRPr="00F8244B">
        <w:rPr>
          <w:rFonts w:ascii="Arial" w:hAnsi="Arial" w:cs="Arial"/>
          <w:i/>
        </w:rPr>
        <w:t>p</w:t>
      </w:r>
      <w:r w:rsidRPr="00F8244B">
        <w:rPr>
          <w:rFonts w:ascii="Arial" w:hAnsi="Arial" w:cs="Arial"/>
          <w:vertAlign w:val="subscript"/>
        </w:rPr>
        <w:t>x</w:t>
      </w:r>
      <w:proofErr w:type="spellEnd"/>
      <w:r>
        <w:rPr>
          <w:rFonts w:ascii="Arial" w:hAnsi="Arial" w:cs="Arial"/>
        </w:rPr>
        <w:t xml:space="preserve">, and so on, visiting all flowers per plant with probability </w:t>
      </w:r>
      <w:proofErr w:type="spellStart"/>
      <w:proofErr w:type="gramStart"/>
      <w:r w:rsidRPr="00F8244B">
        <w:rPr>
          <w:rFonts w:ascii="Arial" w:hAnsi="Arial" w:cs="Arial"/>
          <w:i/>
        </w:rPr>
        <w:t>p</w:t>
      </w:r>
      <w:r w:rsidRPr="00F8244B">
        <w:rPr>
          <w:rFonts w:ascii="Arial" w:hAnsi="Arial" w:cs="Arial"/>
          <w:vertAlign w:val="subscript"/>
        </w:rPr>
        <w:t>g</w:t>
      </w:r>
      <w:proofErr w:type="spellEnd"/>
      <w:r w:rsidRPr="00F8244B">
        <w:rPr>
          <w:rFonts w:ascii="Arial" w:hAnsi="Arial" w:cs="Arial"/>
          <w:vertAlign w:val="superscript"/>
        </w:rPr>
        <w:t>(</w:t>
      </w:r>
      <w:proofErr w:type="gramEnd"/>
      <w:r w:rsidRPr="00F8244B">
        <w:rPr>
          <w:rFonts w:ascii="Arial" w:hAnsi="Arial" w:cs="Arial"/>
          <w:i/>
          <w:vertAlign w:val="superscript"/>
        </w:rPr>
        <w:t>n</w:t>
      </w:r>
      <w:r w:rsidRPr="00F8244B">
        <w:rPr>
          <w:rFonts w:ascii="Arial" w:hAnsi="Arial" w:cs="Arial"/>
          <w:vertAlign w:val="superscript"/>
        </w:rPr>
        <w:t>-1)</w:t>
      </w:r>
      <w:r>
        <w:rPr>
          <w:rFonts w:ascii="Arial" w:hAnsi="Arial" w:cs="Arial"/>
        </w:rPr>
        <w:t xml:space="preserve">. </w:t>
      </w:r>
      <w:r w:rsidR="00642F12">
        <w:rPr>
          <w:rFonts w:ascii="Arial" w:hAnsi="Arial" w:cs="Arial"/>
        </w:rPr>
        <w:t>T</w:t>
      </w:r>
      <w:r>
        <w:rPr>
          <w:rFonts w:ascii="Arial" w:hAnsi="Arial" w:cs="Arial"/>
        </w:rPr>
        <w:t xml:space="preserve">he sum of these terms gives the total probability of </w:t>
      </w:r>
      <w:r w:rsidR="00ED434C">
        <w:rPr>
          <w:rFonts w:ascii="Arial" w:hAnsi="Arial" w:cs="Arial"/>
        </w:rPr>
        <w:t xml:space="preserve">any </w:t>
      </w:r>
      <w:proofErr w:type="spellStart"/>
      <w:r>
        <w:rPr>
          <w:rFonts w:ascii="Arial" w:hAnsi="Arial" w:cs="Arial"/>
        </w:rPr>
        <w:t>geitonogamy</w:t>
      </w:r>
      <w:proofErr w:type="spellEnd"/>
      <w:r>
        <w:rPr>
          <w:rFonts w:ascii="Arial" w:hAnsi="Arial" w:cs="Arial"/>
        </w:rPr>
        <w:t xml:space="preserve"> per plant per </w:t>
      </w:r>
      <w:r w:rsidR="00ED434C">
        <w:rPr>
          <w:rFonts w:ascii="Arial" w:hAnsi="Arial" w:cs="Arial"/>
        </w:rPr>
        <w:t xml:space="preserve">initial </w:t>
      </w:r>
      <w:r>
        <w:rPr>
          <w:rFonts w:ascii="Arial" w:hAnsi="Arial" w:cs="Arial"/>
        </w:rPr>
        <w:t>pollinator visit</w:t>
      </w:r>
      <w:r w:rsidR="00ED434C">
        <w:rPr>
          <w:rFonts w:ascii="Arial" w:hAnsi="Arial" w:cs="Arial"/>
        </w:rPr>
        <w:t xml:space="preserve"> and </w:t>
      </w:r>
      <w:r w:rsidR="001F3880">
        <w:rPr>
          <w:rFonts w:ascii="Arial" w:hAnsi="Arial" w:cs="Arial"/>
        </w:rPr>
        <w:t xml:space="preserve">is equal to </w:t>
      </w:r>
      <w:r w:rsidR="00ED434C">
        <w:rPr>
          <w:rFonts w:ascii="Arial" w:hAnsi="Arial" w:cs="Arial"/>
          <w:i/>
        </w:rPr>
        <w:t>p</w:t>
      </w:r>
      <w:r w:rsidR="00ED434C" w:rsidRPr="00D2700B">
        <w:rPr>
          <w:rFonts w:ascii="Arial" w:hAnsi="Arial" w:cs="Arial"/>
          <w:i/>
          <w:vertAlign w:val="subscript"/>
        </w:rPr>
        <w:t>g</w:t>
      </w:r>
      <w:r w:rsidR="00642F12">
        <w:rPr>
          <w:rFonts w:ascii="Arial" w:hAnsi="Arial" w:cs="Arial"/>
        </w:rPr>
        <w:t xml:space="preserve">. </w:t>
      </w:r>
      <w:r w:rsidR="00274B8E">
        <w:rPr>
          <w:rFonts w:ascii="Arial" w:hAnsi="Arial" w:cs="Arial"/>
        </w:rPr>
        <w:t xml:space="preserve">For example, as diagrammed below, for a plant with five flowers, the probability of </w:t>
      </w:r>
      <w:proofErr w:type="spellStart"/>
      <w:r w:rsidR="00274B8E">
        <w:rPr>
          <w:rFonts w:ascii="Arial" w:hAnsi="Arial" w:cs="Arial"/>
        </w:rPr>
        <w:t>geitonogamy</w:t>
      </w:r>
      <w:proofErr w:type="spellEnd"/>
      <w:r w:rsidR="00274B8E">
        <w:rPr>
          <w:rFonts w:ascii="Arial" w:hAnsi="Arial" w:cs="Arial"/>
        </w:rPr>
        <w:t xml:space="preserve"> is </w:t>
      </w:r>
      <w:r w:rsidR="00506F2E">
        <w:rPr>
          <w:rFonts w:ascii="Arial" w:hAnsi="Arial" w:cs="Arial"/>
          <w:i/>
        </w:rPr>
        <w:t>π</w:t>
      </w:r>
      <w:r w:rsidR="00274B8E">
        <w:rPr>
          <w:rFonts w:ascii="Arial" w:hAnsi="Arial" w:cs="Arial"/>
        </w:rPr>
        <w:t xml:space="preserve"> = </w:t>
      </w:r>
      <w:proofErr w:type="spellStart"/>
      <w:r w:rsidR="00274B8E" w:rsidRPr="00F8244B">
        <w:rPr>
          <w:rFonts w:ascii="Arial" w:hAnsi="Arial" w:cs="Arial"/>
          <w:i/>
        </w:rPr>
        <w:t>p</w:t>
      </w:r>
      <w:r w:rsidR="00274B8E" w:rsidRPr="00F8244B">
        <w:rPr>
          <w:rFonts w:ascii="Arial" w:hAnsi="Arial" w:cs="Arial"/>
          <w:vertAlign w:val="subscript"/>
        </w:rPr>
        <w:t>g</w:t>
      </w:r>
      <w:proofErr w:type="spellEnd"/>
      <w:r w:rsidR="00274B8E">
        <w:rPr>
          <w:rFonts w:ascii="Arial" w:hAnsi="Arial" w:cs="Arial"/>
        </w:rPr>
        <w:t xml:space="preserve"> × </w:t>
      </w:r>
      <w:proofErr w:type="spellStart"/>
      <w:proofErr w:type="gramStart"/>
      <w:r w:rsidR="00274B8E" w:rsidRPr="00F8244B">
        <w:rPr>
          <w:rFonts w:ascii="Arial" w:hAnsi="Arial" w:cs="Arial"/>
          <w:i/>
        </w:rPr>
        <w:t>p</w:t>
      </w:r>
      <w:r w:rsidR="00274B8E" w:rsidRPr="00F8244B">
        <w:rPr>
          <w:rFonts w:ascii="Arial" w:hAnsi="Arial" w:cs="Arial"/>
          <w:vertAlign w:val="subscript"/>
        </w:rPr>
        <w:t>x</w:t>
      </w:r>
      <w:proofErr w:type="spellEnd"/>
      <w:proofErr w:type="gramEnd"/>
      <w:r w:rsidR="00274B8E">
        <w:rPr>
          <w:rFonts w:ascii="Arial" w:hAnsi="Arial" w:cs="Arial"/>
          <w:vertAlign w:val="subscript"/>
        </w:rPr>
        <w:t xml:space="preserve"> </w:t>
      </w:r>
      <w:r w:rsidR="00274B8E">
        <w:rPr>
          <w:rFonts w:ascii="Arial" w:hAnsi="Arial" w:cs="Arial"/>
        </w:rPr>
        <w:t xml:space="preserve">+ </w:t>
      </w:r>
      <w:r w:rsidR="00274B8E" w:rsidRPr="00F8244B">
        <w:rPr>
          <w:rFonts w:ascii="Arial" w:hAnsi="Arial" w:cs="Arial"/>
          <w:i/>
        </w:rPr>
        <w:t>p</w:t>
      </w:r>
      <w:r w:rsidR="00274B8E" w:rsidRPr="00F8244B">
        <w:rPr>
          <w:rFonts w:ascii="Arial" w:hAnsi="Arial" w:cs="Arial"/>
          <w:vertAlign w:val="subscript"/>
        </w:rPr>
        <w:t>g</w:t>
      </w:r>
      <w:r w:rsidR="00274B8E" w:rsidRPr="00F8244B">
        <w:rPr>
          <w:rFonts w:ascii="Arial" w:hAnsi="Arial" w:cs="Arial"/>
          <w:vertAlign w:val="superscript"/>
        </w:rPr>
        <w:t>2</w:t>
      </w:r>
      <w:r w:rsidR="00274B8E">
        <w:rPr>
          <w:rFonts w:ascii="Arial" w:hAnsi="Arial" w:cs="Arial"/>
        </w:rPr>
        <w:t xml:space="preserve"> × </w:t>
      </w:r>
      <w:proofErr w:type="spellStart"/>
      <w:r w:rsidR="00274B8E" w:rsidRPr="00F8244B">
        <w:rPr>
          <w:rFonts w:ascii="Arial" w:hAnsi="Arial" w:cs="Arial"/>
          <w:i/>
        </w:rPr>
        <w:t>p</w:t>
      </w:r>
      <w:r w:rsidR="00274B8E" w:rsidRPr="00F8244B">
        <w:rPr>
          <w:rFonts w:ascii="Arial" w:hAnsi="Arial" w:cs="Arial"/>
          <w:vertAlign w:val="subscript"/>
        </w:rPr>
        <w:t>x</w:t>
      </w:r>
      <w:proofErr w:type="spellEnd"/>
      <w:r w:rsidR="00274B8E">
        <w:rPr>
          <w:rFonts w:ascii="Arial" w:hAnsi="Arial" w:cs="Arial"/>
        </w:rPr>
        <w:t xml:space="preserve"> + </w:t>
      </w:r>
      <w:r w:rsidR="00274B8E" w:rsidRPr="00F8244B">
        <w:rPr>
          <w:rFonts w:ascii="Arial" w:hAnsi="Arial" w:cs="Arial"/>
          <w:i/>
        </w:rPr>
        <w:t>p</w:t>
      </w:r>
      <w:r w:rsidR="00274B8E" w:rsidRPr="00F8244B">
        <w:rPr>
          <w:rFonts w:ascii="Arial" w:hAnsi="Arial" w:cs="Arial"/>
          <w:vertAlign w:val="subscript"/>
        </w:rPr>
        <w:t>g</w:t>
      </w:r>
      <w:r w:rsidR="00274B8E">
        <w:rPr>
          <w:rFonts w:ascii="Arial" w:hAnsi="Arial" w:cs="Arial"/>
          <w:vertAlign w:val="superscript"/>
        </w:rPr>
        <w:t>3</w:t>
      </w:r>
      <w:r w:rsidR="00274B8E">
        <w:rPr>
          <w:rFonts w:ascii="Arial" w:hAnsi="Arial" w:cs="Arial"/>
        </w:rPr>
        <w:t xml:space="preserve"> × </w:t>
      </w:r>
      <w:proofErr w:type="spellStart"/>
      <w:r w:rsidR="00274B8E" w:rsidRPr="00F8244B">
        <w:rPr>
          <w:rFonts w:ascii="Arial" w:hAnsi="Arial" w:cs="Arial"/>
          <w:i/>
        </w:rPr>
        <w:t>p</w:t>
      </w:r>
      <w:r w:rsidR="00274B8E" w:rsidRPr="00F8244B">
        <w:rPr>
          <w:rFonts w:ascii="Arial" w:hAnsi="Arial" w:cs="Arial"/>
          <w:vertAlign w:val="subscript"/>
        </w:rPr>
        <w:t>x</w:t>
      </w:r>
      <w:proofErr w:type="spellEnd"/>
      <w:r w:rsidR="00274B8E">
        <w:rPr>
          <w:rFonts w:ascii="Arial" w:hAnsi="Arial" w:cs="Arial"/>
        </w:rPr>
        <w:t xml:space="preserve"> + </w:t>
      </w:r>
      <w:r w:rsidR="00274B8E" w:rsidRPr="00F8244B">
        <w:rPr>
          <w:rFonts w:ascii="Arial" w:hAnsi="Arial" w:cs="Arial"/>
          <w:i/>
        </w:rPr>
        <w:t>p</w:t>
      </w:r>
      <w:r w:rsidR="00274B8E" w:rsidRPr="00F8244B">
        <w:rPr>
          <w:rFonts w:ascii="Arial" w:hAnsi="Arial" w:cs="Arial"/>
          <w:vertAlign w:val="subscript"/>
        </w:rPr>
        <w:t>g</w:t>
      </w:r>
      <w:r w:rsidR="00274B8E">
        <w:rPr>
          <w:rFonts w:ascii="Arial" w:hAnsi="Arial" w:cs="Arial"/>
          <w:vertAlign w:val="superscript"/>
        </w:rPr>
        <w:t>4</w:t>
      </w:r>
      <w:r w:rsidR="00274B8E">
        <w:rPr>
          <w:rFonts w:ascii="Arial" w:hAnsi="Arial" w:cs="Arial"/>
        </w:rPr>
        <w:t xml:space="preserve"> = 1 - </w:t>
      </w:r>
      <w:proofErr w:type="spellStart"/>
      <w:r w:rsidR="00274B8E" w:rsidRPr="00F8244B">
        <w:rPr>
          <w:rFonts w:ascii="Arial" w:hAnsi="Arial" w:cs="Arial"/>
          <w:i/>
        </w:rPr>
        <w:t>p</w:t>
      </w:r>
      <w:r w:rsidR="00274B8E" w:rsidRPr="00F8244B">
        <w:rPr>
          <w:rFonts w:ascii="Arial" w:hAnsi="Arial" w:cs="Arial"/>
          <w:vertAlign w:val="subscript"/>
        </w:rPr>
        <w:t>x</w:t>
      </w:r>
      <w:proofErr w:type="spellEnd"/>
      <w:r w:rsidR="00274B8E">
        <w:rPr>
          <w:rFonts w:ascii="Arial" w:hAnsi="Arial" w:cs="Arial"/>
          <w:vertAlign w:val="subscript"/>
        </w:rPr>
        <w:t xml:space="preserve"> </w:t>
      </w:r>
      <w:r w:rsidR="00274B8E">
        <w:rPr>
          <w:rFonts w:ascii="Arial" w:hAnsi="Arial" w:cs="Arial"/>
        </w:rPr>
        <w:t xml:space="preserve">= </w:t>
      </w:r>
      <w:r w:rsidR="00274B8E" w:rsidRPr="000F1ABD">
        <w:rPr>
          <w:rFonts w:ascii="Arial" w:hAnsi="Arial" w:cs="Arial"/>
          <w:i/>
        </w:rPr>
        <w:t>p</w:t>
      </w:r>
      <w:r w:rsidR="00274B8E" w:rsidRPr="00D2700B">
        <w:rPr>
          <w:rFonts w:ascii="Arial" w:hAnsi="Arial" w:cs="Arial"/>
          <w:i/>
          <w:vertAlign w:val="subscript"/>
        </w:rPr>
        <w:t>g</w:t>
      </w:r>
      <w:r w:rsidR="00274B8E" w:rsidRPr="00D2700B">
        <w:rPr>
          <w:rFonts w:ascii="Arial" w:hAnsi="Arial" w:cs="Arial"/>
        </w:rPr>
        <w:t>.</w:t>
      </w:r>
      <w:r w:rsidR="00274B8E">
        <w:rPr>
          <w:rFonts w:ascii="Arial" w:hAnsi="Arial" w:cs="Arial"/>
        </w:rPr>
        <w:t xml:space="preserve"> </w:t>
      </w:r>
      <w:r w:rsidR="001F3880">
        <w:rPr>
          <w:rFonts w:ascii="Arial" w:hAnsi="Arial" w:cs="Arial"/>
        </w:rPr>
        <w:t xml:space="preserve">This </w:t>
      </w:r>
      <w:r w:rsidR="00D2700B">
        <w:rPr>
          <w:rFonts w:ascii="Arial" w:hAnsi="Arial" w:cs="Arial"/>
        </w:rPr>
        <w:t xml:space="preserve">calculation, therefore, reflects the outcome of </w:t>
      </w:r>
      <w:r w:rsidR="001F3880">
        <w:rPr>
          <w:rFonts w:ascii="Arial" w:hAnsi="Arial" w:cs="Arial"/>
        </w:rPr>
        <w:t xml:space="preserve">the first move </w:t>
      </w:r>
      <w:r w:rsidR="00D2700B">
        <w:rPr>
          <w:rFonts w:ascii="Arial" w:hAnsi="Arial" w:cs="Arial"/>
        </w:rPr>
        <w:t xml:space="preserve">by a floral visitor </w:t>
      </w:r>
      <w:r w:rsidR="001F3880">
        <w:rPr>
          <w:rFonts w:ascii="Arial" w:hAnsi="Arial" w:cs="Arial"/>
        </w:rPr>
        <w:t xml:space="preserve">after </w:t>
      </w:r>
      <w:r w:rsidR="00D2700B">
        <w:rPr>
          <w:rFonts w:ascii="Arial" w:hAnsi="Arial" w:cs="Arial"/>
        </w:rPr>
        <w:t xml:space="preserve">their </w:t>
      </w:r>
      <w:r w:rsidR="001F3880">
        <w:rPr>
          <w:rFonts w:ascii="Arial" w:hAnsi="Arial" w:cs="Arial"/>
        </w:rPr>
        <w:t>initial visit</w:t>
      </w:r>
      <w:r w:rsidR="00D2700B">
        <w:rPr>
          <w:rFonts w:ascii="Arial" w:hAnsi="Arial" w:cs="Arial"/>
        </w:rPr>
        <w:t>,</w:t>
      </w:r>
      <w:r w:rsidR="001F3880">
        <w:rPr>
          <w:rFonts w:ascii="Arial" w:hAnsi="Arial" w:cs="Arial"/>
        </w:rPr>
        <w:t xml:space="preserve"> </w:t>
      </w:r>
      <w:r w:rsidR="00D2700B">
        <w:rPr>
          <w:rFonts w:ascii="Arial" w:hAnsi="Arial" w:cs="Arial"/>
        </w:rPr>
        <w:t xml:space="preserve">which determines whether </w:t>
      </w:r>
      <w:r w:rsidR="001F3880">
        <w:rPr>
          <w:rFonts w:ascii="Arial" w:hAnsi="Arial" w:cs="Arial"/>
        </w:rPr>
        <w:t xml:space="preserve">there is any </w:t>
      </w:r>
      <w:proofErr w:type="spellStart"/>
      <w:r w:rsidR="001F3880">
        <w:rPr>
          <w:rFonts w:ascii="Arial" w:hAnsi="Arial" w:cs="Arial"/>
        </w:rPr>
        <w:t>geitonogamy</w:t>
      </w:r>
      <w:proofErr w:type="spellEnd"/>
      <w:r w:rsidR="001F3880">
        <w:rPr>
          <w:rFonts w:ascii="Arial" w:hAnsi="Arial" w:cs="Arial"/>
        </w:rPr>
        <w:t xml:space="preserve"> (</w:t>
      </w:r>
      <w:proofErr w:type="spellStart"/>
      <w:r w:rsidR="001F3880">
        <w:rPr>
          <w:rFonts w:ascii="Arial" w:hAnsi="Arial" w:cs="Arial"/>
          <w:i/>
        </w:rPr>
        <w:t>p</w:t>
      </w:r>
      <w:r w:rsidR="001F3880" w:rsidRPr="00D2700B">
        <w:rPr>
          <w:rFonts w:ascii="Arial" w:hAnsi="Arial" w:cs="Arial"/>
          <w:i/>
          <w:vertAlign w:val="subscript"/>
        </w:rPr>
        <w:t>g</w:t>
      </w:r>
      <w:proofErr w:type="spellEnd"/>
      <w:r w:rsidR="001F3880">
        <w:rPr>
          <w:rFonts w:ascii="Arial" w:hAnsi="Arial" w:cs="Arial"/>
        </w:rPr>
        <w:t>) or no</w:t>
      </w:r>
      <w:r w:rsidR="00D2700B">
        <w:rPr>
          <w:rFonts w:ascii="Arial" w:hAnsi="Arial" w:cs="Arial"/>
        </w:rPr>
        <w:t>t</w:t>
      </w:r>
      <w:r w:rsidR="001F3880">
        <w:rPr>
          <w:rFonts w:ascii="Arial" w:hAnsi="Arial" w:cs="Arial"/>
        </w:rPr>
        <w:t xml:space="preserve"> (</w:t>
      </w:r>
      <w:proofErr w:type="spellStart"/>
      <w:r w:rsidR="001F3880">
        <w:rPr>
          <w:rFonts w:ascii="Arial" w:hAnsi="Arial" w:cs="Arial"/>
          <w:i/>
        </w:rPr>
        <w:t>p</w:t>
      </w:r>
      <w:r w:rsidR="001F3880">
        <w:rPr>
          <w:rFonts w:ascii="Arial" w:hAnsi="Arial" w:cs="Arial"/>
          <w:i/>
          <w:vertAlign w:val="subscript"/>
        </w:rPr>
        <w:t>x</w:t>
      </w:r>
      <w:proofErr w:type="spellEnd"/>
      <w:r w:rsidR="001F3880" w:rsidRPr="001F2B31">
        <w:rPr>
          <w:rFonts w:ascii="Arial" w:hAnsi="Arial" w:cs="Arial"/>
        </w:rPr>
        <w:t>)</w:t>
      </w:r>
      <w:r w:rsidR="00D2700B">
        <w:rPr>
          <w:rFonts w:ascii="Arial" w:hAnsi="Arial" w:cs="Arial"/>
        </w:rPr>
        <w:t xml:space="preserve"> - </w:t>
      </w:r>
      <w:r w:rsidR="001F3880">
        <w:rPr>
          <w:rFonts w:ascii="Arial" w:hAnsi="Arial" w:cs="Arial"/>
        </w:rPr>
        <w:t xml:space="preserve">later moves </w:t>
      </w:r>
      <w:r w:rsidR="00D2700B">
        <w:rPr>
          <w:rFonts w:ascii="Arial" w:hAnsi="Arial" w:cs="Arial"/>
        </w:rPr>
        <w:t xml:space="preserve">by floral visitors </w:t>
      </w:r>
      <w:r w:rsidR="001F3880">
        <w:rPr>
          <w:rFonts w:ascii="Arial" w:hAnsi="Arial" w:cs="Arial"/>
        </w:rPr>
        <w:t>are irrelevant</w:t>
      </w:r>
      <w:r w:rsidR="009745C0">
        <w:rPr>
          <w:rFonts w:ascii="Arial" w:hAnsi="Arial" w:cs="Arial"/>
        </w:rPr>
        <w:t xml:space="preserve"> for this (although they may affect the intensity of </w:t>
      </w:r>
      <w:proofErr w:type="spellStart"/>
      <w:r w:rsidR="009745C0">
        <w:rPr>
          <w:rFonts w:ascii="Arial" w:hAnsi="Arial" w:cs="Arial"/>
        </w:rPr>
        <w:t>geitonogamy</w:t>
      </w:r>
      <w:proofErr w:type="spellEnd"/>
      <w:r w:rsidR="009745C0">
        <w:rPr>
          <w:rFonts w:ascii="Arial" w:hAnsi="Arial" w:cs="Arial"/>
        </w:rPr>
        <w:t>, which we have not considered)</w:t>
      </w:r>
      <w:r w:rsidR="001F3880">
        <w:rPr>
          <w:rFonts w:ascii="Arial" w:hAnsi="Arial" w:cs="Arial"/>
        </w:rPr>
        <w:t>.</w:t>
      </w:r>
      <w:r w:rsidR="003212FE">
        <w:rPr>
          <w:rFonts w:ascii="Arial" w:hAnsi="Arial" w:cs="Arial"/>
        </w:rPr>
        <w:t xml:space="preserve"> </w:t>
      </w:r>
    </w:p>
    <w:p w:rsidR="00F8244B" w:rsidRPr="00642F12" w:rsidRDefault="003212FE" w:rsidP="00F8244B">
      <w:pPr>
        <w:spacing w:before="240"/>
        <w:rPr>
          <w:rFonts w:ascii="Arial" w:hAnsi="Arial" w:cs="Arial"/>
        </w:rPr>
      </w:pPr>
      <w:r>
        <w:rPr>
          <w:rFonts w:ascii="Arial" w:hAnsi="Arial" w:cs="Arial"/>
        </w:rPr>
        <w:t>L</w:t>
      </w:r>
      <w:r w:rsidRPr="003212FE">
        <w:rPr>
          <w:rFonts w:ascii="Arial" w:hAnsi="Arial" w:cs="Arial"/>
        </w:rPr>
        <w:t xml:space="preserve">ike any model, our </w:t>
      </w:r>
      <w:r>
        <w:rPr>
          <w:rFonts w:ascii="Arial" w:hAnsi="Arial" w:cs="Arial"/>
        </w:rPr>
        <w:t xml:space="preserve">estimates </w:t>
      </w:r>
      <w:r w:rsidRPr="003212FE">
        <w:rPr>
          <w:rFonts w:ascii="Arial" w:hAnsi="Arial" w:cs="Arial"/>
        </w:rPr>
        <w:t xml:space="preserve">of </w:t>
      </w:r>
      <w:r>
        <w:rPr>
          <w:rFonts w:ascii="Arial" w:hAnsi="Arial" w:cs="Arial"/>
        </w:rPr>
        <w:t xml:space="preserve">the rate of </w:t>
      </w:r>
      <w:proofErr w:type="spellStart"/>
      <w:r w:rsidRPr="003212FE">
        <w:rPr>
          <w:rFonts w:ascii="Arial" w:hAnsi="Arial" w:cs="Arial"/>
        </w:rPr>
        <w:t>geitonogamy</w:t>
      </w:r>
      <w:proofErr w:type="spellEnd"/>
      <w:r w:rsidRPr="003212FE">
        <w:rPr>
          <w:rFonts w:ascii="Arial" w:hAnsi="Arial" w:cs="Arial"/>
        </w:rPr>
        <w:t xml:space="preserve"> </w:t>
      </w:r>
      <w:r>
        <w:rPr>
          <w:rFonts w:ascii="Arial" w:hAnsi="Arial" w:cs="Arial"/>
        </w:rPr>
        <w:t xml:space="preserve">are </w:t>
      </w:r>
      <w:r w:rsidRPr="003212FE">
        <w:rPr>
          <w:rFonts w:ascii="Arial" w:hAnsi="Arial" w:cs="Arial"/>
        </w:rPr>
        <w:t xml:space="preserve">a simplification </w:t>
      </w:r>
      <w:r>
        <w:rPr>
          <w:rFonts w:ascii="Arial" w:hAnsi="Arial" w:cs="Arial"/>
        </w:rPr>
        <w:t xml:space="preserve">and a </w:t>
      </w:r>
      <w:r w:rsidRPr="003212FE">
        <w:rPr>
          <w:rFonts w:ascii="Arial" w:hAnsi="Arial" w:cs="Arial"/>
        </w:rPr>
        <w:t>key</w:t>
      </w:r>
      <w:r>
        <w:rPr>
          <w:rFonts w:ascii="Arial" w:hAnsi="Arial" w:cs="Arial"/>
        </w:rPr>
        <w:t xml:space="preserve"> assumption</w:t>
      </w:r>
      <w:r w:rsidRPr="003212FE">
        <w:rPr>
          <w:rFonts w:ascii="Arial" w:hAnsi="Arial" w:cs="Arial"/>
        </w:rPr>
        <w:t xml:space="preserve"> </w:t>
      </w:r>
      <w:r>
        <w:rPr>
          <w:rFonts w:ascii="Arial" w:hAnsi="Arial" w:cs="Arial"/>
        </w:rPr>
        <w:t>wa</w:t>
      </w:r>
      <w:r w:rsidRPr="003212FE">
        <w:rPr>
          <w:rFonts w:ascii="Arial" w:hAnsi="Arial" w:cs="Arial"/>
        </w:rPr>
        <w:t xml:space="preserve">s that each pollinator movement </w:t>
      </w:r>
      <w:r>
        <w:rPr>
          <w:rFonts w:ascii="Arial" w:hAnsi="Arial" w:cs="Arial"/>
        </w:rPr>
        <w:t>wa</w:t>
      </w:r>
      <w:r w:rsidRPr="003212FE">
        <w:rPr>
          <w:rFonts w:ascii="Arial" w:hAnsi="Arial" w:cs="Arial"/>
        </w:rPr>
        <w:t xml:space="preserve">s independent of the number of flowers on an inflorescence. It is impossible to evaluate whether </w:t>
      </w:r>
      <w:r>
        <w:rPr>
          <w:rFonts w:ascii="Arial" w:hAnsi="Arial" w:cs="Arial"/>
        </w:rPr>
        <w:t>this assumption</w:t>
      </w:r>
      <w:r w:rsidRPr="003212FE">
        <w:rPr>
          <w:rFonts w:ascii="Arial" w:hAnsi="Arial" w:cs="Arial"/>
        </w:rPr>
        <w:t xml:space="preserve"> </w:t>
      </w:r>
      <w:r>
        <w:rPr>
          <w:rFonts w:ascii="Arial" w:hAnsi="Arial" w:cs="Arial"/>
        </w:rPr>
        <w:t xml:space="preserve">was </w:t>
      </w:r>
      <w:r w:rsidRPr="003212FE">
        <w:rPr>
          <w:rFonts w:ascii="Arial" w:hAnsi="Arial" w:cs="Arial"/>
        </w:rPr>
        <w:t xml:space="preserve">realistic </w:t>
      </w:r>
      <w:r>
        <w:rPr>
          <w:rFonts w:ascii="Arial" w:hAnsi="Arial" w:cs="Arial"/>
        </w:rPr>
        <w:t xml:space="preserve">for our study </w:t>
      </w:r>
      <w:r w:rsidRPr="003212FE">
        <w:rPr>
          <w:rFonts w:ascii="Arial" w:hAnsi="Arial" w:cs="Arial"/>
        </w:rPr>
        <w:t xml:space="preserve">without more detailed </w:t>
      </w:r>
      <w:r>
        <w:rPr>
          <w:rFonts w:ascii="Arial" w:hAnsi="Arial" w:cs="Arial"/>
        </w:rPr>
        <w:t>observations</w:t>
      </w:r>
      <w:r w:rsidRPr="003212FE">
        <w:rPr>
          <w:rFonts w:ascii="Arial" w:hAnsi="Arial" w:cs="Arial"/>
        </w:rPr>
        <w:t xml:space="preserve">. Another key assumption </w:t>
      </w:r>
      <w:r>
        <w:rPr>
          <w:rFonts w:ascii="Arial" w:hAnsi="Arial" w:cs="Arial"/>
        </w:rPr>
        <w:t>wa</w:t>
      </w:r>
      <w:r w:rsidRPr="003212FE">
        <w:rPr>
          <w:rFonts w:ascii="Arial" w:hAnsi="Arial" w:cs="Arial"/>
        </w:rPr>
        <w:t xml:space="preserve">s that the probability of geitonogamous pollen transfer </w:t>
      </w:r>
      <w:r>
        <w:rPr>
          <w:rFonts w:ascii="Arial" w:hAnsi="Arial" w:cs="Arial"/>
        </w:rPr>
        <w:t xml:space="preserve">did </w:t>
      </w:r>
      <w:r w:rsidRPr="003212FE">
        <w:rPr>
          <w:rFonts w:ascii="Arial" w:hAnsi="Arial" w:cs="Arial"/>
        </w:rPr>
        <w:t xml:space="preserve">not increase with the number of within-inflorescence pollinator moves (and thus </w:t>
      </w:r>
      <w:r>
        <w:rPr>
          <w:rFonts w:ascii="Arial" w:hAnsi="Arial" w:cs="Arial"/>
        </w:rPr>
        <w:t xml:space="preserve">did </w:t>
      </w:r>
      <w:r w:rsidRPr="003212FE">
        <w:rPr>
          <w:rFonts w:ascii="Arial" w:hAnsi="Arial" w:cs="Arial"/>
        </w:rPr>
        <w:t xml:space="preserve">not depend on visit duration). Future work should test these assumptions in more detail and inform </w:t>
      </w:r>
      <w:r>
        <w:rPr>
          <w:rFonts w:ascii="Arial" w:hAnsi="Arial" w:cs="Arial"/>
        </w:rPr>
        <w:t xml:space="preserve">any expansions or </w:t>
      </w:r>
      <w:r w:rsidRPr="003212FE">
        <w:rPr>
          <w:rFonts w:ascii="Arial" w:hAnsi="Arial" w:cs="Arial"/>
        </w:rPr>
        <w:t>extensions of the model</w:t>
      </w:r>
      <w:r>
        <w:rPr>
          <w:rFonts w:ascii="Arial" w:hAnsi="Arial" w:cs="Arial"/>
        </w:rPr>
        <w:t>.</w:t>
      </w:r>
    </w:p>
    <w:p w:rsidR="00F8244B" w:rsidRDefault="00F8244B">
      <w:pPr>
        <w:rPr>
          <w:rFonts w:ascii="Arial" w:hAnsi="Arial" w:cs="Arial"/>
        </w:rPr>
      </w:pPr>
    </w:p>
    <w:p w:rsidR="00F8244B" w:rsidRPr="00F8244B" w:rsidRDefault="00427020">
      <w:pPr>
        <w:rPr>
          <w:rFonts w:ascii="Arial" w:hAnsi="Arial" w:cs="Arial"/>
        </w:rPr>
      </w:pPr>
      <w:r>
        <w:rPr>
          <w:rFonts w:ascii="Arial" w:hAnsi="Arial" w:cs="Arial"/>
          <w:noProof/>
          <w:lang w:eastAsia="en-CA"/>
        </w:rPr>
        <mc:AlternateContent>
          <mc:Choice Requires="wps">
            <w:drawing>
              <wp:anchor distT="0" distB="0" distL="114300" distR="114300" simplePos="0" relativeHeight="251663360" behindDoc="0" locked="0" layoutInCell="1" allowOverlap="1" wp14:anchorId="48EA937F" wp14:editId="6A294E98">
                <wp:simplePos x="0" y="0"/>
                <wp:positionH relativeFrom="column">
                  <wp:posOffset>5189220</wp:posOffset>
                </wp:positionH>
                <wp:positionV relativeFrom="paragraph">
                  <wp:posOffset>1835785</wp:posOffset>
                </wp:positionV>
                <wp:extent cx="914400" cy="333375"/>
                <wp:effectExtent l="0" t="0" r="12700" b="28575"/>
                <wp:wrapNone/>
                <wp:docPr id="8" name="Text Box 8"/>
                <wp:cNvGraphicFramePr/>
                <a:graphic xmlns:a="http://schemas.openxmlformats.org/drawingml/2006/main">
                  <a:graphicData uri="http://schemas.microsoft.com/office/word/2010/wordprocessingShape">
                    <wps:wsp>
                      <wps:cNvSpPr txBox="1"/>
                      <wps:spPr>
                        <a:xfrm>
                          <a:off x="0" y="0"/>
                          <a:ext cx="914400" cy="3333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37241B" w:rsidRDefault="0037241B">
                            <w:r>
                              <w:t xml:space="preserve">= 1 - </w:t>
                            </w:r>
                            <w:proofErr w:type="spellStart"/>
                            <w:proofErr w:type="gramStart"/>
                            <w:r w:rsidRPr="0037241B">
                              <w:rPr>
                                <w:i/>
                              </w:rPr>
                              <w:t>p</w:t>
                            </w:r>
                            <w:r w:rsidRPr="0037241B">
                              <w:rPr>
                                <w:vertAlign w:val="subscript"/>
                              </w:rPr>
                              <w:t>x</w:t>
                            </w:r>
                            <w:proofErr w:type="spellEnd"/>
                            <w:proofErr w:type="gramEnd"/>
                            <w:r w:rsidR="009A23AB" w:rsidRPr="009A23AB">
                              <w:rPr>
                                <w:i/>
                              </w:rPr>
                              <w:t xml:space="preserve"> </w:t>
                            </w:r>
                            <w:r w:rsidR="009A23AB">
                              <w:rPr>
                                <w:i/>
                              </w:rPr>
                              <w:t xml:space="preserve">= </w:t>
                            </w:r>
                            <w:proofErr w:type="spellStart"/>
                            <w:r w:rsidR="009A23AB">
                              <w:rPr>
                                <w:i/>
                              </w:rPr>
                              <w:t>p</w:t>
                            </w:r>
                            <w:r w:rsidR="009A23AB">
                              <w:rPr>
                                <w:vertAlign w:val="subscript"/>
                              </w:rPr>
                              <w:t>g</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08.6pt;margin-top:144.55pt;width:1in;height:26.2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Xusd1igIAAK8FAAAOAAAAZHJzL2Uyb0RvYy54bWysVMlu2zAQvRfoPxC8N7Kz14gcuAlSFAia oEmRM02RtlCKQ5CMJffr+0jJS9JcUtQHech5nOXNcnHZNYatlA812ZKPD0acKSupqu2i5D8fbz6d cxaisJUwZFXJ1yrwy+nHDxetm6hDWpKplGcwYsOkdSVfxugmRRHkUjUiHJBTFkpNvhERR78oKi9a WG9McTganRYt+cp5kioE3F73Sj7N9rVWMt5pHVRkpuSILeavz995+hbTCzFZeOGWtRzCEP8QRSNq C6dbU9ciCvbs679MNbX0FEjHA0lNQVrXUuUckM149Cqbh6VwKucCcoLb0hT+n1n5fXXvWV2VHIWy okGJHlUX2Rfq2Hlip3VhAtCDAyx2uEaVN/cBlynpTvsm/SMdBj14Xm+5TcYkLj+Pj49H0EiojvA7 O0lWit1j50P8qqhhSSi5R+kyo2J1G2IP3UCSr0Cmrm5qY/IhtYu6Mp6tBAptYg4Rxl+gjGVtyU+P TkbZ8AtdbridhfniDQuwZ2xyp3JjDWElgnoishTXRiWMsT+UBrGZjzdiFFIqu40zoxNKI6P3PBzw u6je87jPAy+yZ7Jx+7ipLfmepZfUVr82xOgejxru5Z3E2M27oXHmVK3RN576uQtO3tSo7q0I8V54 DBoaAssj3uGjDaE6NEicLcn/fus+4dH/0HLWYnBLbrFZODPfLOYitxnmPB+OT84O4cHva+b7Gvvc XBEaZowl5WQWEz6ajag9NU/YMLPkEyphJTyXPG7Eq9gvE2woqWazDMJkOxFv7YOTyXQiN3XuY/ck vBvaO2IuvtNmwMXkVZf32PTS0uw5kq7zCCR6e04H2rEV8hANGyytnf1zRu327PQPAAAA//8DAFBL AwQUAAYACAAAACEAvoIVad8AAAAIAQAADwAAAGRycy9kb3ducmV2LnhtbEyPwUrDQBCG74W+wzJX sZuNJaYhm1IEQVAotiJ6m2a3SWh2NmS3bfTpHU96nJmPf76/XE+uFxc7hs6TBrVIQFiqvemo0fC2 f7zNQYSIZLD3ZDV82QDraj4rsTD+Sq/2souN4BAKBWpoYxwKKUPdWodh4QdLfDv60WHkcWykGfHK 4a6XaZJk0mFH/KHFwT60tj7tzk5Ds3ynzy3ePH0n0/Zl87zJP1xfaz2fgYh2in8k/LqzN1QsdPBn MkH0GnJ1nzKqIc1XCgQTq0zx5qDhbqkykFUp/xeofgAAAP//AwBQSwECLQAUAAYACAAAACEAtoM4 kv4AAADhAQAAEwAAAAAAAAAAAAAAAAAAAAAAW0NvbnRlbnRfVHlwZXNdLnhtbFBLAQItABQABgAI AAAAIQA4/SH/1gAAAJQBAAALAAAAAAAAAAAAAAAAAC8BAABfcmVscy8ucmVsc1BLAQItABQABgAI AAAAIQAXusd1igIAAK8FAAAOAAAAAAAAAAAAAAAAAC4CAABkcnMvZTJvRG9jLnhtbFBLAQItABQA BgAIAAAAIQC+ghVp3wAAAAgBAAAPAAAAAAAAAAAAAAAAAOQEAABkcnMvZG93bnJldi54bWxQSwUG AAAAAAQABADzAAAA8AUAAAAA " fillcolor="white [3201]" strokecolor="white [3212]" strokeweight=".5pt">
                <v:textbox>
                  <w:txbxContent>
                    <w:p w:rsidR="0037241B" w:rsidRDefault="0037241B">
                      <w:r>
                        <w:t xml:space="preserve">= 1 - </w:t>
                      </w:r>
                      <w:proofErr w:type="spellStart"/>
                      <w:proofErr w:type="gramStart"/>
                      <w:r w:rsidRPr="0037241B">
                        <w:rPr>
                          <w:i/>
                        </w:rPr>
                        <w:t>p</w:t>
                      </w:r>
                      <w:r w:rsidRPr="0037241B">
                        <w:rPr>
                          <w:vertAlign w:val="subscript"/>
                        </w:rPr>
                        <w:t>x</w:t>
                      </w:r>
                      <w:proofErr w:type="spellEnd"/>
                      <w:proofErr w:type="gramEnd"/>
                      <w:r w:rsidR="009A23AB" w:rsidRPr="009A23AB">
                        <w:rPr>
                          <w:i/>
                        </w:rPr>
                        <w:t xml:space="preserve"> </w:t>
                      </w:r>
                      <w:r w:rsidR="009A23AB">
                        <w:rPr>
                          <w:i/>
                        </w:rPr>
                        <w:t xml:space="preserve">= </w:t>
                      </w:r>
                      <w:proofErr w:type="spellStart"/>
                      <w:r w:rsidR="009A23AB">
                        <w:rPr>
                          <w:i/>
                        </w:rPr>
                        <w:t>p</w:t>
                      </w:r>
                      <w:r w:rsidR="009A23AB">
                        <w:rPr>
                          <w:vertAlign w:val="subscript"/>
                        </w:rPr>
                        <w:t>g</w:t>
                      </w:r>
                      <w:proofErr w:type="spellEnd"/>
                    </w:p>
                  </w:txbxContent>
                </v:textbox>
              </v:shape>
            </w:pict>
          </mc:Fallback>
        </mc:AlternateContent>
      </w:r>
      <w:r>
        <w:rPr>
          <w:rFonts w:ascii="Arial" w:hAnsi="Arial" w:cs="Arial"/>
          <w:noProof/>
          <w:lang w:eastAsia="en-CA"/>
        </w:rPr>
        <mc:AlternateContent>
          <mc:Choice Requires="wps">
            <w:drawing>
              <wp:anchor distT="0" distB="0" distL="114300" distR="114300" simplePos="0" relativeHeight="251657216" behindDoc="0" locked="0" layoutInCell="1" allowOverlap="1" wp14:anchorId="4DB906CB" wp14:editId="4E4670F6">
                <wp:simplePos x="0" y="0"/>
                <wp:positionH relativeFrom="column">
                  <wp:posOffset>5046345</wp:posOffset>
                </wp:positionH>
                <wp:positionV relativeFrom="paragraph">
                  <wp:posOffset>1350010</wp:posOffset>
                </wp:positionV>
                <wp:extent cx="190500" cy="1247775"/>
                <wp:effectExtent l="0" t="0" r="19050" b="28575"/>
                <wp:wrapNone/>
                <wp:docPr id="7" name="Right Brace 7"/>
                <wp:cNvGraphicFramePr/>
                <a:graphic xmlns:a="http://schemas.openxmlformats.org/drawingml/2006/main">
                  <a:graphicData uri="http://schemas.microsoft.com/office/word/2010/wordprocessingShape">
                    <wps:wsp>
                      <wps:cNvSpPr/>
                      <wps:spPr>
                        <a:xfrm>
                          <a:off x="0" y="0"/>
                          <a:ext cx="190500" cy="124777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w14:anchorId="4A2E9C4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 o:spid="_x0000_s1026" type="#_x0000_t88" style="position:absolute;margin-left:397.35pt;margin-top:106.3pt;width:15pt;height:9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5Pg6qWgIAABIFAAAOAAAAZHJzL2Uyb0RvYy54bWysVFtr2zAUfh/sPwi9r7ZDuqwhTslaOgal LW1HnxVZisV025ESJ/v1O5LttHRljLEX+Ryf+6fvaHG+N5rsBATlbE2rk5ISYblrlN3U9Nvj1YdP lITIbMO0s6KmBxHo+fL9u0Xn52LiWqcbAQST2DDvfE3bGP28KAJvhWHhxHlh0SgdGBZRhU3RAOsw u9HFpCw/Fp2DxoPjIgT8e9kb6TLnl1LweCtlEJHommJvMZ+Qz3U6i+WCzTfAfKv40Ab7hy4MUxaL HlNdssjIFtRvqYzi4IKT8YQ7UzgpFRd5BpymKl9N89AyL/IsCE7wR5jC/0vLb3Z3QFRT0xkllhm8 onu1aSP5DIwLMksAdT7M0e/B38GgBRTTtHsJJn1xDrLPoB6OoIp9JBx/VmflaYnQczRVk+lsNjtN SYvnaA8hfhHOkCTUFFL9XD4jynbXIfYBoyNGp576LrIUD1qkRrS9FxLHSXVzdCaSuNBAdgwp0Hyv huLZM4VIpfUxqPxz0OCbwkQm198GHr1zRWfjMdAo6+CtqnE/tip7/3HqftY09to1B7w9cD2tg+dX CiG8ZiHeMUAeI+y4m/EWD6ldV1M3SJS0Dn6+9T/5I73QSkmHe1HT8GPLQFCiv1ok3lk1naZFysr0 dDZBBV5a1i8tdmsuHOJe4SvgeRaTf9SjKMGZJ1zhVaqKJmY51q4pjzAqF7HfV3wEuFitshsuj2fx 2j54Pt50Isfj/omBH3gUkYE3btwhNn9FpN433Yd1q210UmWWPeM64I2Ll9k6PBJps1/q2ev5KVv+ AgAA//8DAFBLAwQUAAYACAAAACEAEAIJbuEAAAALAQAADwAAAGRycy9kb3ducmV2LnhtbEyPwU7D MAyG70i8Q2QkLhNLW8balboTGqCdQNrYhVvWhLYicaok3crbk53gaPvT7++v1pPR7KSc7y0hpPME mKLGyp5ahMPH610BzAdBUmhLCuFHeVjX11eVKKU9006d9qFlMYR8KRC6EIaSc990ygg/t4OiePuy zogQR9dy6cQ5hhvNsyRZciN6ih86MahNp5rv/WgQHvQsN+8z97J7ux8Pm2e35Z8FId7eTE+PwIKa wh8MF/2oDnV0OtqRpGcaIV8t8ogiZGm2BBaJIrtsjgiLZJUCryv+v0P9CwAA//8DAFBLAQItABQA BgAIAAAAIQC2gziS/gAAAOEBAAATAAAAAAAAAAAAAAAAAAAAAABbQ29udGVudF9UeXBlc10ueG1s UEsBAi0AFAAGAAgAAAAhADj9If/WAAAAlAEAAAsAAAAAAAAAAAAAAAAALwEAAF9yZWxzLy5yZWxz UEsBAi0AFAAGAAgAAAAhADk+DqpaAgAAEgUAAA4AAAAAAAAAAAAAAAAALgIAAGRycy9lMm9Eb2Mu eG1sUEsBAi0AFAAGAAgAAAAhABACCW7hAAAACwEAAA8AAAAAAAAAAAAAAAAAtAQAAGRycy9kb3du cmV2LnhtbFBLBQYAAAAABAAEAPMAAADCBQAAAAA= " adj="275" strokecolor="black [3040]"/>
            </w:pict>
          </mc:Fallback>
        </mc:AlternateContent>
      </w:r>
      <w:bookmarkStart w:id="0" w:name="_GoBack"/>
      <w:r w:rsidR="00642F12">
        <w:rPr>
          <w:rFonts w:ascii="Arial" w:hAnsi="Arial" w:cs="Arial"/>
          <w:noProof/>
          <w:lang w:eastAsia="en-CA"/>
        </w:rPr>
        <w:drawing>
          <wp:inline distT="0" distB="0" distL="0" distR="0" wp14:anchorId="689E3EA5" wp14:editId="19D638F4">
            <wp:extent cx="6657975" cy="36195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bookmarkEnd w:id="0"/>
    </w:p>
    <w:p w:rsidR="00DD5A9D" w:rsidRDefault="00DD5A9D" w:rsidP="00F00639">
      <w:pPr>
        <w:spacing w:line="240" w:lineRule="auto"/>
        <w:rPr>
          <w:rFonts w:ascii="Arial" w:hAnsi="Arial" w:cs="Arial"/>
        </w:rPr>
        <w:sectPr w:rsidR="00DD5A9D" w:rsidSect="00636864">
          <w:pgSz w:w="11907" w:h="16840" w:code="9"/>
          <w:pgMar w:top="1440" w:right="1135" w:bottom="1440" w:left="993" w:header="709" w:footer="709" w:gutter="0"/>
          <w:cols w:space="708"/>
          <w:docGrid w:linePitch="360"/>
        </w:sectPr>
      </w:pPr>
    </w:p>
    <w:p w:rsidR="000F4356" w:rsidRDefault="000F4356" w:rsidP="00F00639">
      <w:pPr>
        <w:spacing w:line="240" w:lineRule="auto"/>
        <w:rPr>
          <w:rFonts w:ascii="Arial" w:hAnsi="Arial" w:cs="Arial"/>
        </w:rPr>
      </w:pPr>
    </w:p>
    <w:p w:rsidR="00D25404" w:rsidRDefault="00D25404" w:rsidP="00F00639">
      <w:pPr>
        <w:spacing w:line="240" w:lineRule="auto"/>
        <w:rPr>
          <w:rFonts w:ascii="Arial" w:hAnsi="Arial" w:cs="Arial"/>
        </w:rPr>
      </w:pPr>
    </w:p>
    <w:p w:rsidR="00D25404" w:rsidRDefault="00D25404" w:rsidP="00F00639">
      <w:pPr>
        <w:spacing w:line="240" w:lineRule="auto"/>
        <w:rPr>
          <w:rFonts w:ascii="Arial" w:hAnsi="Arial" w:cs="Arial"/>
        </w:rPr>
      </w:pPr>
      <w:r>
        <w:rPr>
          <w:rFonts w:ascii="Arial" w:hAnsi="Arial" w:cs="Arial"/>
          <w:noProof/>
          <w:lang w:eastAsia="en-CA"/>
        </w:rPr>
        <w:drawing>
          <wp:inline distT="0" distB="0" distL="0" distR="0" wp14:anchorId="5F164DBA" wp14:editId="75B0C4B0">
            <wp:extent cx="5588813" cy="39822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from 2021-07-08 22-12-48.png"/>
                    <pic:cNvPicPr/>
                  </pic:nvPicPr>
                  <pic:blipFill>
                    <a:blip r:embed="rId13">
                      <a:extLst>
                        <a:ext uri="{28A0092B-C50C-407E-A947-70E740481C1C}">
                          <a14:useLocalDpi xmlns:a14="http://schemas.microsoft.com/office/drawing/2010/main" val="0"/>
                        </a:ext>
                      </a:extLst>
                    </a:blip>
                    <a:stretch>
                      <a:fillRect/>
                    </a:stretch>
                  </pic:blipFill>
                  <pic:spPr>
                    <a:xfrm>
                      <a:off x="0" y="0"/>
                      <a:ext cx="5587967" cy="3981691"/>
                    </a:xfrm>
                    <a:prstGeom prst="rect">
                      <a:avLst/>
                    </a:prstGeom>
                  </pic:spPr>
                </pic:pic>
              </a:graphicData>
            </a:graphic>
          </wp:inline>
        </w:drawing>
      </w:r>
    </w:p>
    <w:p w:rsidR="00D25404" w:rsidRDefault="00D25404" w:rsidP="00F00639">
      <w:pPr>
        <w:spacing w:line="240" w:lineRule="auto"/>
        <w:rPr>
          <w:rFonts w:ascii="Arial" w:hAnsi="Arial" w:cs="Arial"/>
        </w:rPr>
      </w:pPr>
    </w:p>
    <w:p w:rsidR="00D25404" w:rsidRPr="00D25404" w:rsidRDefault="00D25404" w:rsidP="001C3985">
      <w:pPr>
        <w:spacing w:before="20" w:after="20" w:line="360" w:lineRule="auto"/>
        <w:rPr>
          <w:rFonts w:ascii="Arial" w:hAnsi="Arial" w:cs="Arial"/>
        </w:rPr>
      </w:pPr>
      <w:r>
        <w:rPr>
          <w:rFonts w:ascii="Arial" w:hAnsi="Arial" w:cs="Arial"/>
        </w:rPr>
        <w:t xml:space="preserve">Figure S1. </w:t>
      </w:r>
      <w:r w:rsidRPr="00D25404">
        <w:rPr>
          <w:rFonts w:ascii="Arial" w:hAnsi="Arial" w:cs="Arial"/>
        </w:rPr>
        <w:t xml:space="preserve">Distribution of </w:t>
      </w:r>
      <w:r>
        <w:rPr>
          <w:rFonts w:ascii="Arial" w:hAnsi="Arial" w:cs="Arial"/>
          <w:i/>
        </w:rPr>
        <w:t>P</w:t>
      </w:r>
      <w:r w:rsidRPr="00D25404">
        <w:rPr>
          <w:rFonts w:ascii="Arial" w:hAnsi="Arial" w:cs="Arial"/>
        </w:rPr>
        <w:t>-values</w:t>
      </w:r>
      <w:r>
        <w:rPr>
          <w:rFonts w:ascii="Arial" w:hAnsi="Arial" w:cs="Arial"/>
        </w:rPr>
        <w:t xml:space="preserve"> from </w:t>
      </w:r>
      <w:r w:rsidRPr="00D25404">
        <w:rPr>
          <w:rFonts w:ascii="Arial" w:hAnsi="Arial" w:cs="Arial"/>
        </w:rPr>
        <w:t>permuted</w:t>
      </w:r>
      <w:r>
        <w:rPr>
          <w:rFonts w:ascii="Arial" w:hAnsi="Arial" w:cs="Arial"/>
        </w:rPr>
        <w:t>,</w:t>
      </w:r>
      <w:r w:rsidRPr="00D25404">
        <w:rPr>
          <w:rFonts w:ascii="Arial" w:hAnsi="Arial" w:cs="Arial"/>
        </w:rPr>
        <w:t xml:space="preserve"> </w:t>
      </w:r>
      <w:r>
        <w:rPr>
          <w:rFonts w:ascii="Arial" w:hAnsi="Arial" w:cs="Arial"/>
        </w:rPr>
        <w:t>linear mixed-model (LMM) tests of the difference</w:t>
      </w:r>
      <w:r w:rsidRPr="00D25404">
        <w:rPr>
          <w:rFonts w:ascii="Arial" w:hAnsi="Arial" w:cs="Arial"/>
        </w:rPr>
        <w:t xml:space="preserve"> in average outcrossing rates (</w:t>
      </w:r>
      <w:r w:rsidRPr="00D25404">
        <w:rPr>
          <w:rFonts w:ascii="Arial" w:hAnsi="Arial" w:cs="Arial"/>
          <w:i/>
        </w:rPr>
        <w:t>t</w:t>
      </w:r>
      <w:r w:rsidRPr="00D25404">
        <w:rPr>
          <w:rFonts w:ascii="Arial" w:hAnsi="Arial" w:cs="Arial"/>
          <w:vertAlign w:val="subscript"/>
        </w:rPr>
        <w:t>m</w:t>
      </w:r>
      <w:r w:rsidRPr="00D25404">
        <w:rPr>
          <w:rFonts w:ascii="Arial" w:hAnsi="Arial" w:cs="Arial"/>
        </w:rPr>
        <w:t xml:space="preserve">) between plants sourced from SC versus SI maternal lineages of plants of </w:t>
      </w:r>
      <w:r w:rsidRPr="00D25404">
        <w:rPr>
          <w:rFonts w:ascii="Arial" w:hAnsi="Arial" w:cs="Arial"/>
          <w:i/>
        </w:rPr>
        <w:t xml:space="preserve">Arabidopsis </w:t>
      </w:r>
      <w:proofErr w:type="spellStart"/>
      <w:r w:rsidRPr="00D25404">
        <w:rPr>
          <w:rFonts w:ascii="Arial" w:hAnsi="Arial" w:cs="Arial"/>
          <w:i/>
        </w:rPr>
        <w:t>lyrata</w:t>
      </w:r>
      <w:proofErr w:type="spellEnd"/>
      <w:r w:rsidRPr="00D25404">
        <w:rPr>
          <w:rFonts w:ascii="Arial" w:hAnsi="Arial" w:cs="Arial"/>
        </w:rPr>
        <w:t xml:space="preserve"> grown in a common garden. </w:t>
      </w:r>
      <w:r>
        <w:rPr>
          <w:rFonts w:ascii="Arial" w:hAnsi="Arial" w:cs="Arial"/>
        </w:rPr>
        <w:t xml:space="preserve">Permutation tests were conducted by randomly resampling (with replacement) outcrossing rate estimates from 800 individual seeds (400 seeds from SC plants, 400 seeds from SI plants) and using those resampled data, calculated 5000 LMMs and recorded the </w:t>
      </w:r>
      <w:r>
        <w:rPr>
          <w:rFonts w:ascii="Arial" w:hAnsi="Arial" w:cs="Arial"/>
          <w:i/>
        </w:rPr>
        <w:t>P</w:t>
      </w:r>
      <w:r>
        <w:rPr>
          <w:rFonts w:ascii="Arial" w:hAnsi="Arial" w:cs="Arial"/>
        </w:rPr>
        <w:t xml:space="preserve">-values associated with the </w:t>
      </w:r>
      <w:r>
        <w:rPr>
          <w:rFonts w:ascii="Arial" w:hAnsi="Arial" w:cs="Arial"/>
          <w:i/>
        </w:rPr>
        <w:t xml:space="preserve">breeding system </w:t>
      </w:r>
      <w:r>
        <w:rPr>
          <w:rFonts w:ascii="Arial" w:hAnsi="Arial" w:cs="Arial"/>
        </w:rPr>
        <w:t xml:space="preserve">fixed effect (see Methods for additional details). </w:t>
      </w:r>
      <w:r w:rsidRPr="00D25404">
        <w:rPr>
          <w:rFonts w:ascii="Arial" w:hAnsi="Arial" w:cs="Arial"/>
        </w:rPr>
        <w:t xml:space="preserve">The grey portion of the distribution indicates the subset of </w:t>
      </w:r>
      <w:r w:rsidR="00862C31">
        <w:rPr>
          <w:rFonts w:ascii="Arial" w:hAnsi="Arial" w:cs="Arial"/>
        </w:rPr>
        <w:t>permuted LMMs</w:t>
      </w:r>
      <w:r w:rsidRPr="00D25404">
        <w:rPr>
          <w:rFonts w:ascii="Arial" w:hAnsi="Arial" w:cs="Arial"/>
        </w:rPr>
        <w:t xml:space="preserve"> for which the difference in outcrossing rates was not statistically significant. </w:t>
      </w:r>
    </w:p>
    <w:p w:rsidR="00D25404" w:rsidRPr="00D25404" w:rsidRDefault="00D25404" w:rsidP="001C3985">
      <w:pPr>
        <w:spacing w:line="360" w:lineRule="auto"/>
        <w:rPr>
          <w:rFonts w:ascii="Arial" w:hAnsi="Arial" w:cs="Arial"/>
        </w:rPr>
      </w:pPr>
    </w:p>
    <w:sectPr w:rsidR="00D25404" w:rsidRPr="00D25404" w:rsidSect="00DD5A9D">
      <w:pgSz w:w="11907" w:h="16840" w:code="9"/>
      <w:pgMar w:top="1440" w:right="1135" w:bottom="1440"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696" w:rsidRDefault="00AA1696" w:rsidP="00241AB0">
      <w:pPr>
        <w:spacing w:after="0" w:line="240" w:lineRule="auto"/>
      </w:pPr>
      <w:r>
        <w:separator/>
      </w:r>
    </w:p>
  </w:endnote>
  <w:endnote w:type="continuationSeparator" w:id="0">
    <w:p w:rsidR="00AA1696" w:rsidRDefault="00AA1696" w:rsidP="00241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800022EF" w:usb1="C000205A" w:usb2="00000008" w:usb3="00000000" w:csb0="00000057"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696" w:rsidRDefault="00AA1696" w:rsidP="00241AB0">
      <w:pPr>
        <w:spacing w:after="0" w:line="240" w:lineRule="auto"/>
      </w:pPr>
      <w:r>
        <w:separator/>
      </w:r>
    </w:p>
  </w:footnote>
  <w:footnote w:type="continuationSeparator" w:id="0">
    <w:p w:rsidR="00AA1696" w:rsidRDefault="00AA1696" w:rsidP="00241A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404" w:rsidRPr="00241AB0" w:rsidRDefault="00D25404">
    <w:pPr>
      <w:pStyle w:val="Header"/>
      <w:jc w:val="center"/>
      <w:rPr>
        <w:rFonts w:ascii="Arial" w:hAnsi="Arial" w:cs="Arial"/>
      </w:rPr>
    </w:pPr>
    <w:r w:rsidRPr="00241AB0">
      <w:rPr>
        <w:rFonts w:ascii="Arial" w:hAnsi="Arial" w:cs="Arial"/>
      </w:rPr>
      <w:t>-</w:t>
    </w:r>
    <w:sdt>
      <w:sdtPr>
        <w:rPr>
          <w:rFonts w:ascii="Arial" w:hAnsi="Arial" w:cs="Arial"/>
        </w:rPr>
        <w:id w:val="2071687596"/>
        <w:docPartObj>
          <w:docPartGallery w:val="Page Numbers (Top of Page)"/>
          <w:docPartUnique/>
        </w:docPartObj>
      </w:sdtPr>
      <w:sdtEndPr>
        <w:rPr>
          <w:noProof/>
        </w:rPr>
      </w:sdtEndPr>
      <w:sdtContent>
        <w:r w:rsidRPr="00241AB0">
          <w:rPr>
            <w:rFonts w:ascii="Arial" w:hAnsi="Arial" w:cs="Arial"/>
          </w:rPr>
          <w:fldChar w:fldCharType="begin"/>
        </w:r>
        <w:r w:rsidRPr="00241AB0">
          <w:rPr>
            <w:rFonts w:ascii="Arial" w:hAnsi="Arial" w:cs="Arial"/>
          </w:rPr>
          <w:instrText xml:space="preserve"> PAGE   \* MERGEFORMAT </w:instrText>
        </w:r>
        <w:r w:rsidRPr="00241AB0">
          <w:rPr>
            <w:rFonts w:ascii="Arial" w:hAnsi="Arial" w:cs="Arial"/>
          </w:rPr>
          <w:fldChar w:fldCharType="separate"/>
        </w:r>
        <w:r w:rsidR="0087242B">
          <w:rPr>
            <w:rFonts w:ascii="Arial" w:hAnsi="Arial" w:cs="Arial"/>
            <w:noProof/>
          </w:rPr>
          <w:t>6</w:t>
        </w:r>
        <w:r w:rsidRPr="00241AB0">
          <w:rPr>
            <w:rFonts w:ascii="Arial" w:hAnsi="Arial" w:cs="Arial"/>
            <w:noProof/>
          </w:rPr>
          <w:fldChar w:fldCharType="end"/>
        </w:r>
        <w:r w:rsidRPr="00241AB0">
          <w:rPr>
            <w:rFonts w:ascii="Arial" w:hAnsi="Arial" w:cs="Arial"/>
            <w:noProof/>
          </w:rPr>
          <w:t>-</w:t>
        </w:r>
      </w:sdtContent>
    </w:sdt>
  </w:p>
  <w:p w:rsidR="00D25404" w:rsidRDefault="00D25404">
    <w:pPr>
      <w:pStyle w:val="Header"/>
    </w:pP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B04"/>
    <w:rsid w:val="000F1ABD"/>
    <w:rsid w:val="000F4356"/>
    <w:rsid w:val="001C3985"/>
    <w:rsid w:val="001E2AC4"/>
    <w:rsid w:val="001F2B31"/>
    <w:rsid w:val="001F3880"/>
    <w:rsid w:val="00241AB0"/>
    <w:rsid w:val="00261480"/>
    <w:rsid w:val="00272CA2"/>
    <w:rsid w:val="00274B8E"/>
    <w:rsid w:val="002920D2"/>
    <w:rsid w:val="003212FE"/>
    <w:rsid w:val="0037241B"/>
    <w:rsid w:val="003F3AC2"/>
    <w:rsid w:val="00427020"/>
    <w:rsid w:val="00506F2E"/>
    <w:rsid w:val="0053069B"/>
    <w:rsid w:val="005C11F2"/>
    <w:rsid w:val="00607025"/>
    <w:rsid w:val="00636864"/>
    <w:rsid w:val="00641439"/>
    <w:rsid w:val="00642F12"/>
    <w:rsid w:val="0065155F"/>
    <w:rsid w:val="00746327"/>
    <w:rsid w:val="00771249"/>
    <w:rsid w:val="00775777"/>
    <w:rsid w:val="007813BB"/>
    <w:rsid w:val="007C1A17"/>
    <w:rsid w:val="00862C31"/>
    <w:rsid w:val="00867929"/>
    <w:rsid w:val="0087242B"/>
    <w:rsid w:val="008812EE"/>
    <w:rsid w:val="008D0963"/>
    <w:rsid w:val="00905A12"/>
    <w:rsid w:val="00935AA4"/>
    <w:rsid w:val="0094015D"/>
    <w:rsid w:val="009745C0"/>
    <w:rsid w:val="009A23AB"/>
    <w:rsid w:val="00A735BC"/>
    <w:rsid w:val="00AA1696"/>
    <w:rsid w:val="00B14988"/>
    <w:rsid w:val="00B64A0D"/>
    <w:rsid w:val="00B65A67"/>
    <w:rsid w:val="00BE28C1"/>
    <w:rsid w:val="00D25404"/>
    <w:rsid w:val="00D2700B"/>
    <w:rsid w:val="00D8742D"/>
    <w:rsid w:val="00DB5B04"/>
    <w:rsid w:val="00DD5A9D"/>
    <w:rsid w:val="00ED434C"/>
    <w:rsid w:val="00F00639"/>
    <w:rsid w:val="00F41DAA"/>
    <w:rsid w:val="00F8244B"/>
    <w:rsid w:val="00FB0A77"/>
  </w:rsids>
  <m:mathPr>
    <m:mathFont m:val="Cambria Math"/>
    <m:brkBin m:val="before"/>
    <m:brkBinSub m:val="--"/>
    <m:smallFrac m:val="0"/>
    <m:dispDef/>
    <m:lMargin m:val="0"/>
    <m:rMargin m:val="0"/>
    <m:defJc m:val="centerGroup"/>
    <m:wrapIndent m:val="1440"/>
    <m:intLim m:val="subSup"/>
    <m:naryLim m:val="undOvr"/>
  </m:mathPr>
  <w:themeFontLang w:val="en-CA"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AB0"/>
  </w:style>
  <w:style w:type="paragraph" w:styleId="Footer">
    <w:name w:val="footer"/>
    <w:basedOn w:val="Normal"/>
    <w:link w:val="FooterChar"/>
    <w:uiPriority w:val="99"/>
    <w:unhideWhenUsed/>
    <w:rsid w:val="00241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AB0"/>
  </w:style>
  <w:style w:type="character" w:styleId="Hyperlink">
    <w:name w:val="Hyperlink"/>
    <w:basedOn w:val="DefaultParagraphFont"/>
    <w:uiPriority w:val="99"/>
    <w:unhideWhenUsed/>
    <w:rsid w:val="000F4356"/>
    <w:rPr>
      <w:color w:val="0000FF" w:themeColor="hyperlink"/>
      <w:u w:val="single"/>
    </w:rPr>
  </w:style>
  <w:style w:type="paragraph" w:styleId="BalloonText">
    <w:name w:val="Balloon Text"/>
    <w:basedOn w:val="Normal"/>
    <w:link w:val="BalloonTextChar"/>
    <w:uiPriority w:val="99"/>
    <w:semiHidden/>
    <w:unhideWhenUsed/>
    <w:rsid w:val="00D254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4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AB0"/>
  </w:style>
  <w:style w:type="paragraph" w:styleId="Footer">
    <w:name w:val="footer"/>
    <w:basedOn w:val="Normal"/>
    <w:link w:val="FooterChar"/>
    <w:uiPriority w:val="99"/>
    <w:unhideWhenUsed/>
    <w:rsid w:val="00241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AB0"/>
  </w:style>
  <w:style w:type="character" w:styleId="Hyperlink">
    <w:name w:val="Hyperlink"/>
    <w:basedOn w:val="DefaultParagraphFont"/>
    <w:uiPriority w:val="99"/>
    <w:unhideWhenUsed/>
    <w:rsid w:val="000F4356"/>
    <w:rPr>
      <w:color w:val="0000FF" w:themeColor="hyperlink"/>
      <w:u w:val="single"/>
    </w:rPr>
  </w:style>
  <w:style w:type="paragraph" w:styleId="BalloonText">
    <w:name w:val="Balloon Text"/>
    <w:basedOn w:val="Normal"/>
    <w:link w:val="BalloonTextChar"/>
    <w:uiPriority w:val="99"/>
    <w:semiHidden/>
    <w:unhideWhenUsed/>
    <w:rsid w:val="00D254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4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46720">
      <w:bodyDiv w:val="1"/>
      <w:marLeft w:val="0"/>
      <w:marRight w:val="0"/>
      <w:marTop w:val="0"/>
      <w:marBottom w:val="0"/>
      <w:divBdr>
        <w:top w:val="none" w:sz="0" w:space="0" w:color="auto"/>
        <w:left w:val="none" w:sz="0" w:space="0" w:color="auto"/>
        <w:bottom w:val="none" w:sz="0" w:space="0" w:color="auto"/>
        <w:right w:val="none" w:sz="0" w:space="0" w:color="auto"/>
      </w:divBdr>
    </w:div>
    <w:div w:id="349065345">
      <w:bodyDiv w:val="1"/>
      <w:marLeft w:val="0"/>
      <w:marRight w:val="0"/>
      <w:marTop w:val="0"/>
      <w:marBottom w:val="0"/>
      <w:divBdr>
        <w:top w:val="none" w:sz="0" w:space="0" w:color="auto"/>
        <w:left w:val="none" w:sz="0" w:space="0" w:color="auto"/>
        <w:bottom w:val="none" w:sz="0" w:space="0" w:color="auto"/>
        <w:right w:val="none" w:sz="0" w:space="0" w:color="auto"/>
      </w:divBdr>
    </w:div>
    <w:div w:id="505176332">
      <w:bodyDiv w:val="1"/>
      <w:marLeft w:val="0"/>
      <w:marRight w:val="0"/>
      <w:marTop w:val="0"/>
      <w:marBottom w:val="0"/>
      <w:divBdr>
        <w:top w:val="none" w:sz="0" w:space="0" w:color="auto"/>
        <w:left w:val="none" w:sz="0" w:space="0" w:color="auto"/>
        <w:bottom w:val="none" w:sz="0" w:space="0" w:color="auto"/>
        <w:right w:val="none" w:sz="0" w:space="0" w:color="auto"/>
      </w:divBdr>
    </w:div>
    <w:div w:id="681249922">
      <w:bodyDiv w:val="1"/>
      <w:marLeft w:val="0"/>
      <w:marRight w:val="0"/>
      <w:marTop w:val="0"/>
      <w:marBottom w:val="0"/>
      <w:divBdr>
        <w:top w:val="none" w:sz="0" w:space="0" w:color="auto"/>
        <w:left w:val="none" w:sz="0" w:space="0" w:color="auto"/>
        <w:bottom w:val="none" w:sz="0" w:space="0" w:color="auto"/>
        <w:right w:val="none" w:sz="0" w:space="0" w:color="auto"/>
      </w:divBdr>
    </w:div>
    <w:div w:id="750465436">
      <w:bodyDiv w:val="1"/>
      <w:marLeft w:val="0"/>
      <w:marRight w:val="0"/>
      <w:marTop w:val="0"/>
      <w:marBottom w:val="0"/>
      <w:divBdr>
        <w:top w:val="none" w:sz="0" w:space="0" w:color="auto"/>
        <w:left w:val="none" w:sz="0" w:space="0" w:color="auto"/>
        <w:bottom w:val="none" w:sz="0" w:space="0" w:color="auto"/>
        <w:right w:val="none" w:sz="0" w:space="0" w:color="auto"/>
      </w:divBdr>
    </w:div>
    <w:div w:id="109605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diagramDrawing" Target="diagrams/drawing1.xml"/><Relationship Id="rId2" Type="http://schemas.microsoft.com/office/2007/relationships/stylesWithEffects" Target="stylesWithEffects.xml"/><Relationship Id="rId16" Type="http://schemas.microsoft.com/office/2011/relationships/people" Target="peop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B7C7337-52F2-49DB-AE13-3F662EA8F424}"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CA"/>
        </a:p>
      </dgm:t>
    </dgm:pt>
    <dgm:pt modelId="{4BCF4015-5CD8-4814-A3E9-36BB1E8AA097}">
      <dgm:prSet phldrT="[Text]"/>
      <dgm:spPr/>
      <dgm:t>
        <a:bodyPr/>
        <a:lstStyle/>
        <a:p>
          <a:r>
            <a:rPr lang="en-CA"/>
            <a:t>initial visit</a:t>
          </a:r>
        </a:p>
      </dgm:t>
    </dgm:pt>
    <dgm:pt modelId="{8CBC3BAC-9E9E-48F1-8FB4-1F9D4B363621}" type="parTrans" cxnId="{B40820AF-EA97-4FED-8670-52618E0F416E}">
      <dgm:prSet/>
      <dgm:spPr/>
      <dgm:t>
        <a:bodyPr/>
        <a:lstStyle/>
        <a:p>
          <a:endParaRPr lang="en-CA"/>
        </a:p>
      </dgm:t>
    </dgm:pt>
    <dgm:pt modelId="{DADDD5DD-1F96-415B-BA5B-443019EA1E37}" type="sibTrans" cxnId="{B40820AF-EA97-4FED-8670-52618E0F416E}">
      <dgm:prSet/>
      <dgm:spPr/>
      <dgm:t>
        <a:bodyPr/>
        <a:lstStyle/>
        <a:p>
          <a:endParaRPr lang="en-CA"/>
        </a:p>
      </dgm:t>
    </dgm:pt>
    <dgm:pt modelId="{19F1370C-2532-47B3-8EC3-FEE1BDE27B84}">
      <dgm:prSet phldrT="[Text]"/>
      <dgm:spPr/>
      <dgm:t>
        <a:bodyPr/>
        <a:lstStyle/>
        <a:p>
          <a:r>
            <a:rPr lang="en-CA" i="0"/>
            <a:t>leave</a:t>
          </a:r>
          <a:endParaRPr lang="en-CA" i="0" baseline="-25000"/>
        </a:p>
      </dgm:t>
    </dgm:pt>
    <dgm:pt modelId="{01A517B4-F0E5-48A2-9BD6-CBE1D16C7428}" type="parTrans" cxnId="{8C4D0559-C441-4CE2-A1A9-D3F0FA007519}">
      <dgm:prSet/>
      <dgm:spPr/>
      <dgm:t>
        <a:bodyPr/>
        <a:lstStyle/>
        <a:p>
          <a:endParaRPr lang="en-CA"/>
        </a:p>
      </dgm:t>
    </dgm:pt>
    <dgm:pt modelId="{3DE654C4-EFC5-4F37-94B3-6E5B89304A4C}" type="sibTrans" cxnId="{8C4D0559-C441-4CE2-A1A9-D3F0FA007519}">
      <dgm:prSet/>
      <dgm:spPr/>
      <dgm:t>
        <a:bodyPr/>
        <a:lstStyle/>
        <a:p>
          <a:endParaRPr lang="en-CA"/>
        </a:p>
      </dgm:t>
    </dgm:pt>
    <dgm:pt modelId="{CEFC6456-122D-4719-8951-36E8A573A00B}">
      <dgm:prSet phldrT="[Text]"/>
      <dgm:spPr/>
      <dgm:t>
        <a:bodyPr/>
        <a:lstStyle/>
        <a:p>
          <a:r>
            <a:rPr lang="en-CA" baseline="0"/>
            <a:t>leave</a:t>
          </a:r>
        </a:p>
      </dgm:t>
    </dgm:pt>
    <dgm:pt modelId="{3DB4D62F-84C3-4124-B66C-50667D082BA8}" type="parTrans" cxnId="{C500812D-DC5E-466D-8C67-598AE9E3FB50}">
      <dgm:prSet/>
      <dgm:spPr/>
      <dgm:t>
        <a:bodyPr/>
        <a:lstStyle/>
        <a:p>
          <a:endParaRPr lang="en-CA"/>
        </a:p>
      </dgm:t>
    </dgm:pt>
    <dgm:pt modelId="{76E6C455-8D0D-42A8-95B4-AEFB45FB3EC5}" type="sibTrans" cxnId="{C500812D-DC5E-466D-8C67-598AE9E3FB50}">
      <dgm:prSet/>
      <dgm:spPr/>
      <dgm:t>
        <a:bodyPr/>
        <a:lstStyle/>
        <a:p>
          <a:endParaRPr lang="en-CA"/>
        </a:p>
      </dgm:t>
    </dgm:pt>
    <dgm:pt modelId="{F969D6B2-C88A-4521-8276-C4711455DCCB}">
      <dgm:prSet phldrT="[Text]"/>
      <dgm:spPr/>
      <dgm:t>
        <a:bodyPr/>
        <a:lstStyle/>
        <a:p>
          <a:r>
            <a:rPr lang="en-CA" i="1"/>
            <a:t>2</a:t>
          </a:r>
          <a:endParaRPr lang="en-CA" baseline="-25000"/>
        </a:p>
      </dgm:t>
    </dgm:pt>
    <dgm:pt modelId="{89C33F7E-CF9E-4A6D-B5C4-FA6201194EAC}" type="sibTrans" cxnId="{3844FB1F-67DD-48F1-B704-52F1518D386B}">
      <dgm:prSet/>
      <dgm:spPr/>
      <dgm:t>
        <a:bodyPr/>
        <a:lstStyle/>
        <a:p>
          <a:endParaRPr lang="en-CA"/>
        </a:p>
      </dgm:t>
    </dgm:pt>
    <dgm:pt modelId="{726AB1AD-2E64-4996-BD6C-4A5F096C4B75}" type="parTrans" cxnId="{3844FB1F-67DD-48F1-B704-52F1518D386B}">
      <dgm:prSet/>
      <dgm:spPr/>
      <dgm:t>
        <a:bodyPr/>
        <a:lstStyle/>
        <a:p>
          <a:endParaRPr lang="en-CA"/>
        </a:p>
      </dgm:t>
    </dgm:pt>
    <dgm:pt modelId="{C4590F95-BFEE-4BE5-ACA6-3DACAD64E3D6}">
      <dgm:prSet phldrT="[Text]"/>
      <dgm:spPr/>
      <dgm:t>
        <a:bodyPr/>
        <a:lstStyle/>
        <a:p>
          <a:r>
            <a:rPr lang="en-CA" i="1"/>
            <a:t>3</a:t>
          </a:r>
          <a:endParaRPr lang="en-CA" baseline="-25000"/>
        </a:p>
      </dgm:t>
    </dgm:pt>
    <dgm:pt modelId="{4E1CC1FD-D5D1-4264-88F8-21CC7ED2ABF5}" type="sibTrans" cxnId="{5112F028-1270-4BC3-A161-F542271960F3}">
      <dgm:prSet/>
      <dgm:spPr/>
      <dgm:t>
        <a:bodyPr/>
        <a:lstStyle/>
        <a:p>
          <a:endParaRPr lang="en-CA"/>
        </a:p>
      </dgm:t>
    </dgm:pt>
    <dgm:pt modelId="{A57A78A3-7102-449D-A556-C0090A39FD81}" type="parTrans" cxnId="{5112F028-1270-4BC3-A161-F542271960F3}">
      <dgm:prSet/>
      <dgm:spPr/>
      <dgm:t>
        <a:bodyPr/>
        <a:lstStyle/>
        <a:p>
          <a:endParaRPr lang="en-CA"/>
        </a:p>
      </dgm:t>
    </dgm:pt>
    <dgm:pt modelId="{A9765B8D-9E60-4BC4-9726-EEFF7E80ED72}">
      <dgm:prSet phldrT="[Text]"/>
      <dgm:spPr/>
      <dgm:t>
        <a:bodyPr/>
        <a:lstStyle/>
        <a:p>
          <a:r>
            <a:rPr lang="en-CA" i="0"/>
            <a:t>leave</a:t>
          </a:r>
        </a:p>
      </dgm:t>
    </dgm:pt>
    <dgm:pt modelId="{1BA112E2-076E-483C-85F3-5CF7CBB8727B}" type="parTrans" cxnId="{C460E5A9-9C0E-4067-AF30-FB3D505552CB}">
      <dgm:prSet/>
      <dgm:spPr/>
      <dgm:t>
        <a:bodyPr/>
        <a:lstStyle/>
        <a:p>
          <a:endParaRPr lang="en-CA"/>
        </a:p>
      </dgm:t>
    </dgm:pt>
    <dgm:pt modelId="{CE3542CA-7C17-4603-9B25-22E9371DC837}" type="sibTrans" cxnId="{C460E5A9-9C0E-4067-AF30-FB3D505552CB}">
      <dgm:prSet/>
      <dgm:spPr/>
      <dgm:t>
        <a:bodyPr/>
        <a:lstStyle/>
        <a:p>
          <a:endParaRPr lang="en-CA"/>
        </a:p>
      </dgm:t>
    </dgm:pt>
    <dgm:pt modelId="{5D9AC847-4662-41CB-98B9-20A92ED58A69}">
      <dgm:prSet phldrT="[Text]"/>
      <dgm:spPr/>
      <dgm:t>
        <a:bodyPr/>
        <a:lstStyle/>
        <a:p>
          <a:r>
            <a:rPr lang="en-CA" i="1"/>
            <a:t>4</a:t>
          </a:r>
          <a:endParaRPr lang="en-CA"/>
        </a:p>
      </dgm:t>
    </dgm:pt>
    <dgm:pt modelId="{475F61FA-03C2-4540-9ABB-AE99F6626C28}" type="parTrans" cxnId="{C60BC284-A4D4-4561-8853-3EF507A34F0A}">
      <dgm:prSet/>
      <dgm:spPr/>
      <dgm:t>
        <a:bodyPr/>
        <a:lstStyle/>
        <a:p>
          <a:endParaRPr lang="en-CA"/>
        </a:p>
      </dgm:t>
    </dgm:pt>
    <dgm:pt modelId="{92ED39F4-18E6-44A7-B1F4-D99E145F6DED}" type="sibTrans" cxnId="{C60BC284-A4D4-4561-8853-3EF507A34F0A}">
      <dgm:prSet/>
      <dgm:spPr/>
      <dgm:t>
        <a:bodyPr/>
        <a:lstStyle/>
        <a:p>
          <a:endParaRPr lang="en-CA"/>
        </a:p>
      </dgm:t>
    </dgm:pt>
    <dgm:pt modelId="{966D08D9-DD69-48DC-BA54-D81D18B21217}">
      <dgm:prSet phldrT="[Text]"/>
      <dgm:spPr/>
      <dgm:t>
        <a:bodyPr/>
        <a:lstStyle/>
        <a:p>
          <a:r>
            <a:rPr lang="en-CA" i="0"/>
            <a:t>leave</a:t>
          </a:r>
        </a:p>
      </dgm:t>
    </dgm:pt>
    <dgm:pt modelId="{921CAB4D-BD1D-4E4E-ABF3-BA455725357F}" type="parTrans" cxnId="{5C5F53B1-A060-487D-888A-97180F569C21}">
      <dgm:prSet/>
      <dgm:spPr/>
      <dgm:t>
        <a:bodyPr/>
        <a:lstStyle/>
        <a:p>
          <a:endParaRPr lang="en-CA"/>
        </a:p>
      </dgm:t>
    </dgm:pt>
    <dgm:pt modelId="{344056FA-EE96-4DBF-BB41-F7FF1071A720}" type="sibTrans" cxnId="{5C5F53B1-A060-487D-888A-97180F569C21}">
      <dgm:prSet/>
      <dgm:spPr/>
      <dgm:t>
        <a:bodyPr/>
        <a:lstStyle/>
        <a:p>
          <a:endParaRPr lang="en-CA"/>
        </a:p>
      </dgm:t>
    </dgm:pt>
    <dgm:pt modelId="{F11951D4-1359-4812-A523-F0E78E5DF30A}">
      <dgm:prSet phldrT="[Text]"/>
      <dgm:spPr/>
      <dgm:t>
        <a:bodyPr/>
        <a:lstStyle/>
        <a:p>
          <a:r>
            <a:rPr lang="en-CA" i="1"/>
            <a:t>5</a:t>
          </a:r>
          <a:endParaRPr lang="en-CA"/>
        </a:p>
      </dgm:t>
    </dgm:pt>
    <dgm:pt modelId="{C8ECFC49-6D87-42DC-91D9-4BAD3AE39285}" type="parTrans" cxnId="{F5282A03-F793-4B09-933A-716F46CA8630}">
      <dgm:prSet/>
      <dgm:spPr/>
      <dgm:t>
        <a:bodyPr/>
        <a:lstStyle/>
        <a:p>
          <a:endParaRPr lang="en-CA"/>
        </a:p>
      </dgm:t>
    </dgm:pt>
    <dgm:pt modelId="{64E342A3-6A09-4048-B5E8-F2309BCA3381}" type="sibTrans" cxnId="{F5282A03-F793-4B09-933A-716F46CA8630}">
      <dgm:prSet/>
      <dgm:spPr/>
      <dgm:t>
        <a:bodyPr/>
        <a:lstStyle/>
        <a:p>
          <a:endParaRPr lang="en-CA"/>
        </a:p>
      </dgm:t>
    </dgm:pt>
    <dgm:pt modelId="{BACAD971-DD65-4EDA-89B7-596B7781323D}">
      <dgm:prSet phldrT="[Text]"/>
      <dgm:spPr>
        <a:solidFill>
          <a:schemeClr val="bg1"/>
        </a:solidFill>
      </dgm:spPr>
      <dgm:t>
        <a:bodyPr/>
        <a:lstStyle/>
        <a:p>
          <a:pPr algn="l"/>
          <a:r>
            <a:rPr lang="en-CA" i="1" baseline="0">
              <a:solidFill>
                <a:schemeClr val="tx1"/>
              </a:solidFill>
            </a:rPr>
            <a:t>1- p</a:t>
          </a:r>
          <a:r>
            <a:rPr lang="en-CA" strike="noStrike" baseline="-25000">
              <a:solidFill>
                <a:schemeClr val="tx1"/>
              </a:solidFill>
            </a:rPr>
            <a:t>g </a:t>
          </a:r>
          <a:r>
            <a:rPr lang="en-CA" strike="noStrike" baseline="0">
              <a:solidFill>
                <a:schemeClr val="tx1"/>
              </a:solidFill>
            </a:rPr>
            <a:t> =  </a:t>
          </a:r>
          <a:r>
            <a:rPr lang="en-CA" i="1" strike="noStrike" baseline="0">
              <a:solidFill>
                <a:schemeClr val="tx1"/>
              </a:solidFill>
            </a:rPr>
            <a:t>p</a:t>
          </a:r>
          <a:r>
            <a:rPr lang="en-CA" i="1" strike="noStrike" baseline="-25000">
              <a:solidFill>
                <a:schemeClr val="tx1"/>
              </a:solidFill>
            </a:rPr>
            <a:t>x</a:t>
          </a:r>
        </a:p>
      </dgm:t>
    </dgm:pt>
    <dgm:pt modelId="{08840F78-6215-4FBB-BC63-B03AD97AC8EE}" type="parTrans" cxnId="{3BDD76DE-9603-4583-A116-9F505140DF51}">
      <dgm:prSet>
        <dgm:style>
          <a:lnRef idx="1">
            <a:schemeClr val="dk1"/>
          </a:lnRef>
          <a:fillRef idx="0">
            <a:schemeClr val="dk1"/>
          </a:fillRef>
          <a:effectRef idx="0">
            <a:schemeClr val="dk1"/>
          </a:effectRef>
          <a:fontRef idx="minor">
            <a:schemeClr val="tx1"/>
          </a:fontRef>
        </dgm:style>
      </dgm:prSet>
      <dgm:spPr>
        <a:ln>
          <a:prstDash val="sysDot"/>
        </a:ln>
      </dgm:spPr>
      <dgm:t>
        <a:bodyPr/>
        <a:lstStyle/>
        <a:p>
          <a:endParaRPr lang="en-CA"/>
        </a:p>
      </dgm:t>
    </dgm:pt>
    <dgm:pt modelId="{26763C13-4FA6-4FD4-AD73-62A6D25A1CE0}" type="sibTrans" cxnId="{3BDD76DE-9603-4583-A116-9F505140DF51}">
      <dgm:prSet/>
      <dgm:spPr/>
      <dgm:t>
        <a:bodyPr/>
        <a:lstStyle/>
        <a:p>
          <a:endParaRPr lang="en-CA"/>
        </a:p>
      </dgm:t>
    </dgm:pt>
    <dgm:pt modelId="{F193BC47-CED2-41F6-A886-FCBADC2A59D2}">
      <dgm:prSet phldrT="[Text]"/>
      <dgm:spPr>
        <a:solidFill>
          <a:schemeClr val="bg1"/>
        </a:solidFill>
        <a:ln>
          <a:solidFill>
            <a:schemeClr val="bg1"/>
          </a:solidFill>
        </a:ln>
      </dgm:spPr>
      <dgm:t>
        <a:bodyPr/>
        <a:lstStyle/>
        <a:p>
          <a:pPr algn="l"/>
          <a:r>
            <a:rPr lang="en-CA" i="1">
              <a:solidFill>
                <a:sysClr val="windowText" lastClr="000000"/>
              </a:solidFill>
            </a:rPr>
            <a:t>p</a:t>
          </a:r>
          <a:r>
            <a:rPr lang="en-CA" baseline="-25000">
              <a:solidFill>
                <a:sysClr val="windowText" lastClr="000000"/>
              </a:solidFill>
            </a:rPr>
            <a:t>g</a:t>
          </a:r>
          <a:r>
            <a:rPr lang="en-CA">
              <a:solidFill>
                <a:sysClr val="windowText" lastClr="000000"/>
              </a:solidFill>
            </a:rPr>
            <a:t> × (1 -</a:t>
          </a:r>
          <a:r>
            <a:rPr lang="en-CA" i="1">
              <a:solidFill>
                <a:sysClr val="windowText" lastClr="000000"/>
              </a:solidFill>
            </a:rPr>
            <a:t>p</a:t>
          </a:r>
          <a:r>
            <a:rPr lang="en-CA" baseline="-25000">
              <a:solidFill>
                <a:sysClr val="windowText" lastClr="000000"/>
              </a:solidFill>
            </a:rPr>
            <a:t>g</a:t>
          </a:r>
          <a:r>
            <a:rPr lang="en-CA" i="1">
              <a:solidFill>
                <a:sysClr val="windowText" lastClr="000000"/>
              </a:solidFill>
            </a:rPr>
            <a:t>) = p</a:t>
          </a:r>
          <a:r>
            <a:rPr lang="en-CA" baseline="-25000">
              <a:solidFill>
                <a:sysClr val="windowText" lastClr="000000"/>
              </a:solidFill>
            </a:rPr>
            <a:t>g</a:t>
          </a:r>
          <a:r>
            <a:rPr lang="en-CA">
              <a:solidFill>
                <a:sysClr val="windowText" lastClr="000000"/>
              </a:solidFill>
            </a:rPr>
            <a:t> × </a:t>
          </a:r>
          <a:r>
            <a:rPr lang="en-CA" i="1">
              <a:solidFill>
                <a:sysClr val="windowText" lastClr="000000"/>
              </a:solidFill>
            </a:rPr>
            <a:t>p</a:t>
          </a:r>
          <a:r>
            <a:rPr lang="en-CA" baseline="-25000">
              <a:solidFill>
                <a:sysClr val="windowText" lastClr="000000"/>
              </a:solidFill>
            </a:rPr>
            <a:t>x</a:t>
          </a:r>
        </a:p>
      </dgm:t>
    </dgm:pt>
    <dgm:pt modelId="{F0D7EFEF-2810-4EAD-81FA-22BC826DE827}" type="parTrans" cxnId="{4A7EBAB8-D305-4699-BB1B-B83B8277F554}">
      <dgm:prSet>
        <dgm:style>
          <a:lnRef idx="1">
            <a:schemeClr val="dk1"/>
          </a:lnRef>
          <a:fillRef idx="0">
            <a:schemeClr val="dk1"/>
          </a:fillRef>
          <a:effectRef idx="0">
            <a:schemeClr val="dk1"/>
          </a:effectRef>
          <a:fontRef idx="minor">
            <a:schemeClr val="tx1"/>
          </a:fontRef>
        </dgm:style>
      </dgm:prSet>
      <dgm:spPr>
        <a:ln>
          <a:prstDash val="sysDot"/>
        </a:ln>
      </dgm:spPr>
      <dgm:t>
        <a:bodyPr/>
        <a:lstStyle/>
        <a:p>
          <a:endParaRPr lang="en-CA"/>
        </a:p>
      </dgm:t>
    </dgm:pt>
    <dgm:pt modelId="{42838C47-83BA-4DD5-AA56-203376AA45EF}" type="sibTrans" cxnId="{4A7EBAB8-D305-4699-BB1B-B83B8277F554}">
      <dgm:prSet/>
      <dgm:spPr/>
      <dgm:t>
        <a:bodyPr/>
        <a:lstStyle/>
        <a:p>
          <a:endParaRPr lang="en-CA"/>
        </a:p>
      </dgm:t>
    </dgm:pt>
    <dgm:pt modelId="{B8C4243C-79BC-454A-9FA4-2BCBB0741FF9}">
      <dgm:prSet phldrT="[Text]"/>
      <dgm:spPr>
        <a:solidFill>
          <a:schemeClr val="bg1"/>
        </a:solidFill>
        <a:ln>
          <a:solidFill>
            <a:schemeClr val="bg1"/>
          </a:solidFill>
        </a:ln>
      </dgm:spPr>
      <dgm:t>
        <a:bodyPr/>
        <a:lstStyle/>
        <a:p>
          <a:pPr algn="l"/>
          <a:r>
            <a:rPr lang="en-CA" i="1">
              <a:solidFill>
                <a:sysClr val="windowText" lastClr="000000"/>
              </a:solidFill>
            </a:rPr>
            <a:t>p</a:t>
          </a:r>
          <a:r>
            <a:rPr lang="en-CA" baseline="-25000">
              <a:solidFill>
                <a:sysClr val="windowText" lastClr="000000"/>
              </a:solidFill>
            </a:rPr>
            <a:t>g</a:t>
          </a:r>
          <a:r>
            <a:rPr lang="en-CA" baseline="30000">
              <a:solidFill>
                <a:sysClr val="windowText" lastClr="000000"/>
              </a:solidFill>
            </a:rPr>
            <a:t>2</a:t>
          </a:r>
          <a:r>
            <a:rPr lang="en-CA">
              <a:solidFill>
                <a:sysClr val="windowText" lastClr="000000"/>
              </a:solidFill>
            </a:rPr>
            <a:t> × (1 -</a:t>
          </a:r>
          <a:r>
            <a:rPr lang="en-CA" i="1">
              <a:solidFill>
                <a:sysClr val="windowText" lastClr="000000"/>
              </a:solidFill>
            </a:rPr>
            <a:t>p</a:t>
          </a:r>
          <a:r>
            <a:rPr lang="en-CA" baseline="-25000">
              <a:solidFill>
                <a:sysClr val="windowText" lastClr="000000"/>
              </a:solidFill>
            </a:rPr>
            <a:t>g</a:t>
          </a:r>
          <a:r>
            <a:rPr lang="en-CA" i="1">
              <a:solidFill>
                <a:sysClr val="windowText" lastClr="000000"/>
              </a:solidFill>
            </a:rPr>
            <a:t>) = p</a:t>
          </a:r>
          <a:r>
            <a:rPr lang="en-CA" baseline="-25000">
              <a:solidFill>
                <a:sysClr val="windowText" lastClr="000000"/>
              </a:solidFill>
            </a:rPr>
            <a:t>g</a:t>
          </a:r>
          <a:r>
            <a:rPr lang="en-CA" baseline="30000">
              <a:solidFill>
                <a:sysClr val="windowText" lastClr="000000"/>
              </a:solidFill>
            </a:rPr>
            <a:t>2</a:t>
          </a:r>
          <a:r>
            <a:rPr lang="en-CA">
              <a:solidFill>
                <a:sysClr val="windowText" lastClr="000000"/>
              </a:solidFill>
            </a:rPr>
            <a:t> × </a:t>
          </a:r>
          <a:r>
            <a:rPr lang="en-CA" i="1">
              <a:solidFill>
                <a:sysClr val="windowText" lastClr="000000"/>
              </a:solidFill>
            </a:rPr>
            <a:t>p</a:t>
          </a:r>
          <a:r>
            <a:rPr lang="en-CA" baseline="-25000">
              <a:solidFill>
                <a:sysClr val="windowText" lastClr="000000"/>
              </a:solidFill>
            </a:rPr>
            <a:t>x</a:t>
          </a:r>
          <a:endParaRPr lang="en-CA">
            <a:solidFill>
              <a:sysClr val="windowText" lastClr="000000"/>
            </a:solidFill>
          </a:endParaRPr>
        </a:p>
      </dgm:t>
    </dgm:pt>
    <dgm:pt modelId="{728F749D-34F8-4B55-95AB-62230E137EC5}" type="parTrans" cxnId="{974BA433-825C-4384-9B40-17194C4E878F}">
      <dgm:prSet>
        <dgm:style>
          <a:lnRef idx="1">
            <a:schemeClr val="dk1"/>
          </a:lnRef>
          <a:fillRef idx="0">
            <a:schemeClr val="dk1"/>
          </a:fillRef>
          <a:effectRef idx="0">
            <a:schemeClr val="dk1"/>
          </a:effectRef>
          <a:fontRef idx="minor">
            <a:schemeClr val="tx1"/>
          </a:fontRef>
        </dgm:style>
      </dgm:prSet>
      <dgm:spPr>
        <a:ln>
          <a:prstDash val="sysDot"/>
        </a:ln>
      </dgm:spPr>
      <dgm:t>
        <a:bodyPr/>
        <a:lstStyle/>
        <a:p>
          <a:endParaRPr lang="en-CA"/>
        </a:p>
      </dgm:t>
    </dgm:pt>
    <dgm:pt modelId="{AA8790F9-0020-4B2F-87AA-2955145B08D8}" type="sibTrans" cxnId="{974BA433-825C-4384-9B40-17194C4E878F}">
      <dgm:prSet/>
      <dgm:spPr/>
      <dgm:t>
        <a:bodyPr/>
        <a:lstStyle/>
        <a:p>
          <a:endParaRPr lang="en-CA"/>
        </a:p>
      </dgm:t>
    </dgm:pt>
    <dgm:pt modelId="{C750DDB4-04CD-4549-A745-5A6D35B73114}">
      <dgm:prSet phldrT="[Text]"/>
      <dgm:spPr>
        <a:solidFill>
          <a:schemeClr val="bg1"/>
        </a:solidFill>
        <a:ln>
          <a:solidFill>
            <a:schemeClr val="bg1"/>
          </a:solidFill>
        </a:ln>
      </dgm:spPr>
      <dgm:t>
        <a:bodyPr/>
        <a:lstStyle/>
        <a:p>
          <a:pPr algn="l"/>
          <a:r>
            <a:rPr lang="en-CA" i="1">
              <a:solidFill>
                <a:sysClr val="windowText" lastClr="000000"/>
              </a:solidFill>
            </a:rPr>
            <a:t>p</a:t>
          </a:r>
          <a:r>
            <a:rPr lang="en-CA" baseline="-25000">
              <a:solidFill>
                <a:sysClr val="windowText" lastClr="000000"/>
              </a:solidFill>
            </a:rPr>
            <a:t>g</a:t>
          </a:r>
          <a:r>
            <a:rPr lang="en-CA" baseline="30000">
              <a:solidFill>
                <a:sysClr val="windowText" lastClr="000000"/>
              </a:solidFill>
            </a:rPr>
            <a:t>3</a:t>
          </a:r>
          <a:r>
            <a:rPr lang="en-CA">
              <a:solidFill>
                <a:sysClr val="windowText" lastClr="000000"/>
              </a:solidFill>
            </a:rPr>
            <a:t> × (1 -</a:t>
          </a:r>
          <a:r>
            <a:rPr lang="en-CA" i="1">
              <a:solidFill>
                <a:sysClr val="windowText" lastClr="000000"/>
              </a:solidFill>
            </a:rPr>
            <a:t>p</a:t>
          </a:r>
          <a:r>
            <a:rPr lang="en-CA" baseline="-25000">
              <a:solidFill>
                <a:sysClr val="windowText" lastClr="000000"/>
              </a:solidFill>
            </a:rPr>
            <a:t>g</a:t>
          </a:r>
          <a:r>
            <a:rPr lang="en-CA" i="1">
              <a:solidFill>
                <a:sysClr val="windowText" lastClr="000000"/>
              </a:solidFill>
            </a:rPr>
            <a:t>) = p</a:t>
          </a:r>
          <a:r>
            <a:rPr lang="en-CA" baseline="-25000">
              <a:solidFill>
                <a:sysClr val="windowText" lastClr="000000"/>
              </a:solidFill>
            </a:rPr>
            <a:t>g</a:t>
          </a:r>
          <a:r>
            <a:rPr lang="en-CA" baseline="30000">
              <a:solidFill>
                <a:sysClr val="windowText" lastClr="000000"/>
              </a:solidFill>
            </a:rPr>
            <a:t>3</a:t>
          </a:r>
          <a:r>
            <a:rPr lang="en-CA">
              <a:solidFill>
                <a:sysClr val="windowText" lastClr="000000"/>
              </a:solidFill>
            </a:rPr>
            <a:t> × </a:t>
          </a:r>
          <a:r>
            <a:rPr lang="en-CA" i="1">
              <a:solidFill>
                <a:sysClr val="windowText" lastClr="000000"/>
              </a:solidFill>
            </a:rPr>
            <a:t>p</a:t>
          </a:r>
          <a:r>
            <a:rPr lang="en-CA" baseline="-25000">
              <a:solidFill>
                <a:sysClr val="windowText" lastClr="000000"/>
              </a:solidFill>
            </a:rPr>
            <a:t>x</a:t>
          </a:r>
          <a:endParaRPr lang="en-CA">
            <a:solidFill>
              <a:sysClr val="windowText" lastClr="000000"/>
            </a:solidFill>
          </a:endParaRPr>
        </a:p>
      </dgm:t>
    </dgm:pt>
    <dgm:pt modelId="{5DB677D2-F82C-4277-B1C8-7D8C54344FE4}" type="parTrans" cxnId="{720F67CF-EE88-4972-92EA-E5777249BD4D}">
      <dgm:prSet>
        <dgm:style>
          <a:lnRef idx="1">
            <a:schemeClr val="dk1"/>
          </a:lnRef>
          <a:fillRef idx="0">
            <a:schemeClr val="dk1"/>
          </a:fillRef>
          <a:effectRef idx="0">
            <a:schemeClr val="dk1"/>
          </a:effectRef>
          <a:fontRef idx="minor">
            <a:schemeClr val="tx1"/>
          </a:fontRef>
        </dgm:style>
      </dgm:prSet>
      <dgm:spPr>
        <a:ln>
          <a:prstDash val="sysDot"/>
        </a:ln>
      </dgm:spPr>
      <dgm:t>
        <a:bodyPr/>
        <a:lstStyle/>
        <a:p>
          <a:endParaRPr lang="en-CA"/>
        </a:p>
      </dgm:t>
    </dgm:pt>
    <dgm:pt modelId="{865FDFF3-1168-42A0-BDB4-9833784A707B}" type="sibTrans" cxnId="{720F67CF-EE88-4972-92EA-E5777249BD4D}">
      <dgm:prSet/>
      <dgm:spPr/>
      <dgm:t>
        <a:bodyPr/>
        <a:lstStyle/>
        <a:p>
          <a:endParaRPr lang="en-CA"/>
        </a:p>
      </dgm:t>
    </dgm:pt>
    <dgm:pt modelId="{28BF2659-C20B-467F-8CBF-3E1B3382DA1B}">
      <dgm:prSet phldrT="[Text]"/>
      <dgm:spPr>
        <a:solidFill>
          <a:schemeClr val="bg1"/>
        </a:solidFill>
        <a:ln>
          <a:solidFill>
            <a:schemeClr val="bg1"/>
          </a:solidFill>
        </a:ln>
      </dgm:spPr>
      <dgm:t>
        <a:bodyPr/>
        <a:lstStyle/>
        <a:p>
          <a:pPr algn="l"/>
          <a:r>
            <a:rPr lang="en-CA" i="1">
              <a:solidFill>
                <a:sysClr val="windowText" lastClr="000000"/>
              </a:solidFill>
            </a:rPr>
            <a:t>p</a:t>
          </a:r>
          <a:r>
            <a:rPr lang="en-CA" baseline="-25000">
              <a:solidFill>
                <a:sysClr val="windowText" lastClr="000000"/>
              </a:solidFill>
            </a:rPr>
            <a:t>g</a:t>
          </a:r>
          <a:r>
            <a:rPr lang="en-CA" baseline="30000">
              <a:solidFill>
                <a:sysClr val="windowText" lastClr="000000"/>
              </a:solidFill>
            </a:rPr>
            <a:t>4</a:t>
          </a:r>
          <a:endParaRPr lang="en-CA">
            <a:solidFill>
              <a:sysClr val="windowText" lastClr="000000"/>
            </a:solidFill>
          </a:endParaRPr>
        </a:p>
      </dgm:t>
    </dgm:pt>
    <dgm:pt modelId="{096ED2AA-2E3C-4586-AE55-7394B4E4D45D}" type="parTrans" cxnId="{80ACCEF7-266B-44A4-B7EE-B015017908AE}">
      <dgm:prSet>
        <dgm:style>
          <a:lnRef idx="1">
            <a:schemeClr val="dk1"/>
          </a:lnRef>
          <a:fillRef idx="0">
            <a:schemeClr val="dk1"/>
          </a:fillRef>
          <a:effectRef idx="0">
            <a:schemeClr val="dk1"/>
          </a:effectRef>
          <a:fontRef idx="minor">
            <a:schemeClr val="tx1"/>
          </a:fontRef>
        </dgm:style>
      </dgm:prSet>
      <dgm:spPr>
        <a:ln>
          <a:prstDash val="sysDot"/>
        </a:ln>
      </dgm:spPr>
      <dgm:t>
        <a:bodyPr/>
        <a:lstStyle/>
        <a:p>
          <a:endParaRPr lang="en-CA"/>
        </a:p>
      </dgm:t>
    </dgm:pt>
    <dgm:pt modelId="{1C508E83-43B2-4F7B-9F95-5278824F6596}" type="sibTrans" cxnId="{80ACCEF7-266B-44A4-B7EE-B015017908AE}">
      <dgm:prSet/>
      <dgm:spPr/>
      <dgm:t>
        <a:bodyPr/>
        <a:lstStyle/>
        <a:p>
          <a:endParaRPr lang="en-CA"/>
        </a:p>
      </dgm:t>
    </dgm:pt>
    <dgm:pt modelId="{69F65A63-B059-447D-8279-B1F569833914}" type="pres">
      <dgm:prSet presAssocID="{3B7C7337-52F2-49DB-AE13-3F662EA8F424}" presName="diagram" presStyleCnt="0">
        <dgm:presLayoutVars>
          <dgm:chPref val="1"/>
          <dgm:dir/>
          <dgm:animOne val="branch"/>
          <dgm:animLvl val="lvl"/>
          <dgm:resizeHandles val="exact"/>
        </dgm:presLayoutVars>
      </dgm:prSet>
      <dgm:spPr/>
      <dgm:t>
        <a:bodyPr/>
        <a:lstStyle/>
        <a:p>
          <a:endParaRPr lang="en-US"/>
        </a:p>
      </dgm:t>
    </dgm:pt>
    <dgm:pt modelId="{C3B57D9E-B4BC-4AC5-BCEE-B398D85B0D71}" type="pres">
      <dgm:prSet presAssocID="{4BCF4015-5CD8-4814-A3E9-36BB1E8AA097}" presName="root1" presStyleCnt="0"/>
      <dgm:spPr/>
    </dgm:pt>
    <dgm:pt modelId="{BFB8B9F4-36AA-4588-85D9-B0386D2BC47A}" type="pres">
      <dgm:prSet presAssocID="{4BCF4015-5CD8-4814-A3E9-36BB1E8AA097}" presName="LevelOneTextNode" presStyleLbl="node0" presStyleIdx="0" presStyleCnt="1" custScaleX="30473" custScaleY="49277">
        <dgm:presLayoutVars>
          <dgm:chPref val="3"/>
        </dgm:presLayoutVars>
      </dgm:prSet>
      <dgm:spPr/>
      <dgm:t>
        <a:bodyPr/>
        <a:lstStyle/>
        <a:p>
          <a:endParaRPr lang="en-CA"/>
        </a:p>
      </dgm:t>
    </dgm:pt>
    <dgm:pt modelId="{EB2F4603-A6DE-4126-AEFA-65BC36B3E503}" type="pres">
      <dgm:prSet presAssocID="{4BCF4015-5CD8-4814-A3E9-36BB1E8AA097}" presName="level2hierChild" presStyleCnt="0"/>
      <dgm:spPr/>
    </dgm:pt>
    <dgm:pt modelId="{A85A509E-3535-4F2D-9984-BA912A00AF0F}" type="pres">
      <dgm:prSet presAssocID="{01A517B4-F0E5-48A2-9BD6-CBE1D16C7428}" presName="conn2-1" presStyleLbl="parChTrans1D2" presStyleIdx="0" presStyleCnt="2"/>
      <dgm:spPr/>
      <dgm:t>
        <a:bodyPr/>
        <a:lstStyle/>
        <a:p>
          <a:endParaRPr lang="en-US"/>
        </a:p>
      </dgm:t>
    </dgm:pt>
    <dgm:pt modelId="{942C3CF0-FACB-495B-8A99-1BD19E1D6F52}" type="pres">
      <dgm:prSet presAssocID="{01A517B4-F0E5-48A2-9BD6-CBE1D16C7428}" presName="connTx" presStyleLbl="parChTrans1D2" presStyleIdx="0" presStyleCnt="2"/>
      <dgm:spPr/>
      <dgm:t>
        <a:bodyPr/>
        <a:lstStyle/>
        <a:p>
          <a:endParaRPr lang="en-US"/>
        </a:p>
      </dgm:t>
    </dgm:pt>
    <dgm:pt modelId="{AD15F2FF-44C7-4390-96F0-8004AD6FF0BC}" type="pres">
      <dgm:prSet presAssocID="{19F1370C-2532-47B3-8EC3-FEE1BDE27B84}" presName="root2" presStyleCnt="0"/>
      <dgm:spPr/>
    </dgm:pt>
    <dgm:pt modelId="{C5D33D91-873D-4F59-9C91-410359F9429B}" type="pres">
      <dgm:prSet presAssocID="{19F1370C-2532-47B3-8EC3-FEE1BDE27B84}" presName="LevelTwoTextNode" presStyleLbl="node2" presStyleIdx="0" presStyleCnt="2" custScaleX="17811" custScaleY="19506" custLinFactNeighborX="-22370">
        <dgm:presLayoutVars>
          <dgm:chPref val="3"/>
        </dgm:presLayoutVars>
      </dgm:prSet>
      <dgm:spPr/>
      <dgm:t>
        <a:bodyPr/>
        <a:lstStyle/>
        <a:p>
          <a:endParaRPr lang="en-CA"/>
        </a:p>
      </dgm:t>
    </dgm:pt>
    <dgm:pt modelId="{B384BFC5-8DB1-4DA6-A45E-4B7668CAAA53}" type="pres">
      <dgm:prSet presAssocID="{19F1370C-2532-47B3-8EC3-FEE1BDE27B84}" presName="level3hierChild" presStyleCnt="0"/>
      <dgm:spPr/>
    </dgm:pt>
    <dgm:pt modelId="{A9D90DC3-F550-416A-840A-E76B03DA47D3}" type="pres">
      <dgm:prSet presAssocID="{08840F78-6215-4FBB-BC63-B03AD97AC8EE}" presName="conn2-1" presStyleLbl="parChTrans1D3" presStyleIdx="0" presStyleCnt="3"/>
      <dgm:spPr/>
      <dgm:t>
        <a:bodyPr/>
        <a:lstStyle/>
        <a:p>
          <a:endParaRPr lang="en-CA"/>
        </a:p>
      </dgm:t>
    </dgm:pt>
    <dgm:pt modelId="{8B1C668D-A1EE-4D98-AF01-F84633622AD8}" type="pres">
      <dgm:prSet presAssocID="{08840F78-6215-4FBB-BC63-B03AD97AC8EE}" presName="connTx" presStyleLbl="parChTrans1D3" presStyleIdx="0" presStyleCnt="3"/>
      <dgm:spPr/>
      <dgm:t>
        <a:bodyPr/>
        <a:lstStyle/>
        <a:p>
          <a:endParaRPr lang="en-US"/>
        </a:p>
      </dgm:t>
    </dgm:pt>
    <dgm:pt modelId="{465825B5-ABB3-4E69-ABBD-1B46C9C57228}" type="pres">
      <dgm:prSet presAssocID="{BACAD971-DD65-4EDA-89B7-596B7781323D}" presName="root2" presStyleCnt="0"/>
      <dgm:spPr/>
    </dgm:pt>
    <dgm:pt modelId="{28B60150-5E4F-4D57-9D4E-88ACC5815FD4}" type="pres">
      <dgm:prSet presAssocID="{BACAD971-DD65-4EDA-89B7-596B7781323D}" presName="LevelTwoTextNode" presStyleLbl="node3" presStyleIdx="0" presStyleCnt="3" custScaleX="32867" custScaleY="19506" custLinFactX="13030" custLinFactNeighborX="100000" custLinFactNeighborY="40">
        <dgm:presLayoutVars>
          <dgm:chPref val="3"/>
        </dgm:presLayoutVars>
      </dgm:prSet>
      <dgm:spPr/>
      <dgm:t>
        <a:bodyPr/>
        <a:lstStyle/>
        <a:p>
          <a:endParaRPr lang="en-CA"/>
        </a:p>
      </dgm:t>
    </dgm:pt>
    <dgm:pt modelId="{B9801CF4-04F1-470F-B0EA-72CB871C44E4}" type="pres">
      <dgm:prSet presAssocID="{BACAD971-DD65-4EDA-89B7-596B7781323D}" presName="level3hierChild" presStyleCnt="0"/>
      <dgm:spPr/>
    </dgm:pt>
    <dgm:pt modelId="{9BCF6AC7-7641-4A42-BF70-B33F57011BC8}" type="pres">
      <dgm:prSet presAssocID="{726AB1AD-2E64-4996-BD6C-4A5F096C4B75}" presName="conn2-1" presStyleLbl="parChTrans1D2" presStyleIdx="1" presStyleCnt="2"/>
      <dgm:spPr/>
      <dgm:t>
        <a:bodyPr/>
        <a:lstStyle/>
        <a:p>
          <a:endParaRPr lang="en-US"/>
        </a:p>
      </dgm:t>
    </dgm:pt>
    <dgm:pt modelId="{66A3E588-C3D9-460D-8D70-0AADDE9C5817}" type="pres">
      <dgm:prSet presAssocID="{726AB1AD-2E64-4996-BD6C-4A5F096C4B75}" presName="connTx" presStyleLbl="parChTrans1D2" presStyleIdx="1" presStyleCnt="2"/>
      <dgm:spPr/>
      <dgm:t>
        <a:bodyPr/>
        <a:lstStyle/>
        <a:p>
          <a:endParaRPr lang="en-US"/>
        </a:p>
      </dgm:t>
    </dgm:pt>
    <dgm:pt modelId="{6004FCEA-1690-4C5D-81DA-015BD84544EE}" type="pres">
      <dgm:prSet presAssocID="{F969D6B2-C88A-4521-8276-C4711455DCCB}" presName="root2" presStyleCnt="0"/>
      <dgm:spPr/>
    </dgm:pt>
    <dgm:pt modelId="{2DD5851F-425B-47A4-9898-6C8FE6C305F7}" type="pres">
      <dgm:prSet presAssocID="{F969D6B2-C88A-4521-8276-C4711455DCCB}" presName="LevelTwoTextNode" presStyleLbl="node2" presStyleIdx="1" presStyleCnt="2" custScaleX="17811" custScaleY="19506" custLinFactNeighborX="-23904">
        <dgm:presLayoutVars>
          <dgm:chPref val="3"/>
        </dgm:presLayoutVars>
      </dgm:prSet>
      <dgm:spPr/>
      <dgm:t>
        <a:bodyPr/>
        <a:lstStyle/>
        <a:p>
          <a:endParaRPr lang="en-CA"/>
        </a:p>
      </dgm:t>
    </dgm:pt>
    <dgm:pt modelId="{4B410F2F-0549-44A2-80DB-49FFE13375C6}" type="pres">
      <dgm:prSet presAssocID="{F969D6B2-C88A-4521-8276-C4711455DCCB}" presName="level3hierChild" presStyleCnt="0"/>
      <dgm:spPr/>
    </dgm:pt>
    <dgm:pt modelId="{E83E5FFA-21DE-4454-9F3E-692BAC8109F4}" type="pres">
      <dgm:prSet presAssocID="{3DB4D62F-84C3-4124-B66C-50667D082BA8}" presName="conn2-1" presStyleLbl="parChTrans1D3" presStyleIdx="1" presStyleCnt="3"/>
      <dgm:spPr/>
      <dgm:t>
        <a:bodyPr/>
        <a:lstStyle/>
        <a:p>
          <a:endParaRPr lang="en-US"/>
        </a:p>
      </dgm:t>
    </dgm:pt>
    <dgm:pt modelId="{6EB032DF-9AEE-4669-9D92-D8D89F6470E3}" type="pres">
      <dgm:prSet presAssocID="{3DB4D62F-84C3-4124-B66C-50667D082BA8}" presName="connTx" presStyleLbl="parChTrans1D3" presStyleIdx="1" presStyleCnt="3"/>
      <dgm:spPr/>
      <dgm:t>
        <a:bodyPr/>
        <a:lstStyle/>
        <a:p>
          <a:endParaRPr lang="en-US"/>
        </a:p>
      </dgm:t>
    </dgm:pt>
    <dgm:pt modelId="{29C5E423-9765-45FD-BE6D-02D3EE8CA37D}" type="pres">
      <dgm:prSet presAssocID="{CEFC6456-122D-4719-8951-36E8A573A00B}" presName="root2" presStyleCnt="0"/>
      <dgm:spPr/>
    </dgm:pt>
    <dgm:pt modelId="{879C7CCA-BD7C-43A5-80DD-C6FCD930B270}" type="pres">
      <dgm:prSet presAssocID="{CEFC6456-122D-4719-8951-36E8A573A00B}" presName="LevelTwoTextNode" presStyleLbl="node3" presStyleIdx="1" presStyleCnt="3" custScaleX="17811" custScaleY="19506" custLinFactNeighborX="-42828">
        <dgm:presLayoutVars>
          <dgm:chPref val="3"/>
        </dgm:presLayoutVars>
      </dgm:prSet>
      <dgm:spPr/>
      <dgm:t>
        <a:bodyPr/>
        <a:lstStyle/>
        <a:p>
          <a:endParaRPr lang="en-CA"/>
        </a:p>
      </dgm:t>
    </dgm:pt>
    <dgm:pt modelId="{763869AF-1E74-4EF9-91F7-581734203CA2}" type="pres">
      <dgm:prSet presAssocID="{CEFC6456-122D-4719-8951-36E8A573A00B}" presName="level3hierChild" presStyleCnt="0"/>
      <dgm:spPr/>
    </dgm:pt>
    <dgm:pt modelId="{EC9BAEE4-27F6-4AED-813C-2EAD1D9202CC}" type="pres">
      <dgm:prSet presAssocID="{F0D7EFEF-2810-4EAD-81FA-22BC826DE827}" presName="conn2-1" presStyleLbl="parChTrans1D4" presStyleIdx="0" presStyleCnt="8"/>
      <dgm:spPr/>
      <dgm:t>
        <a:bodyPr/>
        <a:lstStyle/>
        <a:p>
          <a:endParaRPr lang="en-US"/>
        </a:p>
      </dgm:t>
    </dgm:pt>
    <dgm:pt modelId="{E0B5270A-BB57-4536-BDDF-9B90D2222F14}" type="pres">
      <dgm:prSet presAssocID="{F0D7EFEF-2810-4EAD-81FA-22BC826DE827}" presName="connTx" presStyleLbl="parChTrans1D4" presStyleIdx="0" presStyleCnt="8"/>
      <dgm:spPr/>
      <dgm:t>
        <a:bodyPr/>
        <a:lstStyle/>
        <a:p>
          <a:endParaRPr lang="en-US"/>
        </a:p>
      </dgm:t>
    </dgm:pt>
    <dgm:pt modelId="{09249019-2F50-4E42-948F-4E77814D9609}" type="pres">
      <dgm:prSet presAssocID="{F193BC47-CED2-41F6-A886-FCBADC2A59D2}" presName="root2" presStyleCnt="0"/>
      <dgm:spPr/>
    </dgm:pt>
    <dgm:pt modelId="{B4B74393-7F25-454D-8864-A7F551BDEA02}" type="pres">
      <dgm:prSet presAssocID="{F193BC47-CED2-41F6-A886-FCBADC2A59D2}" presName="LevelTwoTextNode" presStyleLbl="node4" presStyleIdx="0" presStyleCnt="8" custScaleX="74295" custScaleY="25630" custLinFactNeighborX="54511">
        <dgm:presLayoutVars>
          <dgm:chPref val="3"/>
        </dgm:presLayoutVars>
      </dgm:prSet>
      <dgm:spPr/>
      <dgm:t>
        <a:bodyPr/>
        <a:lstStyle/>
        <a:p>
          <a:endParaRPr lang="en-CA"/>
        </a:p>
      </dgm:t>
    </dgm:pt>
    <dgm:pt modelId="{F43A4FE1-CFC6-464F-B8FC-77F0EB98BDA4}" type="pres">
      <dgm:prSet presAssocID="{F193BC47-CED2-41F6-A886-FCBADC2A59D2}" presName="level3hierChild" presStyleCnt="0"/>
      <dgm:spPr/>
    </dgm:pt>
    <dgm:pt modelId="{7BB33941-04B9-44D6-BA2F-1618B274CD47}" type="pres">
      <dgm:prSet presAssocID="{A57A78A3-7102-449D-A556-C0090A39FD81}" presName="conn2-1" presStyleLbl="parChTrans1D3" presStyleIdx="2" presStyleCnt="3"/>
      <dgm:spPr/>
      <dgm:t>
        <a:bodyPr/>
        <a:lstStyle/>
        <a:p>
          <a:endParaRPr lang="en-US"/>
        </a:p>
      </dgm:t>
    </dgm:pt>
    <dgm:pt modelId="{7D5075C6-D3DE-437D-B4D7-B17B41FA2434}" type="pres">
      <dgm:prSet presAssocID="{A57A78A3-7102-449D-A556-C0090A39FD81}" presName="connTx" presStyleLbl="parChTrans1D3" presStyleIdx="2" presStyleCnt="3"/>
      <dgm:spPr/>
      <dgm:t>
        <a:bodyPr/>
        <a:lstStyle/>
        <a:p>
          <a:endParaRPr lang="en-US"/>
        </a:p>
      </dgm:t>
    </dgm:pt>
    <dgm:pt modelId="{3DF8A422-B42E-46EF-8C4D-C3C34A53F2D3}" type="pres">
      <dgm:prSet presAssocID="{C4590F95-BFEE-4BE5-ACA6-3DACAD64E3D6}" presName="root2" presStyleCnt="0"/>
      <dgm:spPr/>
    </dgm:pt>
    <dgm:pt modelId="{A49EF2E2-ECC5-4A07-AE73-1C83C1B66AE6}" type="pres">
      <dgm:prSet presAssocID="{C4590F95-BFEE-4BE5-ACA6-3DACAD64E3D6}" presName="LevelTwoTextNode" presStyleLbl="node3" presStyleIdx="2" presStyleCnt="3" custScaleX="17811" custScaleY="19506" custLinFactNeighborX="-42828">
        <dgm:presLayoutVars>
          <dgm:chPref val="3"/>
        </dgm:presLayoutVars>
      </dgm:prSet>
      <dgm:spPr/>
      <dgm:t>
        <a:bodyPr/>
        <a:lstStyle/>
        <a:p>
          <a:endParaRPr lang="en-CA"/>
        </a:p>
      </dgm:t>
    </dgm:pt>
    <dgm:pt modelId="{FBDBF9FD-92F7-466A-A046-E623581435D6}" type="pres">
      <dgm:prSet presAssocID="{C4590F95-BFEE-4BE5-ACA6-3DACAD64E3D6}" presName="level3hierChild" presStyleCnt="0"/>
      <dgm:spPr/>
    </dgm:pt>
    <dgm:pt modelId="{2F8E64A0-1256-4EAC-82DA-6301E9964F4F}" type="pres">
      <dgm:prSet presAssocID="{1BA112E2-076E-483C-85F3-5CF7CBB8727B}" presName="conn2-1" presStyleLbl="parChTrans1D4" presStyleIdx="1" presStyleCnt="8"/>
      <dgm:spPr/>
      <dgm:t>
        <a:bodyPr/>
        <a:lstStyle/>
        <a:p>
          <a:endParaRPr lang="en-US"/>
        </a:p>
      </dgm:t>
    </dgm:pt>
    <dgm:pt modelId="{7E225B19-3B0C-4112-B565-5D2AE8F2428C}" type="pres">
      <dgm:prSet presAssocID="{1BA112E2-076E-483C-85F3-5CF7CBB8727B}" presName="connTx" presStyleLbl="parChTrans1D4" presStyleIdx="1" presStyleCnt="8"/>
      <dgm:spPr/>
      <dgm:t>
        <a:bodyPr/>
        <a:lstStyle/>
        <a:p>
          <a:endParaRPr lang="en-US"/>
        </a:p>
      </dgm:t>
    </dgm:pt>
    <dgm:pt modelId="{36EB4F61-F02B-4374-B532-611F05C2FB36}" type="pres">
      <dgm:prSet presAssocID="{A9765B8D-9E60-4BC4-9726-EEFF7E80ED72}" presName="root2" presStyleCnt="0"/>
      <dgm:spPr/>
    </dgm:pt>
    <dgm:pt modelId="{5772D40F-0912-44C2-9838-ED1DD249B405}" type="pres">
      <dgm:prSet presAssocID="{A9765B8D-9E60-4BC4-9726-EEFF7E80ED72}" presName="LevelTwoTextNode" presStyleLbl="node4" presStyleIdx="1" presStyleCnt="8" custScaleX="17811" custScaleY="19506" custLinFactNeighborX="-60258">
        <dgm:presLayoutVars>
          <dgm:chPref val="3"/>
        </dgm:presLayoutVars>
      </dgm:prSet>
      <dgm:spPr/>
      <dgm:t>
        <a:bodyPr/>
        <a:lstStyle/>
        <a:p>
          <a:endParaRPr lang="en-CA"/>
        </a:p>
      </dgm:t>
    </dgm:pt>
    <dgm:pt modelId="{39375005-BA46-4B53-83AB-0A49358D97E6}" type="pres">
      <dgm:prSet presAssocID="{A9765B8D-9E60-4BC4-9726-EEFF7E80ED72}" presName="level3hierChild" presStyleCnt="0"/>
      <dgm:spPr/>
    </dgm:pt>
    <dgm:pt modelId="{A8DFEDEC-36BC-4BC6-9413-7300B2773EC8}" type="pres">
      <dgm:prSet presAssocID="{728F749D-34F8-4B55-95AB-62230E137EC5}" presName="conn2-1" presStyleLbl="parChTrans1D4" presStyleIdx="2" presStyleCnt="8"/>
      <dgm:spPr/>
      <dgm:t>
        <a:bodyPr/>
        <a:lstStyle/>
        <a:p>
          <a:endParaRPr lang="en-US"/>
        </a:p>
      </dgm:t>
    </dgm:pt>
    <dgm:pt modelId="{58FAC6B3-C4D5-4F31-80A1-AA5FC23A809C}" type="pres">
      <dgm:prSet presAssocID="{728F749D-34F8-4B55-95AB-62230E137EC5}" presName="connTx" presStyleLbl="parChTrans1D4" presStyleIdx="2" presStyleCnt="8"/>
      <dgm:spPr/>
      <dgm:t>
        <a:bodyPr/>
        <a:lstStyle/>
        <a:p>
          <a:endParaRPr lang="en-US"/>
        </a:p>
      </dgm:t>
    </dgm:pt>
    <dgm:pt modelId="{549EF8A3-D426-43E8-9583-F5A04F7128EF}" type="pres">
      <dgm:prSet presAssocID="{B8C4243C-79BC-454A-9FA4-2BCBB0741FF9}" presName="root2" presStyleCnt="0"/>
      <dgm:spPr/>
    </dgm:pt>
    <dgm:pt modelId="{B9F0D5EC-74A0-44CD-B7A3-58FC14EA039B}" type="pres">
      <dgm:prSet presAssocID="{B8C4243C-79BC-454A-9FA4-2BCBB0741FF9}" presName="LevelTwoTextNode" presStyleLbl="node4" presStyleIdx="2" presStyleCnt="8" custScaleX="76934" custScaleY="25630" custLinFactNeighborX="-2711">
        <dgm:presLayoutVars>
          <dgm:chPref val="3"/>
        </dgm:presLayoutVars>
      </dgm:prSet>
      <dgm:spPr/>
      <dgm:t>
        <a:bodyPr/>
        <a:lstStyle/>
        <a:p>
          <a:endParaRPr lang="en-CA"/>
        </a:p>
      </dgm:t>
    </dgm:pt>
    <dgm:pt modelId="{C23969DC-0561-46FB-8BF9-6802EE7C94B7}" type="pres">
      <dgm:prSet presAssocID="{B8C4243C-79BC-454A-9FA4-2BCBB0741FF9}" presName="level3hierChild" presStyleCnt="0"/>
      <dgm:spPr/>
    </dgm:pt>
    <dgm:pt modelId="{78183292-2525-48EF-AFEA-D70133DDD65B}" type="pres">
      <dgm:prSet presAssocID="{475F61FA-03C2-4540-9ABB-AE99F6626C28}" presName="conn2-1" presStyleLbl="parChTrans1D4" presStyleIdx="3" presStyleCnt="8"/>
      <dgm:spPr/>
      <dgm:t>
        <a:bodyPr/>
        <a:lstStyle/>
        <a:p>
          <a:endParaRPr lang="en-US"/>
        </a:p>
      </dgm:t>
    </dgm:pt>
    <dgm:pt modelId="{F5B9D159-CC41-4F86-8F41-A9A9637760D0}" type="pres">
      <dgm:prSet presAssocID="{475F61FA-03C2-4540-9ABB-AE99F6626C28}" presName="connTx" presStyleLbl="parChTrans1D4" presStyleIdx="3" presStyleCnt="8"/>
      <dgm:spPr/>
      <dgm:t>
        <a:bodyPr/>
        <a:lstStyle/>
        <a:p>
          <a:endParaRPr lang="en-US"/>
        </a:p>
      </dgm:t>
    </dgm:pt>
    <dgm:pt modelId="{41DEE338-871F-4662-BE26-8EC46BD1D238}" type="pres">
      <dgm:prSet presAssocID="{5D9AC847-4662-41CB-98B9-20A92ED58A69}" presName="root2" presStyleCnt="0"/>
      <dgm:spPr/>
    </dgm:pt>
    <dgm:pt modelId="{B55CD56B-8384-49FD-B8E8-B3E2C66EAEC9}" type="pres">
      <dgm:prSet presAssocID="{5D9AC847-4662-41CB-98B9-20A92ED58A69}" presName="LevelTwoTextNode" presStyleLbl="node4" presStyleIdx="3" presStyleCnt="8" custScaleX="17811" custScaleY="19506" custLinFactNeighborX="-60009">
        <dgm:presLayoutVars>
          <dgm:chPref val="3"/>
        </dgm:presLayoutVars>
      </dgm:prSet>
      <dgm:spPr/>
      <dgm:t>
        <a:bodyPr/>
        <a:lstStyle/>
        <a:p>
          <a:endParaRPr lang="en-CA"/>
        </a:p>
      </dgm:t>
    </dgm:pt>
    <dgm:pt modelId="{94CB67BB-3D1C-4A0E-A98C-FB804BB70E58}" type="pres">
      <dgm:prSet presAssocID="{5D9AC847-4662-41CB-98B9-20A92ED58A69}" presName="level3hierChild" presStyleCnt="0"/>
      <dgm:spPr/>
    </dgm:pt>
    <dgm:pt modelId="{6230F0B6-67CB-4DFC-96FB-E64ED68B8734}" type="pres">
      <dgm:prSet presAssocID="{921CAB4D-BD1D-4E4E-ABF3-BA455725357F}" presName="conn2-1" presStyleLbl="parChTrans1D4" presStyleIdx="4" presStyleCnt="8"/>
      <dgm:spPr/>
      <dgm:t>
        <a:bodyPr/>
        <a:lstStyle/>
        <a:p>
          <a:endParaRPr lang="en-US"/>
        </a:p>
      </dgm:t>
    </dgm:pt>
    <dgm:pt modelId="{F97EDAFC-B924-43BD-B9DF-50751C47854E}" type="pres">
      <dgm:prSet presAssocID="{921CAB4D-BD1D-4E4E-ABF3-BA455725357F}" presName="connTx" presStyleLbl="parChTrans1D4" presStyleIdx="4" presStyleCnt="8"/>
      <dgm:spPr/>
      <dgm:t>
        <a:bodyPr/>
        <a:lstStyle/>
        <a:p>
          <a:endParaRPr lang="en-US"/>
        </a:p>
      </dgm:t>
    </dgm:pt>
    <dgm:pt modelId="{3868E624-9C09-4244-A178-5A23324B6A16}" type="pres">
      <dgm:prSet presAssocID="{966D08D9-DD69-48DC-BA54-D81D18B21217}" presName="root2" presStyleCnt="0"/>
      <dgm:spPr/>
    </dgm:pt>
    <dgm:pt modelId="{E08092D7-C236-4068-B82F-EC6C937B8746}" type="pres">
      <dgm:prSet presAssocID="{966D08D9-DD69-48DC-BA54-D81D18B21217}" presName="LevelTwoTextNode" presStyleLbl="node4" presStyleIdx="4" presStyleCnt="8" custScaleX="17811" custScaleY="19506" custLinFactNeighborX="-78684">
        <dgm:presLayoutVars>
          <dgm:chPref val="3"/>
        </dgm:presLayoutVars>
      </dgm:prSet>
      <dgm:spPr/>
      <dgm:t>
        <a:bodyPr/>
        <a:lstStyle/>
        <a:p>
          <a:endParaRPr lang="en-CA"/>
        </a:p>
      </dgm:t>
    </dgm:pt>
    <dgm:pt modelId="{79432C55-C335-4281-B3E3-D48BE8C8FF0E}" type="pres">
      <dgm:prSet presAssocID="{966D08D9-DD69-48DC-BA54-D81D18B21217}" presName="level3hierChild" presStyleCnt="0"/>
      <dgm:spPr/>
    </dgm:pt>
    <dgm:pt modelId="{F878E720-0315-4BA0-BC66-DF0C48A998EE}" type="pres">
      <dgm:prSet presAssocID="{5DB677D2-F82C-4277-B1C8-7D8C54344FE4}" presName="conn2-1" presStyleLbl="parChTrans1D4" presStyleIdx="5" presStyleCnt="8"/>
      <dgm:spPr/>
      <dgm:t>
        <a:bodyPr/>
        <a:lstStyle/>
        <a:p>
          <a:endParaRPr lang="en-US"/>
        </a:p>
      </dgm:t>
    </dgm:pt>
    <dgm:pt modelId="{12089240-72DE-4940-A913-FB13FDC78B9F}" type="pres">
      <dgm:prSet presAssocID="{5DB677D2-F82C-4277-B1C8-7D8C54344FE4}" presName="connTx" presStyleLbl="parChTrans1D4" presStyleIdx="5" presStyleCnt="8"/>
      <dgm:spPr/>
      <dgm:t>
        <a:bodyPr/>
        <a:lstStyle/>
        <a:p>
          <a:endParaRPr lang="en-US"/>
        </a:p>
      </dgm:t>
    </dgm:pt>
    <dgm:pt modelId="{9545082A-E025-4449-B1A6-691B645B7B15}" type="pres">
      <dgm:prSet presAssocID="{C750DDB4-04CD-4549-A745-5A6D35B73114}" presName="root2" presStyleCnt="0"/>
      <dgm:spPr/>
    </dgm:pt>
    <dgm:pt modelId="{663F1087-84F0-420F-B084-2AAF45E87A16}" type="pres">
      <dgm:prSet presAssocID="{C750DDB4-04CD-4549-A745-5A6D35B73114}" presName="LevelTwoTextNode" presStyleLbl="node4" presStyleIdx="5" presStyleCnt="8" custScaleX="100244" custScaleY="25630" custLinFactNeighborX="-59167">
        <dgm:presLayoutVars>
          <dgm:chPref val="3"/>
        </dgm:presLayoutVars>
      </dgm:prSet>
      <dgm:spPr/>
      <dgm:t>
        <a:bodyPr/>
        <a:lstStyle/>
        <a:p>
          <a:endParaRPr lang="en-CA"/>
        </a:p>
      </dgm:t>
    </dgm:pt>
    <dgm:pt modelId="{5258C5CB-BF50-443F-9687-F1234A4A7389}" type="pres">
      <dgm:prSet presAssocID="{C750DDB4-04CD-4549-A745-5A6D35B73114}" presName="level3hierChild" presStyleCnt="0"/>
      <dgm:spPr/>
    </dgm:pt>
    <dgm:pt modelId="{3AD1F529-069A-430C-A8B9-7723F9FA3F10}" type="pres">
      <dgm:prSet presAssocID="{C8ECFC49-6D87-42DC-91D9-4BAD3AE39285}" presName="conn2-1" presStyleLbl="parChTrans1D4" presStyleIdx="6" presStyleCnt="8"/>
      <dgm:spPr/>
      <dgm:t>
        <a:bodyPr/>
        <a:lstStyle/>
        <a:p>
          <a:endParaRPr lang="en-US"/>
        </a:p>
      </dgm:t>
    </dgm:pt>
    <dgm:pt modelId="{0C119C7E-D914-401A-B366-6D76CC20F64E}" type="pres">
      <dgm:prSet presAssocID="{C8ECFC49-6D87-42DC-91D9-4BAD3AE39285}" presName="connTx" presStyleLbl="parChTrans1D4" presStyleIdx="6" presStyleCnt="8"/>
      <dgm:spPr/>
      <dgm:t>
        <a:bodyPr/>
        <a:lstStyle/>
        <a:p>
          <a:endParaRPr lang="en-US"/>
        </a:p>
      </dgm:t>
    </dgm:pt>
    <dgm:pt modelId="{DF0A9BA1-53AE-4A05-8CF7-2C28DA6E5BAB}" type="pres">
      <dgm:prSet presAssocID="{F11951D4-1359-4812-A523-F0E78E5DF30A}" presName="root2" presStyleCnt="0"/>
      <dgm:spPr/>
    </dgm:pt>
    <dgm:pt modelId="{45E99CFF-1059-41C1-90E3-9F789B501952}" type="pres">
      <dgm:prSet presAssocID="{F11951D4-1359-4812-A523-F0E78E5DF30A}" presName="LevelTwoTextNode" presStyleLbl="node4" presStyleIdx="6" presStyleCnt="8" custScaleX="17811" custScaleY="19506" custLinFactNeighborX="-77883" custLinFactNeighborY="833">
        <dgm:presLayoutVars>
          <dgm:chPref val="3"/>
        </dgm:presLayoutVars>
      </dgm:prSet>
      <dgm:spPr/>
      <dgm:t>
        <a:bodyPr/>
        <a:lstStyle/>
        <a:p>
          <a:endParaRPr lang="en-CA"/>
        </a:p>
      </dgm:t>
    </dgm:pt>
    <dgm:pt modelId="{583C4A98-91F0-4A88-9E1B-437E985535E0}" type="pres">
      <dgm:prSet presAssocID="{F11951D4-1359-4812-A523-F0E78E5DF30A}" presName="level3hierChild" presStyleCnt="0"/>
      <dgm:spPr/>
    </dgm:pt>
    <dgm:pt modelId="{DC0CF6CC-0E41-4E35-BAC3-E4AA4DDE652A}" type="pres">
      <dgm:prSet presAssocID="{096ED2AA-2E3C-4586-AE55-7394B4E4D45D}" presName="conn2-1" presStyleLbl="parChTrans1D4" presStyleIdx="7" presStyleCnt="8"/>
      <dgm:spPr/>
      <dgm:t>
        <a:bodyPr/>
        <a:lstStyle/>
        <a:p>
          <a:endParaRPr lang="en-US"/>
        </a:p>
      </dgm:t>
    </dgm:pt>
    <dgm:pt modelId="{38C2F950-F7D4-4156-97BD-AF73558CF0E7}" type="pres">
      <dgm:prSet presAssocID="{096ED2AA-2E3C-4586-AE55-7394B4E4D45D}" presName="connTx" presStyleLbl="parChTrans1D4" presStyleIdx="7" presStyleCnt="8"/>
      <dgm:spPr/>
      <dgm:t>
        <a:bodyPr/>
        <a:lstStyle/>
        <a:p>
          <a:endParaRPr lang="en-US"/>
        </a:p>
      </dgm:t>
    </dgm:pt>
    <dgm:pt modelId="{13361B53-6D97-456D-88D4-28AC671D7263}" type="pres">
      <dgm:prSet presAssocID="{28BF2659-C20B-467F-8CBF-3E1B3382DA1B}" presName="root2" presStyleCnt="0"/>
      <dgm:spPr/>
    </dgm:pt>
    <dgm:pt modelId="{858533D8-E50D-45BF-9D6D-627899F26E86}" type="pres">
      <dgm:prSet presAssocID="{28BF2659-C20B-467F-8CBF-3E1B3382DA1B}" presName="LevelTwoTextNode" presStyleLbl="node4" presStyleIdx="7" presStyleCnt="8" custScaleX="35845" custScaleY="25630" custLinFactNeighborX="-58989" custLinFactNeighborY="671">
        <dgm:presLayoutVars>
          <dgm:chPref val="3"/>
        </dgm:presLayoutVars>
      </dgm:prSet>
      <dgm:spPr/>
      <dgm:t>
        <a:bodyPr/>
        <a:lstStyle/>
        <a:p>
          <a:endParaRPr lang="en-CA"/>
        </a:p>
      </dgm:t>
    </dgm:pt>
    <dgm:pt modelId="{D13E8BAF-E3D3-495C-A9BC-7AD1F9226BAA}" type="pres">
      <dgm:prSet presAssocID="{28BF2659-C20B-467F-8CBF-3E1B3382DA1B}" presName="level3hierChild" presStyleCnt="0"/>
      <dgm:spPr/>
    </dgm:pt>
  </dgm:ptLst>
  <dgm:cxnLst>
    <dgm:cxn modelId="{974BA433-825C-4384-9B40-17194C4E878F}" srcId="{A9765B8D-9E60-4BC4-9726-EEFF7E80ED72}" destId="{B8C4243C-79BC-454A-9FA4-2BCBB0741FF9}" srcOrd="0" destOrd="0" parTransId="{728F749D-34F8-4B55-95AB-62230E137EC5}" sibTransId="{AA8790F9-0020-4B2F-87AA-2955145B08D8}"/>
    <dgm:cxn modelId="{11FD4E01-6B04-4893-BE5D-3FA3E14CA6AE}" type="presOf" srcId="{B8C4243C-79BC-454A-9FA4-2BCBB0741FF9}" destId="{B9F0D5EC-74A0-44CD-B7A3-58FC14EA039B}" srcOrd="0" destOrd="0" presId="urn:microsoft.com/office/officeart/2005/8/layout/hierarchy2"/>
    <dgm:cxn modelId="{C52E1FFD-A179-4DD7-86DB-00C021185255}" type="presOf" srcId="{C750DDB4-04CD-4549-A745-5A6D35B73114}" destId="{663F1087-84F0-420F-B084-2AAF45E87A16}" srcOrd="0" destOrd="0" presId="urn:microsoft.com/office/officeart/2005/8/layout/hierarchy2"/>
    <dgm:cxn modelId="{3844FB1F-67DD-48F1-B704-52F1518D386B}" srcId="{4BCF4015-5CD8-4814-A3E9-36BB1E8AA097}" destId="{F969D6B2-C88A-4521-8276-C4711455DCCB}" srcOrd="1" destOrd="0" parTransId="{726AB1AD-2E64-4996-BD6C-4A5F096C4B75}" sibTransId="{89C33F7E-CF9E-4A6D-B5C4-FA6201194EAC}"/>
    <dgm:cxn modelId="{194A3E56-55CE-49A4-BEEC-E3D694E2F9AC}" type="presOf" srcId="{726AB1AD-2E64-4996-BD6C-4A5F096C4B75}" destId="{9BCF6AC7-7641-4A42-BF70-B33F57011BC8}" srcOrd="0" destOrd="0" presId="urn:microsoft.com/office/officeart/2005/8/layout/hierarchy2"/>
    <dgm:cxn modelId="{02F1AE66-A37B-4A7F-A54C-F93E60B078E3}" type="presOf" srcId="{A57A78A3-7102-449D-A556-C0090A39FD81}" destId="{7BB33941-04B9-44D6-BA2F-1618B274CD47}" srcOrd="0" destOrd="0" presId="urn:microsoft.com/office/officeart/2005/8/layout/hierarchy2"/>
    <dgm:cxn modelId="{6429F52A-82E3-4EA4-A8F8-74DF9F919F64}" type="presOf" srcId="{5DB677D2-F82C-4277-B1C8-7D8C54344FE4}" destId="{F878E720-0315-4BA0-BC66-DF0C48A998EE}" srcOrd="0" destOrd="0" presId="urn:microsoft.com/office/officeart/2005/8/layout/hierarchy2"/>
    <dgm:cxn modelId="{2B77C5AF-E23B-4EAD-A656-8A1390DFD374}" type="presOf" srcId="{A57A78A3-7102-449D-A556-C0090A39FD81}" destId="{7D5075C6-D3DE-437D-B4D7-B17B41FA2434}" srcOrd="1" destOrd="0" presId="urn:microsoft.com/office/officeart/2005/8/layout/hierarchy2"/>
    <dgm:cxn modelId="{5C5F53B1-A060-487D-888A-97180F569C21}" srcId="{5D9AC847-4662-41CB-98B9-20A92ED58A69}" destId="{966D08D9-DD69-48DC-BA54-D81D18B21217}" srcOrd="0" destOrd="0" parTransId="{921CAB4D-BD1D-4E4E-ABF3-BA455725357F}" sibTransId="{344056FA-EE96-4DBF-BB41-F7FF1071A720}"/>
    <dgm:cxn modelId="{89918579-C045-4145-AF1C-A754391944A1}" type="presOf" srcId="{1BA112E2-076E-483C-85F3-5CF7CBB8727B}" destId="{2F8E64A0-1256-4EAC-82DA-6301E9964F4F}" srcOrd="0" destOrd="0" presId="urn:microsoft.com/office/officeart/2005/8/layout/hierarchy2"/>
    <dgm:cxn modelId="{4B217EDD-F97F-4029-A6E2-86AA9090E55A}" type="presOf" srcId="{966D08D9-DD69-48DC-BA54-D81D18B21217}" destId="{E08092D7-C236-4068-B82F-EC6C937B8746}" srcOrd="0" destOrd="0" presId="urn:microsoft.com/office/officeart/2005/8/layout/hierarchy2"/>
    <dgm:cxn modelId="{4A7EBAB8-D305-4699-BB1B-B83B8277F554}" srcId="{CEFC6456-122D-4719-8951-36E8A573A00B}" destId="{F193BC47-CED2-41F6-A886-FCBADC2A59D2}" srcOrd="0" destOrd="0" parTransId="{F0D7EFEF-2810-4EAD-81FA-22BC826DE827}" sibTransId="{42838C47-83BA-4DD5-AA56-203376AA45EF}"/>
    <dgm:cxn modelId="{CA2E3E50-DF05-40CD-8197-D488E42E5EDD}" type="presOf" srcId="{01A517B4-F0E5-48A2-9BD6-CBE1D16C7428}" destId="{A85A509E-3535-4F2D-9984-BA912A00AF0F}" srcOrd="0" destOrd="0" presId="urn:microsoft.com/office/officeart/2005/8/layout/hierarchy2"/>
    <dgm:cxn modelId="{B45DC841-8D94-4486-9CDF-2C4AB9F54326}" type="presOf" srcId="{F0D7EFEF-2810-4EAD-81FA-22BC826DE827}" destId="{EC9BAEE4-27F6-4AED-813C-2EAD1D9202CC}" srcOrd="0" destOrd="0" presId="urn:microsoft.com/office/officeart/2005/8/layout/hierarchy2"/>
    <dgm:cxn modelId="{4CE56D3F-6ACB-4D48-B6D9-E464593FDD71}" type="presOf" srcId="{08840F78-6215-4FBB-BC63-B03AD97AC8EE}" destId="{A9D90DC3-F550-416A-840A-E76B03DA47D3}" srcOrd="0" destOrd="0" presId="urn:microsoft.com/office/officeart/2005/8/layout/hierarchy2"/>
    <dgm:cxn modelId="{4902448B-B209-470C-99CC-20FC77F7B87C}" type="presOf" srcId="{F193BC47-CED2-41F6-A886-FCBADC2A59D2}" destId="{B4B74393-7F25-454D-8864-A7F551BDEA02}" srcOrd="0" destOrd="0" presId="urn:microsoft.com/office/officeart/2005/8/layout/hierarchy2"/>
    <dgm:cxn modelId="{F7F3AE88-0B95-40D6-90A3-28702B55390E}" type="presOf" srcId="{19F1370C-2532-47B3-8EC3-FEE1BDE27B84}" destId="{C5D33D91-873D-4F59-9C91-410359F9429B}" srcOrd="0" destOrd="0" presId="urn:microsoft.com/office/officeart/2005/8/layout/hierarchy2"/>
    <dgm:cxn modelId="{F5282A03-F793-4B09-933A-716F46CA8630}" srcId="{5D9AC847-4662-41CB-98B9-20A92ED58A69}" destId="{F11951D4-1359-4812-A523-F0E78E5DF30A}" srcOrd="1" destOrd="0" parTransId="{C8ECFC49-6D87-42DC-91D9-4BAD3AE39285}" sibTransId="{64E342A3-6A09-4048-B5E8-F2309BCA3381}"/>
    <dgm:cxn modelId="{6BE9A20C-FA80-4286-9881-175F70B12F13}" type="presOf" srcId="{096ED2AA-2E3C-4586-AE55-7394B4E4D45D}" destId="{38C2F950-F7D4-4156-97BD-AF73558CF0E7}" srcOrd="1" destOrd="0" presId="urn:microsoft.com/office/officeart/2005/8/layout/hierarchy2"/>
    <dgm:cxn modelId="{722D5234-4688-4059-BE98-4326535631C1}" type="presOf" srcId="{C4590F95-BFEE-4BE5-ACA6-3DACAD64E3D6}" destId="{A49EF2E2-ECC5-4A07-AE73-1C83C1B66AE6}" srcOrd="0" destOrd="0" presId="urn:microsoft.com/office/officeart/2005/8/layout/hierarchy2"/>
    <dgm:cxn modelId="{32441A03-DA8C-4518-83C1-80E02B1ABC5F}" type="presOf" srcId="{728F749D-34F8-4B55-95AB-62230E137EC5}" destId="{58FAC6B3-C4D5-4F31-80A1-AA5FC23A809C}" srcOrd="1" destOrd="0" presId="urn:microsoft.com/office/officeart/2005/8/layout/hierarchy2"/>
    <dgm:cxn modelId="{44BB60BA-EFB7-4D51-AF13-0470D450C469}" type="presOf" srcId="{728F749D-34F8-4B55-95AB-62230E137EC5}" destId="{A8DFEDEC-36BC-4BC6-9413-7300B2773EC8}" srcOrd="0" destOrd="0" presId="urn:microsoft.com/office/officeart/2005/8/layout/hierarchy2"/>
    <dgm:cxn modelId="{FADEAD6C-96F6-4C1E-A153-AE88D917A987}" type="presOf" srcId="{3B7C7337-52F2-49DB-AE13-3F662EA8F424}" destId="{69F65A63-B059-447D-8279-B1F569833914}" srcOrd="0" destOrd="0" presId="urn:microsoft.com/office/officeart/2005/8/layout/hierarchy2"/>
    <dgm:cxn modelId="{720F67CF-EE88-4972-92EA-E5777249BD4D}" srcId="{966D08D9-DD69-48DC-BA54-D81D18B21217}" destId="{C750DDB4-04CD-4549-A745-5A6D35B73114}" srcOrd="0" destOrd="0" parTransId="{5DB677D2-F82C-4277-B1C8-7D8C54344FE4}" sibTransId="{865FDFF3-1168-42A0-BDB4-9833784A707B}"/>
    <dgm:cxn modelId="{A94180BC-E58A-4E82-A32C-FAC2ED960781}" type="presOf" srcId="{475F61FA-03C2-4540-9ABB-AE99F6626C28}" destId="{F5B9D159-CC41-4F86-8F41-A9A9637760D0}" srcOrd="1" destOrd="0" presId="urn:microsoft.com/office/officeart/2005/8/layout/hierarchy2"/>
    <dgm:cxn modelId="{4039529F-6A19-4A8C-853C-B8EA2720458E}" type="presOf" srcId="{28BF2659-C20B-467F-8CBF-3E1B3382DA1B}" destId="{858533D8-E50D-45BF-9D6D-627899F26E86}" srcOrd="0" destOrd="0" presId="urn:microsoft.com/office/officeart/2005/8/layout/hierarchy2"/>
    <dgm:cxn modelId="{74BBDEEC-0DA0-48D3-AF14-33E4FE342254}" type="presOf" srcId="{5D9AC847-4662-41CB-98B9-20A92ED58A69}" destId="{B55CD56B-8384-49FD-B8E8-B3E2C66EAEC9}" srcOrd="0" destOrd="0" presId="urn:microsoft.com/office/officeart/2005/8/layout/hierarchy2"/>
    <dgm:cxn modelId="{5112F028-1270-4BC3-A161-F542271960F3}" srcId="{F969D6B2-C88A-4521-8276-C4711455DCCB}" destId="{C4590F95-BFEE-4BE5-ACA6-3DACAD64E3D6}" srcOrd="1" destOrd="0" parTransId="{A57A78A3-7102-449D-A556-C0090A39FD81}" sibTransId="{4E1CC1FD-D5D1-4264-88F8-21CC7ED2ABF5}"/>
    <dgm:cxn modelId="{A13F1649-0D7F-43A4-894C-180DD988FF63}" type="presOf" srcId="{475F61FA-03C2-4540-9ABB-AE99F6626C28}" destId="{78183292-2525-48EF-AFEA-D70133DDD65B}" srcOrd="0" destOrd="0" presId="urn:microsoft.com/office/officeart/2005/8/layout/hierarchy2"/>
    <dgm:cxn modelId="{76271B43-31FD-4C5E-9F39-633530A559BE}" type="presOf" srcId="{C8ECFC49-6D87-42DC-91D9-4BAD3AE39285}" destId="{0C119C7E-D914-401A-B366-6D76CC20F64E}" srcOrd="1" destOrd="0" presId="urn:microsoft.com/office/officeart/2005/8/layout/hierarchy2"/>
    <dgm:cxn modelId="{870FB1D6-FE36-49FE-8D39-C1F2845C012D}" type="presOf" srcId="{CEFC6456-122D-4719-8951-36E8A573A00B}" destId="{879C7CCA-BD7C-43A5-80DD-C6FCD930B270}" srcOrd="0" destOrd="0" presId="urn:microsoft.com/office/officeart/2005/8/layout/hierarchy2"/>
    <dgm:cxn modelId="{423BF370-E943-471D-B198-EEC518D21B1E}" type="presOf" srcId="{F11951D4-1359-4812-A523-F0E78E5DF30A}" destId="{45E99CFF-1059-41C1-90E3-9F789B501952}" srcOrd="0" destOrd="0" presId="urn:microsoft.com/office/officeart/2005/8/layout/hierarchy2"/>
    <dgm:cxn modelId="{82FB6621-2807-4210-B112-64E90A5B3F85}" type="presOf" srcId="{3DB4D62F-84C3-4124-B66C-50667D082BA8}" destId="{E83E5FFA-21DE-4454-9F3E-692BAC8109F4}" srcOrd="0" destOrd="0" presId="urn:microsoft.com/office/officeart/2005/8/layout/hierarchy2"/>
    <dgm:cxn modelId="{E05F45D5-A211-41E0-9DE0-0D95A352E5B5}" type="presOf" srcId="{A9765B8D-9E60-4BC4-9726-EEFF7E80ED72}" destId="{5772D40F-0912-44C2-9838-ED1DD249B405}" srcOrd="0" destOrd="0" presId="urn:microsoft.com/office/officeart/2005/8/layout/hierarchy2"/>
    <dgm:cxn modelId="{1CD50C9D-227F-49DC-A36B-48F5646AB13C}" type="presOf" srcId="{BACAD971-DD65-4EDA-89B7-596B7781323D}" destId="{28B60150-5E4F-4D57-9D4E-88ACC5815FD4}" srcOrd="0" destOrd="0" presId="urn:microsoft.com/office/officeart/2005/8/layout/hierarchy2"/>
    <dgm:cxn modelId="{E2FE8B33-BA79-414B-8B05-D0DB646D0F9C}" type="presOf" srcId="{726AB1AD-2E64-4996-BD6C-4A5F096C4B75}" destId="{66A3E588-C3D9-460D-8D70-0AADDE9C5817}" srcOrd="1" destOrd="0" presId="urn:microsoft.com/office/officeart/2005/8/layout/hierarchy2"/>
    <dgm:cxn modelId="{6CFC11E3-F0DB-4849-B95C-3FFE0D33A705}" type="presOf" srcId="{3DB4D62F-84C3-4124-B66C-50667D082BA8}" destId="{6EB032DF-9AEE-4669-9D92-D8D89F6470E3}" srcOrd="1" destOrd="0" presId="urn:microsoft.com/office/officeart/2005/8/layout/hierarchy2"/>
    <dgm:cxn modelId="{81E39812-7643-446E-A17B-5F0A3CC452A9}" type="presOf" srcId="{096ED2AA-2E3C-4586-AE55-7394B4E4D45D}" destId="{DC0CF6CC-0E41-4E35-BAC3-E4AA4DDE652A}" srcOrd="0" destOrd="0" presId="urn:microsoft.com/office/officeart/2005/8/layout/hierarchy2"/>
    <dgm:cxn modelId="{FD760ADA-C078-4FB2-B43B-1E8824057979}" type="presOf" srcId="{F0D7EFEF-2810-4EAD-81FA-22BC826DE827}" destId="{E0B5270A-BB57-4536-BDDF-9B90D2222F14}" srcOrd="1" destOrd="0" presId="urn:microsoft.com/office/officeart/2005/8/layout/hierarchy2"/>
    <dgm:cxn modelId="{B40820AF-EA97-4FED-8670-52618E0F416E}" srcId="{3B7C7337-52F2-49DB-AE13-3F662EA8F424}" destId="{4BCF4015-5CD8-4814-A3E9-36BB1E8AA097}" srcOrd="0" destOrd="0" parTransId="{8CBC3BAC-9E9E-48F1-8FB4-1F9D4B363621}" sibTransId="{DADDD5DD-1F96-415B-BA5B-443019EA1E37}"/>
    <dgm:cxn modelId="{1F6682FB-A257-458B-86A9-FB69EFCFD7FB}" type="presOf" srcId="{4BCF4015-5CD8-4814-A3E9-36BB1E8AA097}" destId="{BFB8B9F4-36AA-4588-85D9-B0386D2BC47A}" srcOrd="0" destOrd="0" presId="urn:microsoft.com/office/officeart/2005/8/layout/hierarchy2"/>
    <dgm:cxn modelId="{C60BC284-A4D4-4561-8853-3EF507A34F0A}" srcId="{C4590F95-BFEE-4BE5-ACA6-3DACAD64E3D6}" destId="{5D9AC847-4662-41CB-98B9-20A92ED58A69}" srcOrd="1" destOrd="0" parTransId="{475F61FA-03C2-4540-9ABB-AE99F6626C28}" sibTransId="{92ED39F4-18E6-44A7-B1F4-D99E145F6DED}"/>
    <dgm:cxn modelId="{C460E5A9-9C0E-4067-AF30-FB3D505552CB}" srcId="{C4590F95-BFEE-4BE5-ACA6-3DACAD64E3D6}" destId="{A9765B8D-9E60-4BC4-9726-EEFF7E80ED72}" srcOrd="0" destOrd="0" parTransId="{1BA112E2-076E-483C-85F3-5CF7CBB8727B}" sibTransId="{CE3542CA-7C17-4603-9B25-22E9371DC837}"/>
    <dgm:cxn modelId="{C500812D-DC5E-466D-8C67-598AE9E3FB50}" srcId="{F969D6B2-C88A-4521-8276-C4711455DCCB}" destId="{CEFC6456-122D-4719-8951-36E8A573A00B}" srcOrd="0" destOrd="0" parTransId="{3DB4D62F-84C3-4124-B66C-50667D082BA8}" sibTransId="{76E6C455-8D0D-42A8-95B4-AEFB45FB3EC5}"/>
    <dgm:cxn modelId="{3BDD76DE-9603-4583-A116-9F505140DF51}" srcId="{19F1370C-2532-47B3-8EC3-FEE1BDE27B84}" destId="{BACAD971-DD65-4EDA-89B7-596B7781323D}" srcOrd="0" destOrd="0" parTransId="{08840F78-6215-4FBB-BC63-B03AD97AC8EE}" sibTransId="{26763C13-4FA6-4FD4-AD73-62A6D25A1CE0}"/>
    <dgm:cxn modelId="{CC344CE5-2A78-4FD3-86BB-931D3CE18FBA}" type="presOf" srcId="{921CAB4D-BD1D-4E4E-ABF3-BA455725357F}" destId="{6230F0B6-67CB-4DFC-96FB-E64ED68B8734}" srcOrd="0" destOrd="0" presId="urn:microsoft.com/office/officeart/2005/8/layout/hierarchy2"/>
    <dgm:cxn modelId="{8C4D0559-C441-4CE2-A1A9-D3F0FA007519}" srcId="{4BCF4015-5CD8-4814-A3E9-36BB1E8AA097}" destId="{19F1370C-2532-47B3-8EC3-FEE1BDE27B84}" srcOrd="0" destOrd="0" parTransId="{01A517B4-F0E5-48A2-9BD6-CBE1D16C7428}" sibTransId="{3DE654C4-EFC5-4F37-94B3-6E5B89304A4C}"/>
    <dgm:cxn modelId="{1DB9CC71-AB8B-4E16-8105-6A3FD61055D7}" type="presOf" srcId="{C8ECFC49-6D87-42DC-91D9-4BAD3AE39285}" destId="{3AD1F529-069A-430C-A8B9-7723F9FA3F10}" srcOrd="0" destOrd="0" presId="urn:microsoft.com/office/officeart/2005/8/layout/hierarchy2"/>
    <dgm:cxn modelId="{25ADBB50-1720-42ED-8D3D-23ABA27B68F3}" type="presOf" srcId="{5DB677D2-F82C-4277-B1C8-7D8C54344FE4}" destId="{12089240-72DE-4940-A913-FB13FDC78B9F}" srcOrd="1" destOrd="0" presId="urn:microsoft.com/office/officeart/2005/8/layout/hierarchy2"/>
    <dgm:cxn modelId="{89E3D9F7-40B4-48B5-8340-55D439DD0F95}" type="presOf" srcId="{01A517B4-F0E5-48A2-9BD6-CBE1D16C7428}" destId="{942C3CF0-FACB-495B-8A99-1BD19E1D6F52}" srcOrd="1" destOrd="0" presId="urn:microsoft.com/office/officeart/2005/8/layout/hierarchy2"/>
    <dgm:cxn modelId="{80ACCEF7-266B-44A4-B7EE-B015017908AE}" srcId="{F11951D4-1359-4812-A523-F0E78E5DF30A}" destId="{28BF2659-C20B-467F-8CBF-3E1B3382DA1B}" srcOrd="0" destOrd="0" parTransId="{096ED2AA-2E3C-4586-AE55-7394B4E4D45D}" sibTransId="{1C508E83-43B2-4F7B-9F95-5278824F6596}"/>
    <dgm:cxn modelId="{DEEE4AEE-5192-489D-A3B5-9605102EAEA6}" type="presOf" srcId="{08840F78-6215-4FBB-BC63-B03AD97AC8EE}" destId="{8B1C668D-A1EE-4D98-AF01-F84633622AD8}" srcOrd="1" destOrd="0" presId="urn:microsoft.com/office/officeart/2005/8/layout/hierarchy2"/>
    <dgm:cxn modelId="{39DC04A1-AA38-4311-8F6D-6BB7A14CB1C7}" type="presOf" srcId="{921CAB4D-BD1D-4E4E-ABF3-BA455725357F}" destId="{F97EDAFC-B924-43BD-B9DF-50751C47854E}" srcOrd="1" destOrd="0" presId="urn:microsoft.com/office/officeart/2005/8/layout/hierarchy2"/>
    <dgm:cxn modelId="{715A3699-8F29-4F77-AA9D-5E1CCF419AEC}" type="presOf" srcId="{1BA112E2-076E-483C-85F3-5CF7CBB8727B}" destId="{7E225B19-3B0C-4112-B565-5D2AE8F2428C}" srcOrd="1" destOrd="0" presId="urn:microsoft.com/office/officeart/2005/8/layout/hierarchy2"/>
    <dgm:cxn modelId="{28B11123-0270-40B3-AF55-9C593B71F94A}" type="presOf" srcId="{F969D6B2-C88A-4521-8276-C4711455DCCB}" destId="{2DD5851F-425B-47A4-9898-6C8FE6C305F7}" srcOrd="0" destOrd="0" presId="urn:microsoft.com/office/officeart/2005/8/layout/hierarchy2"/>
    <dgm:cxn modelId="{8ABA4471-F7DE-47D0-96B7-C74B7FEA21D9}" type="presParOf" srcId="{69F65A63-B059-447D-8279-B1F569833914}" destId="{C3B57D9E-B4BC-4AC5-BCEE-B398D85B0D71}" srcOrd="0" destOrd="0" presId="urn:microsoft.com/office/officeart/2005/8/layout/hierarchy2"/>
    <dgm:cxn modelId="{60D9F77B-6AD0-4ACE-BCA6-A8EE91749E10}" type="presParOf" srcId="{C3B57D9E-B4BC-4AC5-BCEE-B398D85B0D71}" destId="{BFB8B9F4-36AA-4588-85D9-B0386D2BC47A}" srcOrd="0" destOrd="0" presId="urn:microsoft.com/office/officeart/2005/8/layout/hierarchy2"/>
    <dgm:cxn modelId="{9BC691D7-3319-4AE5-B80E-A7987F312BBA}" type="presParOf" srcId="{C3B57D9E-B4BC-4AC5-BCEE-B398D85B0D71}" destId="{EB2F4603-A6DE-4126-AEFA-65BC36B3E503}" srcOrd="1" destOrd="0" presId="urn:microsoft.com/office/officeart/2005/8/layout/hierarchy2"/>
    <dgm:cxn modelId="{2A92022B-E84A-4465-AB74-C62304A88A82}" type="presParOf" srcId="{EB2F4603-A6DE-4126-AEFA-65BC36B3E503}" destId="{A85A509E-3535-4F2D-9984-BA912A00AF0F}" srcOrd="0" destOrd="0" presId="urn:microsoft.com/office/officeart/2005/8/layout/hierarchy2"/>
    <dgm:cxn modelId="{2DA3D0DB-1B21-4C22-A441-B2D3DDD13A79}" type="presParOf" srcId="{A85A509E-3535-4F2D-9984-BA912A00AF0F}" destId="{942C3CF0-FACB-495B-8A99-1BD19E1D6F52}" srcOrd="0" destOrd="0" presId="urn:microsoft.com/office/officeart/2005/8/layout/hierarchy2"/>
    <dgm:cxn modelId="{25AB5369-2537-4722-A32C-DC2B93A6DCA0}" type="presParOf" srcId="{EB2F4603-A6DE-4126-AEFA-65BC36B3E503}" destId="{AD15F2FF-44C7-4390-96F0-8004AD6FF0BC}" srcOrd="1" destOrd="0" presId="urn:microsoft.com/office/officeart/2005/8/layout/hierarchy2"/>
    <dgm:cxn modelId="{DA920936-BEC9-4F8D-877C-669B8075C503}" type="presParOf" srcId="{AD15F2FF-44C7-4390-96F0-8004AD6FF0BC}" destId="{C5D33D91-873D-4F59-9C91-410359F9429B}" srcOrd="0" destOrd="0" presId="urn:microsoft.com/office/officeart/2005/8/layout/hierarchy2"/>
    <dgm:cxn modelId="{26C20063-BE33-4B63-B10A-5FB0E7D6B870}" type="presParOf" srcId="{AD15F2FF-44C7-4390-96F0-8004AD6FF0BC}" destId="{B384BFC5-8DB1-4DA6-A45E-4B7668CAAA53}" srcOrd="1" destOrd="0" presId="urn:microsoft.com/office/officeart/2005/8/layout/hierarchy2"/>
    <dgm:cxn modelId="{BEA249A7-5A08-49BB-9080-2D1190ADE9F3}" type="presParOf" srcId="{B384BFC5-8DB1-4DA6-A45E-4B7668CAAA53}" destId="{A9D90DC3-F550-416A-840A-E76B03DA47D3}" srcOrd="0" destOrd="0" presId="urn:microsoft.com/office/officeart/2005/8/layout/hierarchy2"/>
    <dgm:cxn modelId="{05FE785C-5BB8-4E5B-8842-F119696F6D13}" type="presParOf" srcId="{A9D90DC3-F550-416A-840A-E76B03DA47D3}" destId="{8B1C668D-A1EE-4D98-AF01-F84633622AD8}" srcOrd="0" destOrd="0" presId="urn:microsoft.com/office/officeart/2005/8/layout/hierarchy2"/>
    <dgm:cxn modelId="{EDC6FD69-6061-4104-A602-5EE6E4AC96BC}" type="presParOf" srcId="{B384BFC5-8DB1-4DA6-A45E-4B7668CAAA53}" destId="{465825B5-ABB3-4E69-ABBD-1B46C9C57228}" srcOrd="1" destOrd="0" presId="urn:microsoft.com/office/officeart/2005/8/layout/hierarchy2"/>
    <dgm:cxn modelId="{86EDBFA1-41B7-4D9E-BA6D-190015025E3A}" type="presParOf" srcId="{465825B5-ABB3-4E69-ABBD-1B46C9C57228}" destId="{28B60150-5E4F-4D57-9D4E-88ACC5815FD4}" srcOrd="0" destOrd="0" presId="urn:microsoft.com/office/officeart/2005/8/layout/hierarchy2"/>
    <dgm:cxn modelId="{1D0C26E8-B313-49B1-AB5B-3C95AE450E60}" type="presParOf" srcId="{465825B5-ABB3-4E69-ABBD-1B46C9C57228}" destId="{B9801CF4-04F1-470F-B0EA-72CB871C44E4}" srcOrd="1" destOrd="0" presId="urn:microsoft.com/office/officeart/2005/8/layout/hierarchy2"/>
    <dgm:cxn modelId="{38F0AE45-584D-431C-BDF3-626900BEC13F}" type="presParOf" srcId="{EB2F4603-A6DE-4126-AEFA-65BC36B3E503}" destId="{9BCF6AC7-7641-4A42-BF70-B33F57011BC8}" srcOrd="2" destOrd="0" presId="urn:microsoft.com/office/officeart/2005/8/layout/hierarchy2"/>
    <dgm:cxn modelId="{D25DB991-748A-4DBA-AF5A-AFC0899A3CB5}" type="presParOf" srcId="{9BCF6AC7-7641-4A42-BF70-B33F57011BC8}" destId="{66A3E588-C3D9-460D-8D70-0AADDE9C5817}" srcOrd="0" destOrd="0" presId="urn:microsoft.com/office/officeart/2005/8/layout/hierarchy2"/>
    <dgm:cxn modelId="{A2A7AAA1-9346-42EB-9078-B8616532D7FC}" type="presParOf" srcId="{EB2F4603-A6DE-4126-AEFA-65BC36B3E503}" destId="{6004FCEA-1690-4C5D-81DA-015BD84544EE}" srcOrd="3" destOrd="0" presId="urn:microsoft.com/office/officeart/2005/8/layout/hierarchy2"/>
    <dgm:cxn modelId="{375DEEF9-3072-4CD1-9E5F-ECFE886C42D3}" type="presParOf" srcId="{6004FCEA-1690-4C5D-81DA-015BD84544EE}" destId="{2DD5851F-425B-47A4-9898-6C8FE6C305F7}" srcOrd="0" destOrd="0" presId="urn:microsoft.com/office/officeart/2005/8/layout/hierarchy2"/>
    <dgm:cxn modelId="{A5D8CA07-31D9-4C0F-AB7A-7D30A84E9401}" type="presParOf" srcId="{6004FCEA-1690-4C5D-81DA-015BD84544EE}" destId="{4B410F2F-0549-44A2-80DB-49FFE13375C6}" srcOrd="1" destOrd="0" presId="urn:microsoft.com/office/officeart/2005/8/layout/hierarchy2"/>
    <dgm:cxn modelId="{4D2BEE6D-4CCF-47AA-9085-2F024DC8AC18}" type="presParOf" srcId="{4B410F2F-0549-44A2-80DB-49FFE13375C6}" destId="{E83E5FFA-21DE-4454-9F3E-692BAC8109F4}" srcOrd="0" destOrd="0" presId="urn:microsoft.com/office/officeart/2005/8/layout/hierarchy2"/>
    <dgm:cxn modelId="{1770BEF2-D9C4-46A3-99F1-FC437939AAD6}" type="presParOf" srcId="{E83E5FFA-21DE-4454-9F3E-692BAC8109F4}" destId="{6EB032DF-9AEE-4669-9D92-D8D89F6470E3}" srcOrd="0" destOrd="0" presId="urn:microsoft.com/office/officeart/2005/8/layout/hierarchy2"/>
    <dgm:cxn modelId="{8C9330F4-113D-4FCD-AD64-54B699714147}" type="presParOf" srcId="{4B410F2F-0549-44A2-80DB-49FFE13375C6}" destId="{29C5E423-9765-45FD-BE6D-02D3EE8CA37D}" srcOrd="1" destOrd="0" presId="urn:microsoft.com/office/officeart/2005/8/layout/hierarchy2"/>
    <dgm:cxn modelId="{32AA52F9-B50D-43DB-8D7A-6AFB0E2D69A7}" type="presParOf" srcId="{29C5E423-9765-45FD-BE6D-02D3EE8CA37D}" destId="{879C7CCA-BD7C-43A5-80DD-C6FCD930B270}" srcOrd="0" destOrd="0" presId="urn:microsoft.com/office/officeart/2005/8/layout/hierarchy2"/>
    <dgm:cxn modelId="{56FAFDAC-5856-4D46-AFC0-94913D545F31}" type="presParOf" srcId="{29C5E423-9765-45FD-BE6D-02D3EE8CA37D}" destId="{763869AF-1E74-4EF9-91F7-581734203CA2}" srcOrd="1" destOrd="0" presId="urn:microsoft.com/office/officeart/2005/8/layout/hierarchy2"/>
    <dgm:cxn modelId="{EBA37AD5-A30A-4DC2-93FF-2ED23F92B4ED}" type="presParOf" srcId="{763869AF-1E74-4EF9-91F7-581734203CA2}" destId="{EC9BAEE4-27F6-4AED-813C-2EAD1D9202CC}" srcOrd="0" destOrd="0" presId="urn:microsoft.com/office/officeart/2005/8/layout/hierarchy2"/>
    <dgm:cxn modelId="{AD5B7A53-AF97-43FE-B470-7006CD966C48}" type="presParOf" srcId="{EC9BAEE4-27F6-4AED-813C-2EAD1D9202CC}" destId="{E0B5270A-BB57-4536-BDDF-9B90D2222F14}" srcOrd="0" destOrd="0" presId="urn:microsoft.com/office/officeart/2005/8/layout/hierarchy2"/>
    <dgm:cxn modelId="{BEEF00F2-A3F4-4598-9842-3D65D537F030}" type="presParOf" srcId="{763869AF-1E74-4EF9-91F7-581734203CA2}" destId="{09249019-2F50-4E42-948F-4E77814D9609}" srcOrd="1" destOrd="0" presId="urn:microsoft.com/office/officeart/2005/8/layout/hierarchy2"/>
    <dgm:cxn modelId="{98E61477-1992-421B-AE1D-D024627B0DB4}" type="presParOf" srcId="{09249019-2F50-4E42-948F-4E77814D9609}" destId="{B4B74393-7F25-454D-8864-A7F551BDEA02}" srcOrd="0" destOrd="0" presId="urn:microsoft.com/office/officeart/2005/8/layout/hierarchy2"/>
    <dgm:cxn modelId="{BE3C0060-348C-489E-9BBE-7A61419CE669}" type="presParOf" srcId="{09249019-2F50-4E42-948F-4E77814D9609}" destId="{F43A4FE1-CFC6-464F-B8FC-77F0EB98BDA4}" srcOrd="1" destOrd="0" presId="urn:microsoft.com/office/officeart/2005/8/layout/hierarchy2"/>
    <dgm:cxn modelId="{21DDF2D1-3C5A-4EE8-AF19-D3A3099261F5}" type="presParOf" srcId="{4B410F2F-0549-44A2-80DB-49FFE13375C6}" destId="{7BB33941-04B9-44D6-BA2F-1618B274CD47}" srcOrd="2" destOrd="0" presId="urn:microsoft.com/office/officeart/2005/8/layout/hierarchy2"/>
    <dgm:cxn modelId="{1A953593-A65C-4184-BBDA-AB0BDB7D8A40}" type="presParOf" srcId="{7BB33941-04B9-44D6-BA2F-1618B274CD47}" destId="{7D5075C6-D3DE-437D-B4D7-B17B41FA2434}" srcOrd="0" destOrd="0" presId="urn:microsoft.com/office/officeart/2005/8/layout/hierarchy2"/>
    <dgm:cxn modelId="{8176559A-0B44-442A-A35B-7A4E7F12CCEF}" type="presParOf" srcId="{4B410F2F-0549-44A2-80DB-49FFE13375C6}" destId="{3DF8A422-B42E-46EF-8C4D-C3C34A53F2D3}" srcOrd="3" destOrd="0" presId="urn:microsoft.com/office/officeart/2005/8/layout/hierarchy2"/>
    <dgm:cxn modelId="{9E6307B1-D202-4700-8BA2-95611788D497}" type="presParOf" srcId="{3DF8A422-B42E-46EF-8C4D-C3C34A53F2D3}" destId="{A49EF2E2-ECC5-4A07-AE73-1C83C1B66AE6}" srcOrd="0" destOrd="0" presId="urn:microsoft.com/office/officeart/2005/8/layout/hierarchy2"/>
    <dgm:cxn modelId="{FC28A7C4-E1CA-40AD-A5BB-8316940EAF4B}" type="presParOf" srcId="{3DF8A422-B42E-46EF-8C4D-C3C34A53F2D3}" destId="{FBDBF9FD-92F7-466A-A046-E623581435D6}" srcOrd="1" destOrd="0" presId="urn:microsoft.com/office/officeart/2005/8/layout/hierarchy2"/>
    <dgm:cxn modelId="{41C953B5-F0CB-488E-BC20-380BC614A523}" type="presParOf" srcId="{FBDBF9FD-92F7-466A-A046-E623581435D6}" destId="{2F8E64A0-1256-4EAC-82DA-6301E9964F4F}" srcOrd="0" destOrd="0" presId="urn:microsoft.com/office/officeart/2005/8/layout/hierarchy2"/>
    <dgm:cxn modelId="{D163EE83-8D44-4A79-84E4-4C35AEFD21FC}" type="presParOf" srcId="{2F8E64A0-1256-4EAC-82DA-6301E9964F4F}" destId="{7E225B19-3B0C-4112-B565-5D2AE8F2428C}" srcOrd="0" destOrd="0" presId="urn:microsoft.com/office/officeart/2005/8/layout/hierarchy2"/>
    <dgm:cxn modelId="{EAA4BF51-88C6-4D22-923D-CBA9E9D95763}" type="presParOf" srcId="{FBDBF9FD-92F7-466A-A046-E623581435D6}" destId="{36EB4F61-F02B-4374-B532-611F05C2FB36}" srcOrd="1" destOrd="0" presId="urn:microsoft.com/office/officeart/2005/8/layout/hierarchy2"/>
    <dgm:cxn modelId="{A091DA24-1997-4393-8843-1E52EF8916DA}" type="presParOf" srcId="{36EB4F61-F02B-4374-B532-611F05C2FB36}" destId="{5772D40F-0912-44C2-9838-ED1DD249B405}" srcOrd="0" destOrd="0" presId="urn:microsoft.com/office/officeart/2005/8/layout/hierarchy2"/>
    <dgm:cxn modelId="{8BE9925C-2FA2-4C5A-BBDA-5731131D1B2C}" type="presParOf" srcId="{36EB4F61-F02B-4374-B532-611F05C2FB36}" destId="{39375005-BA46-4B53-83AB-0A49358D97E6}" srcOrd="1" destOrd="0" presId="urn:microsoft.com/office/officeart/2005/8/layout/hierarchy2"/>
    <dgm:cxn modelId="{EB79C103-D70E-4A63-9229-5EEFE16F84B1}" type="presParOf" srcId="{39375005-BA46-4B53-83AB-0A49358D97E6}" destId="{A8DFEDEC-36BC-4BC6-9413-7300B2773EC8}" srcOrd="0" destOrd="0" presId="urn:microsoft.com/office/officeart/2005/8/layout/hierarchy2"/>
    <dgm:cxn modelId="{5DE652F2-48D2-400C-B0A4-E4F7A6E2787D}" type="presParOf" srcId="{A8DFEDEC-36BC-4BC6-9413-7300B2773EC8}" destId="{58FAC6B3-C4D5-4F31-80A1-AA5FC23A809C}" srcOrd="0" destOrd="0" presId="urn:microsoft.com/office/officeart/2005/8/layout/hierarchy2"/>
    <dgm:cxn modelId="{6A99F6D0-BFBC-4D58-892A-020C90C90E7C}" type="presParOf" srcId="{39375005-BA46-4B53-83AB-0A49358D97E6}" destId="{549EF8A3-D426-43E8-9583-F5A04F7128EF}" srcOrd="1" destOrd="0" presId="urn:microsoft.com/office/officeart/2005/8/layout/hierarchy2"/>
    <dgm:cxn modelId="{CB7F9B18-05F8-42FF-88B9-5962B6316992}" type="presParOf" srcId="{549EF8A3-D426-43E8-9583-F5A04F7128EF}" destId="{B9F0D5EC-74A0-44CD-B7A3-58FC14EA039B}" srcOrd="0" destOrd="0" presId="urn:microsoft.com/office/officeart/2005/8/layout/hierarchy2"/>
    <dgm:cxn modelId="{E57BE974-CA82-48A5-8C68-858C7555BC65}" type="presParOf" srcId="{549EF8A3-D426-43E8-9583-F5A04F7128EF}" destId="{C23969DC-0561-46FB-8BF9-6802EE7C94B7}" srcOrd="1" destOrd="0" presId="urn:microsoft.com/office/officeart/2005/8/layout/hierarchy2"/>
    <dgm:cxn modelId="{E862358B-0792-4DF6-8A86-5A62E723ECFB}" type="presParOf" srcId="{FBDBF9FD-92F7-466A-A046-E623581435D6}" destId="{78183292-2525-48EF-AFEA-D70133DDD65B}" srcOrd="2" destOrd="0" presId="urn:microsoft.com/office/officeart/2005/8/layout/hierarchy2"/>
    <dgm:cxn modelId="{5ABA06A6-C739-4714-A1DF-B05808758402}" type="presParOf" srcId="{78183292-2525-48EF-AFEA-D70133DDD65B}" destId="{F5B9D159-CC41-4F86-8F41-A9A9637760D0}" srcOrd="0" destOrd="0" presId="urn:microsoft.com/office/officeart/2005/8/layout/hierarchy2"/>
    <dgm:cxn modelId="{ED9FBEF0-D0A5-460C-AB37-04EE63EEBCBB}" type="presParOf" srcId="{FBDBF9FD-92F7-466A-A046-E623581435D6}" destId="{41DEE338-871F-4662-BE26-8EC46BD1D238}" srcOrd="3" destOrd="0" presId="urn:microsoft.com/office/officeart/2005/8/layout/hierarchy2"/>
    <dgm:cxn modelId="{8C67C612-6DF6-4E78-B7E2-8862B3B14D0C}" type="presParOf" srcId="{41DEE338-871F-4662-BE26-8EC46BD1D238}" destId="{B55CD56B-8384-49FD-B8E8-B3E2C66EAEC9}" srcOrd="0" destOrd="0" presId="urn:microsoft.com/office/officeart/2005/8/layout/hierarchy2"/>
    <dgm:cxn modelId="{FDCFC1D8-ABEF-4ED4-BA43-47A249A3B4DE}" type="presParOf" srcId="{41DEE338-871F-4662-BE26-8EC46BD1D238}" destId="{94CB67BB-3D1C-4A0E-A98C-FB804BB70E58}" srcOrd="1" destOrd="0" presId="urn:microsoft.com/office/officeart/2005/8/layout/hierarchy2"/>
    <dgm:cxn modelId="{1B9AE8FA-0AA5-48EA-B335-BFC4BDD05222}" type="presParOf" srcId="{94CB67BB-3D1C-4A0E-A98C-FB804BB70E58}" destId="{6230F0B6-67CB-4DFC-96FB-E64ED68B8734}" srcOrd="0" destOrd="0" presId="urn:microsoft.com/office/officeart/2005/8/layout/hierarchy2"/>
    <dgm:cxn modelId="{77466BB6-6E3C-4CA3-9997-0EFF2F37535E}" type="presParOf" srcId="{6230F0B6-67CB-4DFC-96FB-E64ED68B8734}" destId="{F97EDAFC-B924-43BD-B9DF-50751C47854E}" srcOrd="0" destOrd="0" presId="urn:microsoft.com/office/officeart/2005/8/layout/hierarchy2"/>
    <dgm:cxn modelId="{073C5AAF-5FC4-4523-96A2-58D7AF4A0508}" type="presParOf" srcId="{94CB67BB-3D1C-4A0E-A98C-FB804BB70E58}" destId="{3868E624-9C09-4244-A178-5A23324B6A16}" srcOrd="1" destOrd="0" presId="urn:microsoft.com/office/officeart/2005/8/layout/hierarchy2"/>
    <dgm:cxn modelId="{4E4CF446-3BF6-4EEF-A933-C7CC9AD183D1}" type="presParOf" srcId="{3868E624-9C09-4244-A178-5A23324B6A16}" destId="{E08092D7-C236-4068-B82F-EC6C937B8746}" srcOrd="0" destOrd="0" presId="urn:microsoft.com/office/officeart/2005/8/layout/hierarchy2"/>
    <dgm:cxn modelId="{5751C577-87C8-42B3-8240-1FF0A99EB0BA}" type="presParOf" srcId="{3868E624-9C09-4244-A178-5A23324B6A16}" destId="{79432C55-C335-4281-B3E3-D48BE8C8FF0E}" srcOrd="1" destOrd="0" presId="urn:microsoft.com/office/officeart/2005/8/layout/hierarchy2"/>
    <dgm:cxn modelId="{03FC05C5-2F01-4DB5-8C41-3037B335B193}" type="presParOf" srcId="{79432C55-C335-4281-B3E3-D48BE8C8FF0E}" destId="{F878E720-0315-4BA0-BC66-DF0C48A998EE}" srcOrd="0" destOrd="0" presId="urn:microsoft.com/office/officeart/2005/8/layout/hierarchy2"/>
    <dgm:cxn modelId="{AF81845A-4165-47EA-9C59-B382DC9EE063}" type="presParOf" srcId="{F878E720-0315-4BA0-BC66-DF0C48A998EE}" destId="{12089240-72DE-4940-A913-FB13FDC78B9F}" srcOrd="0" destOrd="0" presId="urn:microsoft.com/office/officeart/2005/8/layout/hierarchy2"/>
    <dgm:cxn modelId="{E49531FB-6C12-42F1-8930-96A5B3252045}" type="presParOf" srcId="{79432C55-C335-4281-B3E3-D48BE8C8FF0E}" destId="{9545082A-E025-4449-B1A6-691B645B7B15}" srcOrd="1" destOrd="0" presId="urn:microsoft.com/office/officeart/2005/8/layout/hierarchy2"/>
    <dgm:cxn modelId="{BA1E03F0-3044-40DF-831D-5BD9019AEA50}" type="presParOf" srcId="{9545082A-E025-4449-B1A6-691B645B7B15}" destId="{663F1087-84F0-420F-B084-2AAF45E87A16}" srcOrd="0" destOrd="0" presId="urn:microsoft.com/office/officeart/2005/8/layout/hierarchy2"/>
    <dgm:cxn modelId="{18382248-D90C-4527-A7A8-154D92785774}" type="presParOf" srcId="{9545082A-E025-4449-B1A6-691B645B7B15}" destId="{5258C5CB-BF50-443F-9687-F1234A4A7389}" srcOrd="1" destOrd="0" presId="urn:microsoft.com/office/officeart/2005/8/layout/hierarchy2"/>
    <dgm:cxn modelId="{F17FA141-8B05-42C1-BAA6-016CECB2AE69}" type="presParOf" srcId="{94CB67BB-3D1C-4A0E-A98C-FB804BB70E58}" destId="{3AD1F529-069A-430C-A8B9-7723F9FA3F10}" srcOrd="2" destOrd="0" presId="urn:microsoft.com/office/officeart/2005/8/layout/hierarchy2"/>
    <dgm:cxn modelId="{930843B7-DF0D-47D5-AEBC-0122BB7BAFD4}" type="presParOf" srcId="{3AD1F529-069A-430C-A8B9-7723F9FA3F10}" destId="{0C119C7E-D914-401A-B366-6D76CC20F64E}" srcOrd="0" destOrd="0" presId="urn:microsoft.com/office/officeart/2005/8/layout/hierarchy2"/>
    <dgm:cxn modelId="{8A17CFF0-D247-4CBD-90D1-569DA54FEAC6}" type="presParOf" srcId="{94CB67BB-3D1C-4A0E-A98C-FB804BB70E58}" destId="{DF0A9BA1-53AE-4A05-8CF7-2C28DA6E5BAB}" srcOrd="3" destOrd="0" presId="urn:microsoft.com/office/officeart/2005/8/layout/hierarchy2"/>
    <dgm:cxn modelId="{D39EE16B-0BB4-4B8F-B0F3-5743DE433B0B}" type="presParOf" srcId="{DF0A9BA1-53AE-4A05-8CF7-2C28DA6E5BAB}" destId="{45E99CFF-1059-41C1-90E3-9F789B501952}" srcOrd="0" destOrd="0" presId="urn:microsoft.com/office/officeart/2005/8/layout/hierarchy2"/>
    <dgm:cxn modelId="{DD5CF6BE-1FE3-423B-B4BB-CABB641A98BD}" type="presParOf" srcId="{DF0A9BA1-53AE-4A05-8CF7-2C28DA6E5BAB}" destId="{583C4A98-91F0-4A88-9E1B-437E985535E0}" srcOrd="1" destOrd="0" presId="urn:microsoft.com/office/officeart/2005/8/layout/hierarchy2"/>
    <dgm:cxn modelId="{8A16F678-554A-413B-94D2-C011122449F0}" type="presParOf" srcId="{583C4A98-91F0-4A88-9E1B-437E985535E0}" destId="{DC0CF6CC-0E41-4E35-BAC3-E4AA4DDE652A}" srcOrd="0" destOrd="0" presId="urn:microsoft.com/office/officeart/2005/8/layout/hierarchy2"/>
    <dgm:cxn modelId="{4E78D04A-99EE-477E-81E2-E818F150B749}" type="presParOf" srcId="{DC0CF6CC-0E41-4E35-BAC3-E4AA4DDE652A}" destId="{38C2F950-F7D4-4156-97BD-AF73558CF0E7}" srcOrd="0" destOrd="0" presId="urn:microsoft.com/office/officeart/2005/8/layout/hierarchy2"/>
    <dgm:cxn modelId="{9461F4CD-8E1E-4199-805E-ED9C2C8DC31C}" type="presParOf" srcId="{583C4A98-91F0-4A88-9E1B-437E985535E0}" destId="{13361B53-6D97-456D-88D4-28AC671D7263}" srcOrd="1" destOrd="0" presId="urn:microsoft.com/office/officeart/2005/8/layout/hierarchy2"/>
    <dgm:cxn modelId="{78046F59-7B67-4BB0-9628-D195D7AE3E70}" type="presParOf" srcId="{13361B53-6D97-456D-88D4-28AC671D7263}" destId="{858533D8-E50D-45BF-9D6D-627899F26E86}" srcOrd="0" destOrd="0" presId="urn:microsoft.com/office/officeart/2005/8/layout/hierarchy2"/>
    <dgm:cxn modelId="{0A2CFB51-172A-499A-9753-60ABA69C4CA7}" type="presParOf" srcId="{13361B53-6D97-456D-88D4-28AC671D7263}" destId="{D13E8BAF-E3D3-495C-A9BC-7AD1F9226BAA}" srcOrd="1" destOrd="0" presId="urn:microsoft.com/office/officeart/2005/8/layout/hierarchy2"/>
  </dgm:cxnLst>
  <dgm:bg/>
  <dgm:whole/>
  <dgm:extLst>
    <a:ext uri="http://schemas.microsoft.com/office/drawing/2008/diagram">
      <dsp:dataModelExt xmlns:dsp="http://schemas.microsoft.com/office/drawing/2008/diagram" relId="rId1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B8B9F4-36AA-4588-85D9-B0386D2BC47A}">
      <dsp:nvSpPr>
        <dsp:cNvPr id="0" name=""/>
        <dsp:cNvSpPr/>
      </dsp:nvSpPr>
      <dsp:spPr>
        <a:xfrm>
          <a:off x="766" y="1235626"/>
          <a:ext cx="504630" cy="4080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CA" sz="900" kern="1200"/>
            <a:t>initial visit</a:t>
          </a:r>
        </a:p>
      </dsp:txBody>
      <dsp:txXfrm>
        <a:off x="12716" y="1247576"/>
        <a:ext cx="480730" cy="384111"/>
      </dsp:txXfrm>
    </dsp:sp>
    <dsp:sp modelId="{A85A509E-3535-4F2D-9984-BA912A00AF0F}">
      <dsp:nvSpPr>
        <dsp:cNvPr id="0" name=""/>
        <dsp:cNvSpPr/>
      </dsp:nvSpPr>
      <dsp:spPr>
        <a:xfrm rot="18837798">
          <a:off x="441092" y="1267688"/>
          <a:ext cx="420559" cy="41176"/>
        </a:xfrm>
        <a:custGeom>
          <a:avLst/>
          <a:gdLst/>
          <a:ahLst/>
          <a:cxnLst/>
          <a:rect l="0" t="0" r="0" b="0"/>
          <a:pathLst>
            <a:path>
              <a:moveTo>
                <a:pt x="0" y="20588"/>
              </a:moveTo>
              <a:lnTo>
                <a:pt x="420559" y="205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CA" sz="500" kern="1200"/>
        </a:p>
      </dsp:txBody>
      <dsp:txXfrm>
        <a:off x="640858" y="1277762"/>
        <a:ext cx="21027" cy="21027"/>
      </dsp:txXfrm>
    </dsp:sp>
    <dsp:sp modelId="{C5D33D91-873D-4F59-9C91-410359F9429B}">
      <dsp:nvSpPr>
        <dsp:cNvPr id="0" name=""/>
        <dsp:cNvSpPr/>
      </dsp:nvSpPr>
      <dsp:spPr>
        <a:xfrm>
          <a:off x="797348" y="1056166"/>
          <a:ext cx="294948" cy="1615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CA" sz="900" i="0" kern="1200"/>
            <a:t>leave</a:t>
          </a:r>
          <a:endParaRPr lang="en-CA" sz="900" i="0" kern="1200" baseline="-25000"/>
        </a:p>
      </dsp:txBody>
      <dsp:txXfrm>
        <a:off x="802078" y="1060896"/>
        <a:ext cx="285488" cy="152048"/>
      </dsp:txXfrm>
    </dsp:sp>
    <dsp:sp modelId="{A9D90DC3-F550-416A-840A-E76B03DA47D3}">
      <dsp:nvSpPr>
        <dsp:cNvPr id="0" name=""/>
        <dsp:cNvSpPr/>
      </dsp:nvSpPr>
      <dsp:spPr>
        <a:xfrm rot="392">
          <a:off x="1092297" y="1116497"/>
          <a:ext cx="2904609" cy="41176"/>
        </a:xfrm>
        <a:custGeom>
          <a:avLst/>
          <a:gdLst/>
          <a:ahLst/>
          <a:cxnLst/>
          <a:rect l="0" t="0" r="0" b="0"/>
          <a:pathLst>
            <a:path>
              <a:moveTo>
                <a:pt x="0" y="20588"/>
              </a:moveTo>
              <a:lnTo>
                <a:pt x="2904609" y="20588"/>
              </a:lnTo>
            </a:path>
          </a:pathLst>
        </a:custGeom>
        <a:noFill/>
        <a:ln w="9525" cap="flat" cmpd="sng" algn="ctr">
          <a:solidFill>
            <a:schemeClr val="dk1">
              <a:shade val="95000"/>
              <a:satMod val="105000"/>
            </a:schemeClr>
          </a:solidFill>
          <a:prstDash val="sysDot"/>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CA" sz="700" kern="1200"/>
        </a:p>
      </dsp:txBody>
      <dsp:txXfrm>
        <a:off x="2471986" y="1064470"/>
        <a:ext cx="145230" cy="145230"/>
      </dsp:txXfrm>
    </dsp:sp>
    <dsp:sp modelId="{28B60150-5E4F-4D57-9D4E-88ACC5815FD4}">
      <dsp:nvSpPr>
        <dsp:cNvPr id="0" name=""/>
        <dsp:cNvSpPr/>
      </dsp:nvSpPr>
      <dsp:spPr>
        <a:xfrm>
          <a:off x="3996907" y="1056497"/>
          <a:ext cx="544274" cy="161508"/>
        </a:xfrm>
        <a:prstGeom prst="roundRect">
          <a:avLst>
            <a:gd name="adj" fmla="val 10000"/>
          </a:avLst>
        </a:prstGeom>
        <a:solidFill>
          <a:schemeClr val="bg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l" defTabSz="400050">
            <a:lnSpc>
              <a:spcPct val="90000"/>
            </a:lnSpc>
            <a:spcBef>
              <a:spcPct val="0"/>
            </a:spcBef>
            <a:spcAft>
              <a:spcPct val="35000"/>
            </a:spcAft>
          </a:pPr>
          <a:r>
            <a:rPr lang="en-CA" sz="900" i="1" kern="1200" baseline="0">
              <a:solidFill>
                <a:schemeClr val="tx1"/>
              </a:solidFill>
            </a:rPr>
            <a:t>1- p</a:t>
          </a:r>
          <a:r>
            <a:rPr lang="en-CA" sz="900" strike="noStrike" kern="1200" baseline="-25000">
              <a:solidFill>
                <a:schemeClr val="tx1"/>
              </a:solidFill>
            </a:rPr>
            <a:t>g </a:t>
          </a:r>
          <a:r>
            <a:rPr lang="en-CA" sz="900" strike="noStrike" kern="1200" baseline="0">
              <a:solidFill>
                <a:schemeClr val="tx1"/>
              </a:solidFill>
            </a:rPr>
            <a:t> =  </a:t>
          </a:r>
          <a:r>
            <a:rPr lang="en-CA" sz="900" i="1" strike="noStrike" kern="1200" baseline="0">
              <a:solidFill>
                <a:schemeClr val="tx1"/>
              </a:solidFill>
            </a:rPr>
            <a:t>p</a:t>
          </a:r>
          <a:r>
            <a:rPr lang="en-CA" sz="900" i="1" strike="noStrike" kern="1200" baseline="-25000">
              <a:solidFill>
                <a:schemeClr val="tx1"/>
              </a:solidFill>
            </a:rPr>
            <a:t>x</a:t>
          </a:r>
        </a:p>
      </dsp:txBody>
      <dsp:txXfrm>
        <a:off x="4001637" y="1061227"/>
        <a:ext cx="534814" cy="152048"/>
      </dsp:txXfrm>
    </dsp:sp>
    <dsp:sp modelId="{9BCF6AC7-7641-4A42-BF70-B33F57011BC8}">
      <dsp:nvSpPr>
        <dsp:cNvPr id="0" name=""/>
        <dsp:cNvSpPr/>
      </dsp:nvSpPr>
      <dsp:spPr>
        <a:xfrm rot="2918099">
          <a:off x="437001" y="1570400"/>
          <a:ext cx="403339" cy="41176"/>
        </a:xfrm>
        <a:custGeom>
          <a:avLst/>
          <a:gdLst/>
          <a:ahLst/>
          <a:cxnLst/>
          <a:rect l="0" t="0" r="0" b="0"/>
          <a:pathLst>
            <a:path>
              <a:moveTo>
                <a:pt x="0" y="20588"/>
              </a:moveTo>
              <a:lnTo>
                <a:pt x="403339" y="205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CA" sz="500" kern="1200"/>
        </a:p>
      </dsp:txBody>
      <dsp:txXfrm>
        <a:off x="628587" y="1580905"/>
        <a:ext cx="20166" cy="20166"/>
      </dsp:txXfrm>
    </dsp:sp>
    <dsp:sp modelId="{2DD5851F-425B-47A4-9898-6C8FE6C305F7}">
      <dsp:nvSpPr>
        <dsp:cNvPr id="0" name=""/>
        <dsp:cNvSpPr/>
      </dsp:nvSpPr>
      <dsp:spPr>
        <a:xfrm>
          <a:off x="771945" y="1661590"/>
          <a:ext cx="294948" cy="1615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CA" sz="900" i="1" kern="1200"/>
            <a:t>2</a:t>
          </a:r>
          <a:endParaRPr lang="en-CA" sz="900" kern="1200" baseline="-25000"/>
        </a:p>
      </dsp:txBody>
      <dsp:txXfrm>
        <a:off x="776675" y="1666320"/>
        <a:ext cx="285488" cy="152048"/>
      </dsp:txXfrm>
    </dsp:sp>
    <dsp:sp modelId="{E83E5FFA-21DE-4454-9F3E-692BAC8109F4}">
      <dsp:nvSpPr>
        <dsp:cNvPr id="0" name=""/>
        <dsp:cNvSpPr/>
      </dsp:nvSpPr>
      <dsp:spPr>
        <a:xfrm rot="19191331">
          <a:off x="1013114" y="1574575"/>
          <a:ext cx="456576" cy="41176"/>
        </a:xfrm>
        <a:custGeom>
          <a:avLst/>
          <a:gdLst/>
          <a:ahLst/>
          <a:cxnLst/>
          <a:rect l="0" t="0" r="0" b="0"/>
          <a:pathLst>
            <a:path>
              <a:moveTo>
                <a:pt x="0" y="20588"/>
              </a:moveTo>
              <a:lnTo>
                <a:pt x="456576" y="205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CA" sz="500" kern="1200"/>
        </a:p>
      </dsp:txBody>
      <dsp:txXfrm>
        <a:off x="1229988" y="1583749"/>
        <a:ext cx="22828" cy="22828"/>
      </dsp:txXfrm>
    </dsp:sp>
    <dsp:sp modelId="{879C7CCA-BD7C-43A5-80DD-C6FCD930B270}">
      <dsp:nvSpPr>
        <dsp:cNvPr id="0" name=""/>
        <dsp:cNvSpPr/>
      </dsp:nvSpPr>
      <dsp:spPr>
        <a:xfrm>
          <a:off x="1415911" y="1367227"/>
          <a:ext cx="294948" cy="1615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CA" sz="900" kern="1200" baseline="0"/>
            <a:t>leave</a:t>
          </a:r>
        </a:p>
      </dsp:txBody>
      <dsp:txXfrm>
        <a:off x="1420641" y="1371957"/>
        <a:ext cx="285488" cy="152048"/>
      </dsp:txXfrm>
    </dsp:sp>
    <dsp:sp modelId="{EC9BAEE4-27F6-4AED-813C-2EAD1D9202CC}">
      <dsp:nvSpPr>
        <dsp:cNvPr id="0" name=""/>
        <dsp:cNvSpPr/>
      </dsp:nvSpPr>
      <dsp:spPr>
        <a:xfrm>
          <a:off x="1710859" y="1427393"/>
          <a:ext cx="2274322" cy="41176"/>
        </a:xfrm>
        <a:custGeom>
          <a:avLst/>
          <a:gdLst/>
          <a:ahLst/>
          <a:cxnLst/>
          <a:rect l="0" t="0" r="0" b="0"/>
          <a:pathLst>
            <a:path>
              <a:moveTo>
                <a:pt x="0" y="20588"/>
              </a:moveTo>
              <a:lnTo>
                <a:pt x="2274322" y="20588"/>
              </a:lnTo>
            </a:path>
          </a:pathLst>
        </a:custGeom>
        <a:noFill/>
        <a:ln w="9525" cap="flat" cmpd="sng" algn="ctr">
          <a:solidFill>
            <a:schemeClr val="dk1">
              <a:shade val="95000"/>
              <a:satMod val="105000"/>
            </a:schemeClr>
          </a:solidFill>
          <a:prstDash val="sysDot"/>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CA" sz="700" kern="1200"/>
        </a:p>
      </dsp:txBody>
      <dsp:txXfrm>
        <a:off x="2791163" y="1391123"/>
        <a:ext cx="113716" cy="113716"/>
      </dsp:txXfrm>
    </dsp:sp>
    <dsp:sp modelId="{B4B74393-7F25-454D-8864-A7F551BDEA02}">
      <dsp:nvSpPr>
        <dsp:cNvPr id="0" name=""/>
        <dsp:cNvSpPr/>
      </dsp:nvSpPr>
      <dsp:spPr>
        <a:xfrm>
          <a:off x="3985182" y="1341874"/>
          <a:ext cx="1230319" cy="212215"/>
        </a:xfrm>
        <a:prstGeom prst="roundRect">
          <a:avLst>
            <a:gd name="adj" fmla="val 10000"/>
          </a:avLst>
        </a:prstGeom>
        <a:solidFill>
          <a:schemeClr val="bg1"/>
        </a:solidFill>
        <a:ln w="25400" cap="flat" cmpd="sng" algn="ctr">
          <a:solidFill>
            <a:schemeClr val="bg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l" defTabSz="400050">
            <a:lnSpc>
              <a:spcPct val="90000"/>
            </a:lnSpc>
            <a:spcBef>
              <a:spcPct val="0"/>
            </a:spcBef>
            <a:spcAft>
              <a:spcPct val="35000"/>
            </a:spcAft>
          </a:pPr>
          <a:r>
            <a:rPr lang="en-CA" sz="900" i="1" kern="1200">
              <a:solidFill>
                <a:sysClr val="windowText" lastClr="000000"/>
              </a:solidFill>
            </a:rPr>
            <a:t>p</a:t>
          </a:r>
          <a:r>
            <a:rPr lang="en-CA" sz="900" kern="1200" baseline="-25000">
              <a:solidFill>
                <a:sysClr val="windowText" lastClr="000000"/>
              </a:solidFill>
            </a:rPr>
            <a:t>g</a:t>
          </a:r>
          <a:r>
            <a:rPr lang="en-CA" sz="900" kern="1200">
              <a:solidFill>
                <a:sysClr val="windowText" lastClr="000000"/>
              </a:solidFill>
            </a:rPr>
            <a:t> × (1 -</a:t>
          </a:r>
          <a:r>
            <a:rPr lang="en-CA" sz="900" i="1" kern="1200">
              <a:solidFill>
                <a:sysClr val="windowText" lastClr="000000"/>
              </a:solidFill>
            </a:rPr>
            <a:t>p</a:t>
          </a:r>
          <a:r>
            <a:rPr lang="en-CA" sz="900" kern="1200" baseline="-25000">
              <a:solidFill>
                <a:sysClr val="windowText" lastClr="000000"/>
              </a:solidFill>
            </a:rPr>
            <a:t>g</a:t>
          </a:r>
          <a:r>
            <a:rPr lang="en-CA" sz="900" i="1" kern="1200">
              <a:solidFill>
                <a:sysClr val="windowText" lastClr="000000"/>
              </a:solidFill>
            </a:rPr>
            <a:t>) = p</a:t>
          </a:r>
          <a:r>
            <a:rPr lang="en-CA" sz="900" kern="1200" baseline="-25000">
              <a:solidFill>
                <a:sysClr val="windowText" lastClr="000000"/>
              </a:solidFill>
            </a:rPr>
            <a:t>g</a:t>
          </a:r>
          <a:r>
            <a:rPr lang="en-CA" sz="900" kern="1200">
              <a:solidFill>
                <a:sysClr val="windowText" lastClr="000000"/>
              </a:solidFill>
            </a:rPr>
            <a:t> × </a:t>
          </a:r>
          <a:r>
            <a:rPr lang="en-CA" sz="900" i="1" kern="1200">
              <a:solidFill>
                <a:sysClr val="windowText" lastClr="000000"/>
              </a:solidFill>
            </a:rPr>
            <a:t>p</a:t>
          </a:r>
          <a:r>
            <a:rPr lang="en-CA" sz="900" kern="1200" baseline="-25000">
              <a:solidFill>
                <a:sysClr val="windowText" lastClr="000000"/>
              </a:solidFill>
            </a:rPr>
            <a:t>x</a:t>
          </a:r>
        </a:p>
      </dsp:txBody>
      <dsp:txXfrm>
        <a:off x="3991398" y="1348090"/>
        <a:ext cx="1217887" cy="199783"/>
      </dsp:txXfrm>
    </dsp:sp>
    <dsp:sp modelId="{7BB33941-04B9-44D6-BA2F-1618B274CD47}">
      <dsp:nvSpPr>
        <dsp:cNvPr id="0" name=""/>
        <dsp:cNvSpPr/>
      </dsp:nvSpPr>
      <dsp:spPr>
        <a:xfrm rot="2408669">
          <a:off x="1013114" y="1868937"/>
          <a:ext cx="456576" cy="41176"/>
        </a:xfrm>
        <a:custGeom>
          <a:avLst/>
          <a:gdLst/>
          <a:ahLst/>
          <a:cxnLst/>
          <a:rect l="0" t="0" r="0" b="0"/>
          <a:pathLst>
            <a:path>
              <a:moveTo>
                <a:pt x="0" y="20588"/>
              </a:moveTo>
              <a:lnTo>
                <a:pt x="456576" y="205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CA" sz="500" kern="1200"/>
        </a:p>
      </dsp:txBody>
      <dsp:txXfrm>
        <a:off x="1229988" y="1878111"/>
        <a:ext cx="22828" cy="22828"/>
      </dsp:txXfrm>
    </dsp:sp>
    <dsp:sp modelId="{A49EF2E2-ECC5-4A07-AE73-1C83C1B66AE6}">
      <dsp:nvSpPr>
        <dsp:cNvPr id="0" name=""/>
        <dsp:cNvSpPr/>
      </dsp:nvSpPr>
      <dsp:spPr>
        <a:xfrm>
          <a:off x="1415911" y="1955953"/>
          <a:ext cx="294948" cy="1615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CA" sz="900" i="1" kern="1200"/>
            <a:t>3</a:t>
          </a:r>
          <a:endParaRPr lang="en-CA" sz="900" kern="1200" baseline="-25000"/>
        </a:p>
      </dsp:txBody>
      <dsp:txXfrm>
        <a:off x="1420641" y="1960683"/>
        <a:ext cx="285488" cy="152048"/>
      </dsp:txXfrm>
    </dsp:sp>
    <dsp:sp modelId="{2F8E64A0-1256-4EAC-82DA-6301E9964F4F}">
      <dsp:nvSpPr>
        <dsp:cNvPr id="0" name=""/>
        <dsp:cNvSpPr/>
      </dsp:nvSpPr>
      <dsp:spPr>
        <a:xfrm rot="19558682">
          <a:off x="1672263" y="1889963"/>
          <a:ext cx="450949" cy="41176"/>
        </a:xfrm>
        <a:custGeom>
          <a:avLst/>
          <a:gdLst/>
          <a:ahLst/>
          <a:cxnLst/>
          <a:rect l="0" t="0" r="0" b="0"/>
          <a:pathLst>
            <a:path>
              <a:moveTo>
                <a:pt x="0" y="20588"/>
              </a:moveTo>
              <a:lnTo>
                <a:pt x="450949" y="205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CA" sz="500" kern="1200"/>
        </a:p>
      </dsp:txBody>
      <dsp:txXfrm>
        <a:off x="1886464" y="1899278"/>
        <a:ext cx="22547" cy="22547"/>
      </dsp:txXfrm>
    </dsp:sp>
    <dsp:sp modelId="{5772D40F-0912-44C2-9838-ED1DD249B405}">
      <dsp:nvSpPr>
        <dsp:cNvPr id="0" name=""/>
        <dsp:cNvSpPr/>
      </dsp:nvSpPr>
      <dsp:spPr>
        <a:xfrm>
          <a:off x="2084617" y="1703642"/>
          <a:ext cx="294948" cy="1615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CA" sz="900" i="0" kern="1200"/>
            <a:t>leave</a:t>
          </a:r>
        </a:p>
      </dsp:txBody>
      <dsp:txXfrm>
        <a:off x="2089347" y="1708372"/>
        <a:ext cx="285488" cy="152048"/>
      </dsp:txXfrm>
    </dsp:sp>
    <dsp:sp modelId="{A8DFEDEC-36BC-4BC6-9413-7300B2773EC8}">
      <dsp:nvSpPr>
        <dsp:cNvPr id="0" name=""/>
        <dsp:cNvSpPr/>
      </dsp:nvSpPr>
      <dsp:spPr>
        <a:xfrm>
          <a:off x="2379565" y="1763808"/>
          <a:ext cx="1615370" cy="41176"/>
        </a:xfrm>
        <a:custGeom>
          <a:avLst/>
          <a:gdLst/>
          <a:ahLst/>
          <a:cxnLst/>
          <a:rect l="0" t="0" r="0" b="0"/>
          <a:pathLst>
            <a:path>
              <a:moveTo>
                <a:pt x="0" y="20588"/>
              </a:moveTo>
              <a:lnTo>
                <a:pt x="1615370" y="20588"/>
              </a:lnTo>
            </a:path>
          </a:pathLst>
        </a:custGeom>
        <a:noFill/>
        <a:ln w="9525" cap="flat" cmpd="sng" algn="ctr">
          <a:solidFill>
            <a:schemeClr val="dk1">
              <a:shade val="95000"/>
              <a:satMod val="105000"/>
            </a:schemeClr>
          </a:solidFill>
          <a:prstDash val="sysDot"/>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CA" sz="500" kern="1200"/>
        </a:p>
      </dsp:txBody>
      <dsp:txXfrm>
        <a:off x="3146866" y="1744012"/>
        <a:ext cx="80768" cy="80768"/>
      </dsp:txXfrm>
    </dsp:sp>
    <dsp:sp modelId="{B9F0D5EC-74A0-44CD-B7A3-58FC14EA039B}">
      <dsp:nvSpPr>
        <dsp:cNvPr id="0" name=""/>
        <dsp:cNvSpPr/>
      </dsp:nvSpPr>
      <dsp:spPr>
        <a:xfrm>
          <a:off x="3994936" y="1678289"/>
          <a:ext cx="1274020" cy="212215"/>
        </a:xfrm>
        <a:prstGeom prst="roundRect">
          <a:avLst>
            <a:gd name="adj" fmla="val 10000"/>
          </a:avLst>
        </a:prstGeom>
        <a:solidFill>
          <a:schemeClr val="bg1"/>
        </a:solidFill>
        <a:ln w="25400" cap="flat" cmpd="sng" algn="ctr">
          <a:solidFill>
            <a:schemeClr val="bg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l" defTabSz="400050">
            <a:lnSpc>
              <a:spcPct val="90000"/>
            </a:lnSpc>
            <a:spcBef>
              <a:spcPct val="0"/>
            </a:spcBef>
            <a:spcAft>
              <a:spcPct val="35000"/>
            </a:spcAft>
          </a:pPr>
          <a:r>
            <a:rPr lang="en-CA" sz="900" i="1" kern="1200">
              <a:solidFill>
                <a:sysClr val="windowText" lastClr="000000"/>
              </a:solidFill>
            </a:rPr>
            <a:t>p</a:t>
          </a:r>
          <a:r>
            <a:rPr lang="en-CA" sz="900" kern="1200" baseline="-25000">
              <a:solidFill>
                <a:sysClr val="windowText" lastClr="000000"/>
              </a:solidFill>
            </a:rPr>
            <a:t>g</a:t>
          </a:r>
          <a:r>
            <a:rPr lang="en-CA" sz="900" kern="1200" baseline="30000">
              <a:solidFill>
                <a:sysClr val="windowText" lastClr="000000"/>
              </a:solidFill>
            </a:rPr>
            <a:t>2</a:t>
          </a:r>
          <a:r>
            <a:rPr lang="en-CA" sz="900" kern="1200">
              <a:solidFill>
                <a:sysClr val="windowText" lastClr="000000"/>
              </a:solidFill>
            </a:rPr>
            <a:t> × (1 -</a:t>
          </a:r>
          <a:r>
            <a:rPr lang="en-CA" sz="900" i="1" kern="1200">
              <a:solidFill>
                <a:sysClr val="windowText" lastClr="000000"/>
              </a:solidFill>
            </a:rPr>
            <a:t>p</a:t>
          </a:r>
          <a:r>
            <a:rPr lang="en-CA" sz="900" kern="1200" baseline="-25000">
              <a:solidFill>
                <a:sysClr val="windowText" lastClr="000000"/>
              </a:solidFill>
            </a:rPr>
            <a:t>g</a:t>
          </a:r>
          <a:r>
            <a:rPr lang="en-CA" sz="900" i="1" kern="1200">
              <a:solidFill>
                <a:sysClr val="windowText" lastClr="000000"/>
              </a:solidFill>
            </a:rPr>
            <a:t>) = p</a:t>
          </a:r>
          <a:r>
            <a:rPr lang="en-CA" sz="900" kern="1200" baseline="-25000">
              <a:solidFill>
                <a:sysClr val="windowText" lastClr="000000"/>
              </a:solidFill>
            </a:rPr>
            <a:t>g</a:t>
          </a:r>
          <a:r>
            <a:rPr lang="en-CA" sz="900" kern="1200" baseline="30000">
              <a:solidFill>
                <a:sysClr val="windowText" lastClr="000000"/>
              </a:solidFill>
            </a:rPr>
            <a:t>2</a:t>
          </a:r>
          <a:r>
            <a:rPr lang="en-CA" sz="900" kern="1200">
              <a:solidFill>
                <a:sysClr val="windowText" lastClr="000000"/>
              </a:solidFill>
            </a:rPr>
            <a:t> × </a:t>
          </a:r>
          <a:r>
            <a:rPr lang="en-CA" sz="900" i="1" kern="1200">
              <a:solidFill>
                <a:sysClr val="windowText" lastClr="000000"/>
              </a:solidFill>
            </a:rPr>
            <a:t>p</a:t>
          </a:r>
          <a:r>
            <a:rPr lang="en-CA" sz="900" kern="1200" baseline="-25000">
              <a:solidFill>
                <a:sysClr val="windowText" lastClr="000000"/>
              </a:solidFill>
            </a:rPr>
            <a:t>x</a:t>
          </a:r>
          <a:endParaRPr lang="en-CA" sz="900" kern="1200">
            <a:solidFill>
              <a:sysClr val="windowText" lastClr="000000"/>
            </a:solidFill>
          </a:endParaRPr>
        </a:p>
      </dsp:txBody>
      <dsp:txXfrm>
        <a:off x="4001152" y="1684505"/>
        <a:ext cx="1261588" cy="199783"/>
      </dsp:txXfrm>
    </dsp:sp>
    <dsp:sp modelId="{78183292-2525-48EF-AFEA-D70133DDD65B}">
      <dsp:nvSpPr>
        <dsp:cNvPr id="0" name=""/>
        <dsp:cNvSpPr/>
      </dsp:nvSpPr>
      <dsp:spPr>
        <a:xfrm rot="2023863">
          <a:off x="1672613" y="2142274"/>
          <a:ext cx="454372" cy="41176"/>
        </a:xfrm>
        <a:custGeom>
          <a:avLst/>
          <a:gdLst/>
          <a:ahLst/>
          <a:cxnLst/>
          <a:rect l="0" t="0" r="0" b="0"/>
          <a:pathLst>
            <a:path>
              <a:moveTo>
                <a:pt x="0" y="20588"/>
              </a:moveTo>
              <a:lnTo>
                <a:pt x="454372" y="205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CA" sz="500" kern="1200"/>
        </a:p>
      </dsp:txBody>
      <dsp:txXfrm>
        <a:off x="1888440" y="2151504"/>
        <a:ext cx="22718" cy="22718"/>
      </dsp:txXfrm>
    </dsp:sp>
    <dsp:sp modelId="{B55CD56B-8384-49FD-B8E8-B3E2C66EAEC9}">
      <dsp:nvSpPr>
        <dsp:cNvPr id="0" name=""/>
        <dsp:cNvSpPr/>
      </dsp:nvSpPr>
      <dsp:spPr>
        <a:xfrm>
          <a:off x="2088740" y="2208264"/>
          <a:ext cx="294948" cy="1615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CA" sz="900" i="1" kern="1200"/>
            <a:t>4</a:t>
          </a:r>
          <a:endParaRPr lang="en-CA" sz="900" kern="1200"/>
        </a:p>
      </dsp:txBody>
      <dsp:txXfrm>
        <a:off x="2093470" y="2212994"/>
        <a:ext cx="285488" cy="152048"/>
      </dsp:txXfrm>
    </dsp:sp>
    <dsp:sp modelId="{6230F0B6-67CB-4DFC-96FB-E64ED68B8734}">
      <dsp:nvSpPr>
        <dsp:cNvPr id="0" name=""/>
        <dsp:cNvSpPr/>
      </dsp:nvSpPr>
      <dsp:spPr>
        <a:xfrm rot="20071840">
          <a:off x="2364682" y="2184326"/>
          <a:ext cx="391154" cy="41176"/>
        </a:xfrm>
        <a:custGeom>
          <a:avLst/>
          <a:gdLst/>
          <a:ahLst/>
          <a:cxnLst/>
          <a:rect l="0" t="0" r="0" b="0"/>
          <a:pathLst>
            <a:path>
              <a:moveTo>
                <a:pt x="0" y="20588"/>
              </a:moveTo>
              <a:lnTo>
                <a:pt x="391154" y="205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CA" sz="500" kern="1200"/>
        </a:p>
      </dsp:txBody>
      <dsp:txXfrm>
        <a:off x="2550480" y="2195136"/>
        <a:ext cx="19557" cy="19557"/>
      </dsp:txXfrm>
    </dsp:sp>
    <dsp:sp modelId="{E08092D7-C236-4068-B82F-EC6C937B8746}">
      <dsp:nvSpPr>
        <dsp:cNvPr id="0" name=""/>
        <dsp:cNvSpPr/>
      </dsp:nvSpPr>
      <dsp:spPr>
        <a:xfrm>
          <a:off x="2736829" y="2040057"/>
          <a:ext cx="294948" cy="1615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CA" sz="900" i="0" kern="1200"/>
            <a:t>leave</a:t>
          </a:r>
        </a:p>
      </dsp:txBody>
      <dsp:txXfrm>
        <a:off x="2741559" y="2044787"/>
        <a:ext cx="285488" cy="152048"/>
      </dsp:txXfrm>
    </dsp:sp>
    <dsp:sp modelId="{F878E720-0315-4BA0-BC66-DF0C48A998EE}">
      <dsp:nvSpPr>
        <dsp:cNvPr id="0" name=""/>
        <dsp:cNvSpPr/>
      </dsp:nvSpPr>
      <dsp:spPr>
        <a:xfrm>
          <a:off x="3031778" y="2100223"/>
          <a:ext cx="985596" cy="41176"/>
        </a:xfrm>
        <a:custGeom>
          <a:avLst/>
          <a:gdLst/>
          <a:ahLst/>
          <a:cxnLst/>
          <a:rect l="0" t="0" r="0" b="0"/>
          <a:pathLst>
            <a:path>
              <a:moveTo>
                <a:pt x="0" y="20588"/>
              </a:moveTo>
              <a:lnTo>
                <a:pt x="985596" y="20588"/>
              </a:lnTo>
            </a:path>
          </a:pathLst>
        </a:custGeom>
        <a:noFill/>
        <a:ln w="9525" cap="flat" cmpd="sng" algn="ctr">
          <a:solidFill>
            <a:schemeClr val="dk1">
              <a:shade val="95000"/>
              <a:satMod val="105000"/>
            </a:schemeClr>
          </a:solidFill>
          <a:prstDash val="sysDot"/>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CA" sz="500" kern="1200"/>
        </a:p>
      </dsp:txBody>
      <dsp:txXfrm>
        <a:off x="3499936" y="2096171"/>
        <a:ext cx="49279" cy="49279"/>
      </dsp:txXfrm>
    </dsp:sp>
    <dsp:sp modelId="{663F1087-84F0-420F-B084-2AAF45E87A16}">
      <dsp:nvSpPr>
        <dsp:cNvPr id="0" name=""/>
        <dsp:cNvSpPr/>
      </dsp:nvSpPr>
      <dsp:spPr>
        <a:xfrm>
          <a:off x="4017375" y="2014703"/>
          <a:ext cx="1660032" cy="212215"/>
        </a:xfrm>
        <a:prstGeom prst="roundRect">
          <a:avLst>
            <a:gd name="adj" fmla="val 10000"/>
          </a:avLst>
        </a:prstGeom>
        <a:solidFill>
          <a:schemeClr val="bg1"/>
        </a:solidFill>
        <a:ln w="25400" cap="flat" cmpd="sng" algn="ctr">
          <a:solidFill>
            <a:schemeClr val="bg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l" defTabSz="400050">
            <a:lnSpc>
              <a:spcPct val="90000"/>
            </a:lnSpc>
            <a:spcBef>
              <a:spcPct val="0"/>
            </a:spcBef>
            <a:spcAft>
              <a:spcPct val="35000"/>
            </a:spcAft>
          </a:pPr>
          <a:r>
            <a:rPr lang="en-CA" sz="900" i="1" kern="1200">
              <a:solidFill>
                <a:sysClr val="windowText" lastClr="000000"/>
              </a:solidFill>
            </a:rPr>
            <a:t>p</a:t>
          </a:r>
          <a:r>
            <a:rPr lang="en-CA" sz="900" kern="1200" baseline="-25000">
              <a:solidFill>
                <a:sysClr val="windowText" lastClr="000000"/>
              </a:solidFill>
            </a:rPr>
            <a:t>g</a:t>
          </a:r>
          <a:r>
            <a:rPr lang="en-CA" sz="900" kern="1200" baseline="30000">
              <a:solidFill>
                <a:sysClr val="windowText" lastClr="000000"/>
              </a:solidFill>
            </a:rPr>
            <a:t>3</a:t>
          </a:r>
          <a:r>
            <a:rPr lang="en-CA" sz="900" kern="1200">
              <a:solidFill>
                <a:sysClr val="windowText" lastClr="000000"/>
              </a:solidFill>
            </a:rPr>
            <a:t> × (1 -</a:t>
          </a:r>
          <a:r>
            <a:rPr lang="en-CA" sz="900" i="1" kern="1200">
              <a:solidFill>
                <a:sysClr val="windowText" lastClr="000000"/>
              </a:solidFill>
            </a:rPr>
            <a:t>p</a:t>
          </a:r>
          <a:r>
            <a:rPr lang="en-CA" sz="900" kern="1200" baseline="-25000">
              <a:solidFill>
                <a:sysClr val="windowText" lastClr="000000"/>
              </a:solidFill>
            </a:rPr>
            <a:t>g</a:t>
          </a:r>
          <a:r>
            <a:rPr lang="en-CA" sz="900" i="1" kern="1200">
              <a:solidFill>
                <a:sysClr val="windowText" lastClr="000000"/>
              </a:solidFill>
            </a:rPr>
            <a:t>) = p</a:t>
          </a:r>
          <a:r>
            <a:rPr lang="en-CA" sz="900" kern="1200" baseline="-25000">
              <a:solidFill>
                <a:sysClr val="windowText" lastClr="000000"/>
              </a:solidFill>
            </a:rPr>
            <a:t>g</a:t>
          </a:r>
          <a:r>
            <a:rPr lang="en-CA" sz="900" kern="1200" baseline="30000">
              <a:solidFill>
                <a:sysClr val="windowText" lastClr="000000"/>
              </a:solidFill>
            </a:rPr>
            <a:t>3</a:t>
          </a:r>
          <a:r>
            <a:rPr lang="en-CA" sz="900" kern="1200">
              <a:solidFill>
                <a:sysClr val="windowText" lastClr="000000"/>
              </a:solidFill>
            </a:rPr>
            <a:t> × </a:t>
          </a:r>
          <a:r>
            <a:rPr lang="en-CA" sz="900" i="1" kern="1200">
              <a:solidFill>
                <a:sysClr val="windowText" lastClr="000000"/>
              </a:solidFill>
            </a:rPr>
            <a:t>p</a:t>
          </a:r>
          <a:r>
            <a:rPr lang="en-CA" sz="900" kern="1200" baseline="-25000">
              <a:solidFill>
                <a:sysClr val="windowText" lastClr="000000"/>
              </a:solidFill>
            </a:rPr>
            <a:t>x</a:t>
          </a:r>
          <a:endParaRPr lang="en-CA" sz="900" kern="1200">
            <a:solidFill>
              <a:sysClr val="windowText" lastClr="000000"/>
            </a:solidFill>
          </a:endParaRPr>
        </a:p>
      </dsp:txBody>
      <dsp:txXfrm>
        <a:off x="4023591" y="2020919"/>
        <a:ext cx="1647600" cy="199783"/>
      </dsp:txXfrm>
    </dsp:sp>
    <dsp:sp modelId="{3AD1F529-069A-430C-A8B9-7723F9FA3F10}">
      <dsp:nvSpPr>
        <dsp:cNvPr id="0" name=""/>
        <dsp:cNvSpPr/>
      </dsp:nvSpPr>
      <dsp:spPr>
        <a:xfrm rot="1532586">
          <a:off x="2363843" y="2355982"/>
          <a:ext cx="406096" cy="41176"/>
        </a:xfrm>
        <a:custGeom>
          <a:avLst/>
          <a:gdLst/>
          <a:ahLst/>
          <a:cxnLst/>
          <a:rect l="0" t="0" r="0" b="0"/>
          <a:pathLst>
            <a:path>
              <a:moveTo>
                <a:pt x="0" y="20588"/>
              </a:moveTo>
              <a:lnTo>
                <a:pt x="406096" y="205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CA" sz="500" kern="1200"/>
        </a:p>
      </dsp:txBody>
      <dsp:txXfrm>
        <a:off x="2556739" y="2366418"/>
        <a:ext cx="20304" cy="20304"/>
      </dsp:txXfrm>
    </dsp:sp>
    <dsp:sp modelId="{45E99CFF-1059-41C1-90E3-9F789B501952}">
      <dsp:nvSpPr>
        <dsp:cNvPr id="0" name=""/>
        <dsp:cNvSpPr/>
      </dsp:nvSpPr>
      <dsp:spPr>
        <a:xfrm>
          <a:off x="2750094" y="2383369"/>
          <a:ext cx="294948" cy="1615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CA" sz="900" i="1" kern="1200"/>
            <a:t>5</a:t>
          </a:r>
          <a:endParaRPr lang="en-CA" sz="900" kern="1200"/>
        </a:p>
      </dsp:txBody>
      <dsp:txXfrm>
        <a:off x="2754824" y="2388099"/>
        <a:ext cx="285488" cy="152048"/>
      </dsp:txXfrm>
    </dsp:sp>
    <dsp:sp modelId="{DC0CF6CC-0E41-4E35-BAC3-E4AA4DDE652A}">
      <dsp:nvSpPr>
        <dsp:cNvPr id="0" name=""/>
        <dsp:cNvSpPr/>
      </dsp:nvSpPr>
      <dsp:spPr>
        <a:xfrm rot="21595272">
          <a:off x="3045042" y="2442864"/>
          <a:ext cx="975280" cy="41176"/>
        </a:xfrm>
        <a:custGeom>
          <a:avLst/>
          <a:gdLst/>
          <a:ahLst/>
          <a:cxnLst/>
          <a:rect l="0" t="0" r="0" b="0"/>
          <a:pathLst>
            <a:path>
              <a:moveTo>
                <a:pt x="0" y="20588"/>
              </a:moveTo>
              <a:lnTo>
                <a:pt x="975280" y="20588"/>
              </a:lnTo>
            </a:path>
          </a:pathLst>
        </a:custGeom>
        <a:noFill/>
        <a:ln w="9525" cap="flat" cmpd="sng" algn="ctr">
          <a:solidFill>
            <a:schemeClr val="dk1">
              <a:shade val="95000"/>
              <a:satMod val="105000"/>
            </a:schemeClr>
          </a:solidFill>
          <a:prstDash val="sysDot"/>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CA" sz="500" kern="1200"/>
        </a:p>
      </dsp:txBody>
      <dsp:txXfrm>
        <a:off x="3508300" y="2439070"/>
        <a:ext cx="48764" cy="48764"/>
      </dsp:txXfrm>
    </dsp:sp>
    <dsp:sp modelId="{858533D8-E50D-45BF-9D6D-627899F26E86}">
      <dsp:nvSpPr>
        <dsp:cNvPr id="0" name=""/>
        <dsp:cNvSpPr/>
      </dsp:nvSpPr>
      <dsp:spPr>
        <a:xfrm>
          <a:off x="4020322" y="2356674"/>
          <a:ext cx="593590" cy="212215"/>
        </a:xfrm>
        <a:prstGeom prst="roundRect">
          <a:avLst>
            <a:gd name="adj" fmla="val 10000"/>
          </a:avLst>
        </a:prstGeom>
        <a:solidFill>
          <a:schemeClr val="bg1"/>
        </a:solidFill>
        <a:ln w="25400" cap="flat" cmpd="sng" algn="ctr">
          <a:solidFill>
            <a:schemeClr val="bg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l" defTabSz="400050">
            <a:lnSpc>
              <a:spcPct val="90000"/>
            </a:lnSpc>
            <a:spcBef>
              <a:spcPct val="0"/>
            </a:spcBef>
            <a:spcAft>
              <a:spcPct val="35000"/>
            </a:spcAft>
          </a:pPr>
          <a:r>
            <a:rPr lang="en-CA" sz="900" i="1" kern="1200">
              <a:solidFill>
                <a:sysClr val="windowText" lastClr="000000"/>
              </a:solidFill>
            </a:rPr>
            <a:t>p</a:t>
          </a:r>
          <a:r>
            <a:rPr lang="en-CA" sz="900" kern="1200" baseline="-25000">
              <a:solidFill>
                <a:sysClr val="windowText" lastClr="000000"/>
              </a:solidFill>
            </a:rPr>
            <a:t>g</a:t>
          </a:r>
          <a:r>
            <a:rPr lang="en-CA" sz="900" kern="1200" baseline="30000">
              <a:solidFill>
                <a:sysClr val="windowText" lastClr="000000"/>
              </a:solidFill>
            </a:rPr>
            <a:t>4</a:t>
          </a:r>
          <a:endParaRPr lang="en-CA" sz="900" kern="1200">
            <a:solidFill>
              <a:sysClr val="windowText" lastClr="000000"/>
            </a:solidFill>
          </a:endParaRPr>
        </a:p>
      </dsp:txBody>
      <dsp:txXfrm>
        <a:off x="4026538" y="2362890"/>
        <a:ext cx="581158" cy="1997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1185</Words>
  <Characters>6756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marceldorken</dc:creator>
  <cp:keywords/>
  <dc:description/>
  <cp:lastModifiedBy>marceldorken</cp:lastModifiedBy>
  <cp:revision>10</cp:revision>
  <cp:lastPrinted>2021-11-16T08:54:00Z</cp:lastPrinted>
  <dcterms:created xsi:type="dcterms:W3CDTF">2021-11-16T14:12:00Z</dcterms:created>
  <dcterms:modified xsi:type="dcterms:W3CDTF">2021-12-14T13:37:00Z</dcterms:modified>
</cp:coreProperties>
</file>