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F7ED0" w14:textId="77777777" w:rsidR="00531267" w:rsidRPr="00E85B32" w:rsidRDefault="00531267" w:rsidP="00531267">
      <w:pPr>
        <w:spacing w:after="120" w:line="240" w:lineRule="auto"/>
        <w:rPr>
          <w:rFonts w:ascii="Times New Roman" w:eastAsia="Times New Roman" w:hAnsi="Times New Roman" w:cs="Times New Roman"/>
          <w:b/>
          <w:color w:val="565555"/>
          <w:sz w:val="24"/>
          <w:szCs w:val="24"/>
          <w:lang w:val="en-US"/>
        </w:rPr>
      </w:pPr>
      <w:r w:rsidRPr="00E85B32">
        <w:rPr>
          <w:rFonts w:ascii="Times New Roman" w:eastAsia="Times New Roman" w:hAnsi="Times New Roman" w:cs="Times New Roman"/>
          <w:b/>
          <w:color w:val="565555"/>
          <w:sz w:val="24"/>
          <w:szCs w:val="24"/>
          <w:lang w:val="en-US"/>
        </w:rPr>
        <w:t xml:space="preserve">Supplementary </w:t>
      </w:r>
      <w:r>
        <w:rPr>
          <w:rFonts w:ascii="Times New Roman" w:eastAsia="Times New Roman" w:hAnsi="Times New Roman" w:cs="Times New Roman"/>
          <w:b/>
          <w:color w:val="565555"/>
          <w:sz w:val="24"/>
          <w:szCs w:val="24"/>
          <w:lang w:val="en-US"/>
        </w:rPr>
        <w:t>Information</w:t>
      </w:r>
    </w:p>
    <w:p w14:paraId="2710D8BE" w14:textId="77777777" w:rsidR="00531267" w:rsidRPr="00DC2063" w:rsidRDefault="00531267" w:rsidP="0053126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</w:pPr>
    </w:p>
    <w:p w14:paraId="4C57A912" w14:textId="77777777" w:rsidR="00531267" w:rsidRPr="0061172F" w:rsidRDefault="00531267" w:rsidP="00531267">
      <w:pPr>
        <w:spacing w:after="160" w:line="259" w:lineRule="auto"/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</w:pPr>
      <w:r w:rsidRPr="0061172F"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  <w:t>Fig. S1 Venn diagram showing SNP overlaps among the three studied Interior spruce traits (HT: height; DBH: diameter; WD: wood density) for the 3,288 SNPs sampled from each trait-GWAS.</w:t>
      </w:r>
    </w:p>
    <w:p w14:paraId="59FDEC48" w14:textId="77777777" w:rsidR="00531267" w:rsidRPr="0061172F" w:rsidRDefault="00531267" w:rsidP="00531267">
      <w:pPr>
        <w:spacing w:after="160" w:line="259" w:lineRule="auto"/>
        <w:jc w:val="center"/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32220CF9" wp14:editId="5F588911">
            <wp:extent cx="2895600" cy="2667000"/>
            <wp:effectExtent l="0" t="0" r="0" b="0"/>
            <wp:docPr id="1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1E91A65-88F3-4986-AF44-C356281A75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1E91A65-88F3-4986-AF44-C356281A7570}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764" cy="26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E70B3" w14:textId="77777777" w:rsidR="00531267" w:rsidRDefault="00531267" w:rsidP="00531267">
      <w:pPr>
        <w:spacing w:after="160" w:line="259" w:lineRule="auto"/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  <w:br w:type="page"/>
      </w:r>
    </w:p>
    <w:p w14:paraId="2B168E78" w14:textId="77777777" w:rsidR="00531267" w:rsidRPr="00DC2063" w:rsidRDefault="00531267" w:rsidP="0053126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  <w:lastRenderedPageBreak/>
        <w:t>F</w:t>
      </w:r>
      <w:r w:rsidRPr="00DC2063"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  <w:t xml:space="preserve">ig. </w:t>
      </w:r>
      <w:r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  <w:t>S</w:t>
      </w:r>
      <w:r w:rsidRPr="00DC2063">
        <w:rPr>
          <w:rFonts w:ascii="Times New Roman" w:eastAsia="Times New Roman" w:hAnsi="Times New Roman" w:cs="Times New Roman"/>
          <w:bCs/>
          <w:color w:val="565555"/>
          <w:sz w:val="24"/>
          <w:szCs w:val="24"/>
          <w:lang w:val="en-US"/>
        </w:rPr>
        <w:t>2 Correlations between tree height (HT), diameter (DBH), and wood density (WD) for 1,101 Interior spruce individuals.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1"/>
        <w:gridCol w:w="3153"/>
        <w:gridCol w:w="3106"/>
      </w:tblGrid>
      <w:tr w:rsidR="00531267" w:rsidRPr="00DC2063" w14:paraId="4EECB07E" w14:textId="77777777" w:rsidTr="00F0457F">
        <w:trPr>
          <w:jc w:val="center"/>
        </w:trPr>
        <w:tc>
          <w:tcPr>
            <w:tcW w:w="3116" w:type="dxa"/>
          </w:tcPr>
          <w:p w14:paraId="1B646CC9" w14:textId="77777777" w:rsidR="00531267" w:rsidRPr="00DC2063" w:rsidRDefault="00531267" w:rsidP="00F0457F">
            <w:pPr>
              <w:jc w:val="both"/>
              <w:rPr>
                <w:rFonts w:ascii="Times New Roman" w:eastAsia="Times New Roman" w:hAnsi="Times New Roman" w:cs="Times New Roman"/>
                <w:bCs/>
                <w:color w:val="565555"/>
                <w:sz w:val="24"/>
                <w:szCs w:val="24"/>
              </w:rPr>
            </w:pPr>
            <w:r w:rsidRPr="00DC2063">
              <w:rPr>
                <w:rFonts w:ascii="Times New Roman" w:eastAsia="Times New Roman" w:hAnsi="Times New Roman" w:cs="Times New Roman"/>
                <w:bCs/>
                <w:noProof/>
                <w:color w:val="565555"/>
                <w:sz w:val="24"/>
                <w:szCs w:val="24"/>
              </w:rPr>
              <w:drawing>
                <wp:inline distT="0" distB="0" distL="0" distR="0" wp14:anchorId="628F3E7F" wp14:editId="2C5D6880">
                  <wp:extent cx="2109446" cy="1582085"/>
                  <wp:effectExtent l="0" t="0" r="5715" b="0"/>
                  <wp:docPr id="8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281B51-386B-440D-80DE-072375A5B49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9D281B51-386B-440D-80DE-072375A5B49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220" cy="1593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76AE10AA" w14:textId="77777777" w:rsidR="00531267" w:rsidRPr="00DC2063" w:rsidRDefault="00531267" w:rsidP="00F0457F">
            <w:pPr>
              <w:jc w:val="both"/>
              <w:rPr>
                <w:rFonts w:ascii="Times New Roman" w:eastAsia="Times New Roman" w:hAnsi="Times New Roman" w:cs="Times New Roman"/>
                <w:bCs/>
                <w:color w:val="565555"/>
                <w:sz w:val="24"/>
                <w:szCs w:val="24"/>
              </w:rPr>
            </w:pPr>
            <w:r w:rsidRPr="00DC2063">
              <w:rPr>
                <w:rFonts w:ascii="Times New Roman" w:eastAsia="Times New Roman" w:hAnsi="Times New Roman" w:cs="Times New Roman"/>
                <w:bCs/>
                <w:noProof/>
                <w:color w:val="565555"/>
                <w:sz w:val="24"/>
                <w:szCs w:val="24"/>
              </w:rPr>
              <w:drawing>
                <wp:inline distT="0" distB="0" distL="0" distR="0" wp14:anchorId="167ED297" wp14:editId="1A61A766">
                  <wp:extent cx="2152152" cy="1614115"/>
                  <wp:effectExtent l="0" t="0" r="635" b="5715"/>
                  <wp:docPr id="9" name="Picture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0ECD756-A572-4770-AB1D-E9F955838ED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>
                            <a:extLst>
                              <a:ext uri="{FF2B5EF4-FFF2-40B4-BE49-F238E27FC236}">
                                <a16:creationId xmlns:a16="http://schemas.microsoft.com/office/drawing/2014/main" id="{D0ECD756-A572-4770-AB1D-E9F955838ED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441" cy="1629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0EC24C10" w14:textId="77777777" w:rsidR="00531267" w:rsidRPr="00DC2063" w:rsidRDefault="00531267" w:rsidP="00F0457F">
            <w:pPr>
              <w:jc w:val="both"/>
              <w:rPr>
                <w:rFonts w:ascii="Times New Roman" w:eastAsia="Times New Roman" w:hAnsi="Times New Roman" w:cs="Times New Roman"/>
                <w:bCs/>
                <w:color w:val="565555"/>
                <w:sz w:val="24"/>
                <w:szCs w:val="24"/>
              </w:rPr>
            </w:pPr>
            <w:r w:rsidRPr="00DC2063">
              <w:rPr>
                <w:rFonts w:ascii="Times New Roman" w:eastAsia="Times New Roman" w:hAnsi="Times New Roman" w:cs="Times New Roman"/>
                <w:bCs/>
                <w:noProof/>
                <w:color w:val="565555"/>
                <w:sz w:val="24"/>
                <w:szCs w:val="24"/>
              </w:rPr>
              <w:drawing>
                <wp:inline distT="0" distB="0" distL="0" distR="0" wp14:anchorId="2F5FC4E7" wp14:editId="0811AB63">
                  <wp:extent cx="2118073" cy="1588555"/>
                  <wp:effectExtent l="0" t="0" r="0" b="0"/>
                  <wp:docPr id="11" name="Picture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1C195F-8561-4032-8519-46B69FAB041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>
                            <a:extLst>
                              <a:ext uri="{FF2B5EF4-FFF2-40B4-BE49-F238E27FC236}">
                                <a16:creationId xmlns:a16="http://schemas.microsoft.com/office/drawing/2014/main" id="{891C195F-8561-4032-8519-46B69FAB04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62" cy="160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3BB1D4" w14:textId="77777777" w:rsidR="00531267" w:rsidRPr="00AE7BC2" w:rsidRDefault="00531267" w:rsidP="0053126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419DFE49" w14:textId="77777777" w:rsidR="00D1409A" w:rsidRDefault="00D1409A"/>
    <w:sectPr w:rsidR="00D1409A" w:rsidSect="001A1EF5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267"/>
    <w:rsid w:val="00531267"/>
    <w:rsid w:val="00D1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BAF5"/>
  <w15:chartTrackingRefBased/>
  <w15:docId w15:val="{33D5AFC5-4BDD-4DE3-85F6-BC81D16D1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267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1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31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Yousry El-Kassaby</dc:creator>
  <cp:keywords/>
  <dc:description/>
  <cp:lastModifiedBy>Yousry El-Kassaby</cp:lastModifiedBy>
  <cp:revision>1</cp:revision>
  <dcterms:created xsi:type="dcterms:W3CDTF">2023-12-07T17:43:00Z</dcterms:created>
  <dcterms:modified xsi:type="dcterms:W3CDTF">2023-12-07T17:44:00Z</dcterms:modified>
</cp:coreProperties>
</file>