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70721" w14:textId="77777777" w:rsidR="005D43A1" w:rsidRDefault="005D43A1" w:rsidP="005D43A1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Supplementary material</w:t>
      </w:r>
    </w:p>
    <w:p w14:paraId="38F94538" w14:textId="77777777" w:rsidR="005D43A1" w:rsidRDefault="005D43A1" w:rsidP="005D43A1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E15314" w14:textId="77777777" w:rsidR="005D43A1" w:rsidRDefault="005D43A1" w:rsidP="005D43A1">
      <w:pPr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S1.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Methylation levels of sequenced Arctic charr sperm libraries</w:t>
      </w:r>
    </w:p>
    <w:tbl>
      <w:tblPr>
        <w:tblW w:w="10750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559"/>
        <w:gridCol w:w="812"/>
        <w:gridCol w:w="817"/>
        <w:gridCol w:w="816"/>
        <w:gridCol w:w="1144"/>
        <w:gridCol w:w="1469"/>
        <w:gridCol w:w="1439"/>
      </w:tblGrid>
      <w:tr w:rsidR="005D43A1" w14:paraId="3F8C766F" w14:textId="77777777" w:rsidTr="005B3007">
        <w:trPr>
          <w:trHeight w:val="700"/>
        </w:trPr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3D090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Sample Nr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88FEE1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Sample Id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4ADCA11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AC12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Acccesion</w:t>
            </w:r>
            <w:proofErr w:type="spellEnd"/>
            <w:r w:rsidRPr="00AC12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 numbers</w:t>
            </w:r>
          </w:p>
        </w:tc>
        <w:tc>
          <w:tcPr>
            <w:tcW w:w="81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2D9C4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CpG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D05EA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CHH</w:t>
            </w:r>
          </w:p>
        </w:tc>
        <w:tc>
          <w:tcPr>
            <w:tcW w:w="81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CBFBD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CHG</w:t>
            </w:r>
          </w:p>
        </w:tc>
        <w:tc>
          <w:tcPr>
            <w:tcW w:w="11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28A4D4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Unknown context</w:t>
            </w:r>
          </w:p>
        </w:tc>
        <w:tc>
          <w:tcPr>
            <w:tcW w:w="146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C2E67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CpG in unmethylated control</w:t>
            </w:r>
          </w:p>
        </w:tc>
        <w:tc>
          <w:tcPr>
            <w:tcW w:w="143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6106F5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CpG in methylated control</w:t>
            </w:r>
          </w:p>
        </w:tc>
      </w:tr>
      <w:tr w:rsidR="005D43A1" w14:paraId="11F84127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AA856A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10B50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AC-s-2020-293</w:t>
            </w:r>
          </w:p>
        </w:tc>
        <w:tc>
          <w:tcPr>
            <w:tcW w:w="1559" w:type="dxa"/>
            <w:vAlign w:val="center"/>
          </w:tcPr>
          <w:p w14:paraId="56FCE8FD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SAMN25660337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F83150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86,4%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2CB066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1C0D11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D214F7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1F3783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34573E2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97,5%</w:t>
            </w:r>
          </w:p>
        </w:tc>
      </w:tr>
      <w:tr w:rsidR="005D43A1" w14:paraId="00673109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BE8269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1E771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AC-s-2020-294</w:t>
            </w:r>
          </w:p>
        </w:tc>
        <w:tc>
          <w:tcPr>
            <w:tcW w:w="1559" w:type="dxa"/>
            <w:vAlign w:val="center"/>
          </w:tcPr>
          <w:p w14:paraId="6FCC1C73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SAMN25660338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46C593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BA7937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6D1C33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83B775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C5E146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0419E6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67309B2E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1D0E8A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7A4C5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AC-s-2020-300</w:t>
            </w:r>
          </w:p>
        </w:tc>
        <w:tc>
          <w:tcPr>
            <w:tcW w:w="1559" w:type="dxa"/>
            <w:vAlign w:val="center"/>
          </w:tcPr>
          <w:p w14:paraId="6CCEE572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SAMN25660339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8453BE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85,6%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31727B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A5A7BE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C51300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1AB685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7CE7A2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97,3%</w:t>
            </w:r>
          </w:p>
        </w:tc>
      </w:tr>
      <w:tr w:rsidR="005D43A1" w14:paraId="4A817E6C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4EBE275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F77F6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AC-s-2020-304</w:t>
            </w:r>
          </w:p>
        </w:tc>
        <w:tc>
          <w:tcPr>
            <w:tcW w:w="1559" w:type="dxa"/>
            <w:vAlign w:val="center"/>
          </w:tcPr>
          <w:p w14:paraId="04DF93F9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03C6D2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84,8%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935609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FC85E4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4D4706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4E9E1C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B86B95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96,9%</w:t>
            </w:r>
          </w:p>
        </w:tc>
      </w:tr>
      <w:tr w:rsidR="005D43A1" w14:paraId="5F76B8F4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64DBCF1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A3DD9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AC-s-2020-309</w:t>
            </w:r>
          </w:p>
        </w:tc>
        <w:tc>
          <w:tcPr>
            <w:tcW w:w="1559" w:type="dxa"/>
            <w:vAlign w:val="center"/>
          </w:tcPr>
          <w:p w14:paraId="2C7829CB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SAMN25660349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8E81EF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86,6%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BF9023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AD69D9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668B11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5,3%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95F06F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D9B076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97,6%</w:t>
            </w:r>
          </w:p>
        </w:tc>
      </w:tr>
      <w:tr w:rsidR="005D43A1" w14:paraId="7F126BA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68A242A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E2FA1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AC-s-2020-313</w:t>
            </w:r>
          </w:p>
        </w:tc>
        <w:tc>
          <w:tcPr>
            <w:tcW w:w="1559" w:type="dxa"/>
            <w:vAlign w:val="center"/>
          </w:tcPr>
          <w:p w14:paraId="25A1623B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B42406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7ADC0D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FCC5AB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DBFF69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862F05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6AB276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96,8%</w:t>
            </w:r>
          </w:p>
        </w:tc>
      </w:tr>
      <w:tr w:rsidR="005D43A1" w14:paraId="68C3581D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0BA024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F702D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AC-s-2020-320</w:t>
            </w:r>
          </w:p>
        </w:tc>
        <w:tc>
          <w:tcPr>
            <w:tcW w:w="1559" w:type="dxa"/>
            <w:vAlign w:val="center"/>
          </w:tcPr>
          <w:p w14:paraId="7134B4CA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E08A81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D2533D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7420BB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BC7E18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E2358B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D0F8DE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173A596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9184D2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543A8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AC-s-2020-322</w:t>
            </w:r>
          </w:p>
        </w:tc>
        <w:tc>
          <w:tcPr>
            <w:tcW w:w="1559" w:type="dxa"/>
            <w:vAlign w:val="center"/>
          </w:tcPr>
          <w:p w14:paraId="4E569F8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C326D8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85,8%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5A1E24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E72F48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B1C532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8AF1D7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310B3D4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6E41F406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3483CBD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3086C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AC-s-2020-326</w:t>
            </w:r>
          </w:p>
        </w:tc>
        <w:tc>
          <w:tcPr>
            <w:tcW w:w="1559" w:type="dxa"/>
            <w:vAlign w:val="center"/>
          </w:tcPr>
          <w:p w14:paraId="43B00BB6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3BE298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14BBC7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1890ED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20A6AF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4B6C6B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2F363A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97,9%</w:t>
            </w:r>
          </w:p>
        </w:tc>
      </w:tr>
      <w:tr w:rsidR="005D43A1" w14:paraId="02A41609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33B708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58F00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AC-s-2020-336</w:t>
            </w:r>
          </w:p>
        </w:tc>
        <w:tc>
          <w:tcPr>
            <w:tcW w:w="1559" w:type="dxa"/>
            <w:vAlign w:val="center"/>
          </w:tcPr>
          <w:p w14:paraId="50FD995B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2BF11D3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BFA82B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474DDF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27393B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6F67E3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953E5C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0B35F6B7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6BEE16F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F39DF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AC-s-2020-337</w:t>
            </w:r>
          </w:p>
        </w:tc>
        <w:tc>
          <w:tcPr>
            <w:tcW w:w="1559" w:type="dxa"/>
            <w:vAlign w:val="center"/>
          </w:tcPr>
          <w:p w14:paraId="48008305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6AF32A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86,5%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A380B3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0,4%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312F3D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0,4%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20E45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DE556E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0,2%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2434EE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4C87B7E0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3046905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1B31F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AC-s-2020-338</w:t>
            </w:r>
          </w:p>
        </w:tc>
        <w:tc>
          <w:tcPr>
            <w:tcW w:w="1559" w:type="dxa"/>
            <w:vAlign w:val="center"/>
          </w:tcPr>
          <w:p w14:paraId="1459AA7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SAMN25660344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EECDB1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86,6%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F9CD41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E8284E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0,4%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0314B1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5,1%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E1A7B9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904E9B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557D5C74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DA5D97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94F3A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AC-s-2020-339</w:t>
            </w:r>
          </w:p>
        </w:tc>
        <w:tc>
          <w:tcPr>
            <w:tcW w:w="1559" w:type="dxa"/>
            <w:vAlign w:val="center"/>
          </w:tcPr>
          <w:p w14:paraId="235397A6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8ED703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86,3%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7F65DD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17C0BD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EDE995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CAE33F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20D5B8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660D9C1A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4550A52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DBF5C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AC-s-2020-346</w:t>
            </w:r>
          </w:p>
        </w:tc>
        <w:tc>
          <w:tcPr>
            <w:tcW w:w="1559" w:type="dxa"/>
            <w:vAlign w:val="center"/>
          </w:tcPr>
          <w:p w14:paraId="2E708067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SAMN25660345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2CFAB03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85,8%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847A5D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FB2243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024162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3732E5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4C5745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97,3%</w:t>
            </w:r>
          </w:p>
        </w:tc>
      </w:tr>
      <w:tr w:rsidR="005D43A1" w14:paraId="0C2516F5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332A718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51367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AC-s-2020-347</w:t>
            </w:r>
          </w:p>
        </w:tc>
        <w:tc>
          <w:tcPr>
            <w:tcW w:w="1559" w:type="dxa"/>
            <w:vAlign w:val="center"/>
          </w:tcPr>
          <w:p w14:paraId="0CA3031E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SAMN25660346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4BB5CD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85,6%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2E617E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03094D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2CA1F3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F1BA90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32FCF0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35BF96B1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5EE747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F6F3A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AC-s-2020-348</w:t>
            </w:r>
          </w:p>
        </w:tc>
        <w:tc>
          <w:tcPr>
            <w:tcW w:w="1559" w:type="dxa"/>
            <w:vAlign w:val="center"/>
          </w:tcPr>
          <w:p w14:paraId="47EE92F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SAMN25660354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26887E7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D67B32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E50D3E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DDE44F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308C84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2F7C14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118615F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204D77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CB084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AC-s-2020-351</w:t>
            </w:r>
          </w:p>
        </w:tc>
        <w:tc>
          <w:tcPr>
            <w:tcW w:w="1559" w:type="dxa"/>
            <w:vAlign w:val="center"/>
          </w:tcPr>
          <w:p w14:paraId="2E08BADF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SAMN25660355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FF5D04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443464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3EAC9A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1472C0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270643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CC0F50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98,0%</w:t>
            </w:r>
          </w:p>
        </w:tc>
      </w:tr>
      <w:tr w:rsidR="005D43A1" w14:paraId="1BC1F36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6004A22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CCB53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AC-s-2020-352</w:t>
            </w:r>
          </w:p>
        </w:tc>
        <w:tc>
          <w:tcPr>
            <w:tcW w:w="1559" w:type="dxa"/>
            <w:vAlign w:val="center"/>
          </w:tcPr>
          <w:p w14:paraId="444FCD2D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SAMN25660347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47F0FE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992524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D6C736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494BE1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94D599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773AD0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97,6%</w:t>
            </w:r>
          </w:p>
        </w:tc>
      </w:tr>
      <w:tr w:rsidR="005D43A1" w14:paraId="76409A97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AA2CA8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03AF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AC-s-2020-353</w:t>
            </w:r>
          </w:p>
        </w:tc>
        <w:tc>
          <w:tcPr>
            <w:tcW w:w="1559" w:type="dxa"/>
            <w:vAlign w:val="center"/>
          </w:tcPr>
          <w:p w14:paraId="0521F550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SAMN25660356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2CCB5A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261E5B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0B5943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103D57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5,2%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B2055F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28EAAF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0576582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777982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14EF6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AC-s-2020-368</w:t>
            </w:r>
          </w:p>
        </w:tc>
        <w:tc>
          <w:tcPr>
            <w:tcW w:w="1559" w:type="dxa"/>
            <w:vAlign w:val="center"/>
          </w:tcPr>
          <w:p w14:paraId="68311716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SAMN25660348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E4F8A9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85,9%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C83EC3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C0ABAE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2B0E22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6DF8D9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946A00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10C2F7FA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81FC22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69308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AC-s-2020-378</w:t>
            </w:r>
          </w:p>
        </w:tc>
        <w:tc>
          <w:tcPr>
            <w:tcW w:w="1559" w:type="dxa"/>
            <w:vAlign w:val="center"/>
          </w:tcPr>
          <w:p w14:paraId="0F77B8BC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SAMN25660357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7EF6CA4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85,9%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CBAF8A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BE2306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F67C46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AE7376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3445D7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6712F51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2AFDF7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1C305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AC-s-2020-379</w:t>
            </w:r>
          </w:p>
        </w:tc>
        <w:tc>
          <w:tcPr>
            <w:tcW w:w="1559" w:type="dxa"/>
            <w:vAlign w:val="center"/>
          </w:tcPr>
          <w:p w14:paraId="64786E12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7B23A64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1AE76F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D16A9B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97A807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BA02A8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A8C653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97,5%</w:t>
            </w:r>
          </w:p>
        </w:tc>
      </w:tr>
      <w:tr w:rsidR="005D43A1" w14:paraId="7F64F3EB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5D509F6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0154B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AC-s-2020-412</w:t>
            </w:r>
          </w:p>
        </w:tc>
        <w:tc>
          <w:tcPr>
            <w:tcW w:w="1559" w:type="dxa"/>
            <w:vAlign w:val="center"/>
          </w:tcPr>
          <w:p w14:paraId="431CDAAF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SAMN25660359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4FE478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85,9%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A0A418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681E40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0162C5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DB02E9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AF7618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2CCE1B1B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5EEE7F0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8BDE5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AC-s-2020-414</w:t>
            </w:r>
          </w:p>
        </w:tc>
        <w:tc>
          <w:tcPr>
            <w:tcW w:w="1559" w:type="dxa"/>
            <w:vAlign w:val="center"/>
          </w:tcPr>
          <w:p w14:paraId="56DED081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CF1D79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86,6%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4E8262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90B7FE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0,4%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936986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E82BA2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0,2%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82C769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98,1%</w:t>
            </w:r>
          </w:p>
        </w:tc>
      </w:tr>
      <w:tr w:rsidR="005D43A1" w14:paraId="6A6B43D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9F2A0A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lastRenderedPageBreak/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09988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AC-2017-s-373</w:t>
            </w:r>
          </w:p>
        </w:tc>
        <w:tc>
          <w:tcPr>
            <w:tcW w:w="1559" w:type="dxa"/>
            <w:vAlign w:val="center"/>
          </w:tcPr>
          <w:p w14:paraId="472C807A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SAMN25660377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149ACA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85,7%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2713E7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D760CC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4D44AC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4,4%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F45F8D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A67C7D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97,3%</w:t>
            </w:r>
          </w:p>
        </w:tc>
      </w:tr>
      <w:tr w:rsidR="005D43A1" w14:paraId="165AAD07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3017B30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3B03E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AC-2017-s-374</w:t>
            </w:r>
          </w:p>
        </w:tc>
        <w:tc>
          <w:tcPr>
            <w:tcW w:w="1559" w:type="dxa"/>
            <w:vAlign w:val="center"/>
          </w:tcPr>
          <w:p w14:paraId="2B11AD41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030658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85,3%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BB336B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54617E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D10504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5E3F58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54F180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11CE5C20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FAC942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BC4EE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AC-2017-s-380</w:t>
            </w:r>
          </w:p>
        </w:tc>
        <w:tc>
          <w:tcPr>
            <w:tcW w:w="1559" w:type="dxa"/>
            <w:vAlign w:val="center"/>
          </w:tcPr>
          <w:p w14:paraId="752B7FE7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SAMN25660379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20D6C38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84,9%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A178FD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4F72D9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99CA99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A22AE0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F7AB71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23979E9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34B0F3A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7FC76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AC-2017-s-384</w:t>
            </w:r>
          </w:p>
        </w:tc>
        <w:tc>
          <w:tcPr>
            <w:tcW w:w="1559" w:type="dxa"/>
            <w:vAlign w:val="center"/>
          </w:tcPr>
          <w:p w14:paraId="58107DD3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SAMN25660380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BB7DA3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73B9CF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5027F6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BDEAF6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68FB7DC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314E4B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97,0%</w:t>
            </w:r>
          </w:p>
        </w:tc>
      </w:tr>
      <w:tr w:rsidR="005D43A1" w14:paraId="674D944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AAB093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8CD24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AC-2017-s-386</w:t>
            </w:r>
          </w:p>
        </w:tc>
        <w:tc>
          <w:tcPr>
            <w:tcW w:w="1559" w:type="dxa"/>
            <w:vAlign w:val="center"/>
          </w:tcPr>
          <w:p w14:paraId="5B6BC515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SAMN25660381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074A7E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85,3%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65AD4C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5A20AE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487DD6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B45DB2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1F5A1D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7DA41371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63F7C2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8BD69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AC-2017-s-387</w:t>
            </w:r>
          </w:p>
        </w:tc>
        <w:tc>
          <w:tcPr>
            <w:tcW w:w="1559" w:type="dxa"/>
            <w:vAlign w:val="center"/>
          </w:tcPr>
          <w:p w14:paraId="4BB52013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SAMN25660382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7E9C470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85,4%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C5EA8D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681434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7FE296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4,5%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C87E40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443F1E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97,4%</w:t>
            </w:r>
          </w:p>
        </w:tc>
      </w:tr>
      <w:tr w:rsidR="005D43A1" w14:paraId="130D981E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A8ABEC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C695E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AC-2017-s-388</w:t>
            </w:r>
          </w:p>
        </w:tc>
        <w:tc>
          <w:tcPr>
            <w:tcW w:w="1559" w:type="dxa"/>
            <w:vAlign w:val="center"/>
          </w:tcPr>
          <w:p w14:paraId="78720ADF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A17F72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84,5%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472AEC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EA6CC1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FEFC3F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C3D335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2E695C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97,3%</w:t>
            </w:r>
          </w:p>
        </w:tc>
      </w:tr>
      <w:tr w:rsidR="005D43A1" w14:paraId="4027917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0B9164A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D0406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AC-2017-s-389</w:t>
            </w:r>
          </w:p>
        </w:tc>
        <w:tc>
          <w:tcPr>
            <w:tcW w:w="1559" w:type="dxa"/>
            <w:vAlign w:val="center"/>
          </w:tcPr>
          <w:p w14:paraId="4742828F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D97801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85,5%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818D70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BFE12F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D2B5FE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40A311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60B722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79412790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49057F9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FD990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AC-2017-s-390</w:t>
            </w:r>
          </w:p>
        </w:tc>
        <w:tc>
          <w:tcPr>
            <w:tcW w:w="1559" w:type="dxa"/>
            <w:vAlign w:val="center"/>
          </w:tcPr>
          <w:p w14:paraId="05E39595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6EE1CE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7D8282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A8956A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1CD3F1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9F9748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71F904F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97,3%</w:t>
            </w:r>
          </w:p>
        </w:tc>
      </w:tr>
      <w:tr w:rsidR="005D43A1" w14:paraId="795D8D57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5397AE6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0B9A2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AC-2017-s-391</w:t>
            </w:r>
          </w:p>
        </w:tc>
        <w:tc>
          <w:tcPr>
            <w:tcW w:w="1559" w:type="dxa"/>
            <w:vAlign w:val="center"/>
          </w:tcPr>
          <w:p w14:paraId="4126F050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SAMN25660364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DDE14F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86,3%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BD8054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94F46B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157BC3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DDD0BA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4151F4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97,9%</w:t>
            </w:r>
          </w:p>
        </w:tc>
      </w:tr>
      <w:tr w:rsidR="005D43A1" w14:paraId="19A9BFBA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504411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41B3D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AC-2017-s-394</w:t>
            </w:r>
          </w:p>
        </w:tc>
        <w:tc>
          <w:tcPr>
            <w:tcW w:w="1559" w:type="dxa"/>
            <w:vAlign w:val="center"/>
          </w:tcPr>
          <w:p w14:paraId="769D50EA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SAMN25660365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C360CF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09CC94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9E2AFA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879E4C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74B505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F56A2A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14A340C2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202CEFC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F686E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AC-2017-s-395</w:t>
            </w:r>
          </w:p>
        </w:tc>
        <w:tc>
          <w:tcPr>
            <w:tcW w:w="1559" w:type="dxa"/>
            <w:vAlign w:val="center"/>
          </w:tcPr>
          <w:p w14:paraId="6AA1D97A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SAMN25660366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E2118E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85,8%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6C4375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08D03D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CDA12A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4,5%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50A2A3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62027DD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507D9E83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55F8122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DDBE3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AC-2017-s-396</w:t>
            </w:r>
          </w:p>
        </w:tc>
        <w:tc>
          <w:tcPr>
            <w:tcW w:w="1559" w:type="dxa"/>
            <w:vAlign w:val="center"/>
          </w:tcPr>
          <w:p w14:paraId="5DD7C9A1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SAMN25660367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3A5F0A6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85,4%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B1F780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314D41A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BDC365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A1CF0C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34D1DD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97,6%</w:t>
            </w:r>
          </w:p>
        </w:tc>
      </w:tr>
      <w:tr w:rsidR="005D43A1" w14:paraId="27A9281C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E36DB4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87553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AC-2017-s-397</w:t>
            </w:r>
          </w:p>
        </w:tc>
        <w:tc>
          <w:tcPr>
            <w:tcW w:w="1559" w:type="dxa"/>
            <w:vAlign w:val="center"/>
          </w:tcPr>
          <w:p w14:paraId="77DDD73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495E22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85,4%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5109F6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9BFC14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C65B31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7494DA3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D844DC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97,7%</w:t>
            </w:r>
          </w:p>
        </w:tc>
      </w:tr>
      <w:tr w:rsidR="005D43A1" w14:paraId="2EDE38C5" w14:textId="77777777" w:rsidTr="005B3007">
        <w:trPr>
          <w:trHeight w:val="459"/>
        </w:trPr>
        <w:tc>
          <w:tcPr>
            <w:tcW w:w="1134" w:type="dxa"/>
            <w:shd w:val="clear" w:color="auto" w:fill="auto"/>
            <w:vAlign w:val="center"/>
          </w:tcPr>
          <w:p w14:paraId="1F7478F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251577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AC-2017-s-398*</w:t>
            </w:r>
          </w:p>
        </w:tc>
        <w:tc>
          <w:tcPr>
            <w:tcW w:w="1559" w:type="dxa"/>
            <w:vAlign w:val="center"/>
          </w:tcPr>
          <w:p w14:paraId="1594A7B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SAMN25660369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2F25E7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97,2%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71EA5F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89,2%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DD0D68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89,5%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FC40BC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75,4%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F04DDB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88,3%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8BA51B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99,8%</w:t>
            </w:r>
          </w:p>
        </w:tc>
      </w:tr>
      <w:tr w:rsidR="005D43A1" w14:paraId="5FA00CFA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E349C2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56918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AC-2017-s-399</w:t>
            </w:r>
          </w:p>
        </w:tc>
        <w:tc>
          <w:tcPr>
            <w:tcW w:w="1559" w:type="dxa"/>
            <w:vAlign w:val="center"/>
          </w:tcPr>
          <w:p w14:paraId="0B19C555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SAMN25660370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76B406D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85,8%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376A84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A22FE6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B87192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4,5%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8DBBAB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095D88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97,1%</w:t>
            </w:r>
          </w:p>
        </w:tc>
      </w:tr>
      <w:tr w:rsidR="005D43A1" w14:paraId="4C051C1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A1EC88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FFF0F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AC-2017-s-402</w:t>
            </w:r>
          </w:p>
        </w:tc>
        <w:tc>
          <w:tcPr>
            <w:tcW w:w="1559" w:type="dxa"/>
            <w:vAlign w:val="center"/>
          </w:tcPr>
          <w:p w14:paraId="5ACBC1E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5DA2E5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85,5%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E3038F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B0522A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F0F6E3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6E03C5A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21C2DF8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96,9%</w:t>
            </w:r>
          </w:p>
        </w:tc>
      </w:tr>
      <w:tr w:rsidR="005D43A1" w14:paraId="591E14D1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B14BD4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AF56B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AC-2017-s-403</w:t>
            </w:r>
          </w:p>
        </w:tc>
        <w:tc>
          <w:tcPr>
            <w:tcW w:w="1559" w:type="dxa"/>
            <w:vAlign w:val="center"/>
          </w:tcPr>
          <w:p w14:paraId="129D99CC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321E44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86,0%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63E4D7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F2F468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3B21AA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4,7%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2B6A3C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3B530C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97,1%</w:t>
            </w:r>
          </w:p>
        </w:tc>
      </w:tr>
      <w:tr w:rsidR="005D43A1" w14:paraId="3675780F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21188C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B998A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AC-2017-s-405</w:t>
            </w:r>
          </w:p>
        </w:tc>
        <w:tc>
          <w:tcPr>
            <w:tcW w:w="1559" w:type="dxa"/>
            <w:vAlign w:val="center"/>
          </w:tcPr>
          <w:p w14:paraId="5C23293F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BF22E2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4E166F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637A83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03CE5F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4,4%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B4F70E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1AA1F0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  <w:tr w:rsidR="005D43A1" w14:paraId="51C45A7B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538B9E7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4BB60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AC-2017-s-408</w:t>
            </w:r>
          </w:p>
        </w:tc>
        <w:tc>
          <w:tcPr>
            <w:tcW w:w="1559" w:type="dxa"/>
            <w:vAlign w:val="center"/>
          </w:tcPr>
          <w:p w14:paraId="29928F6C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SAMN25660374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7694DF2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841A87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9E9D50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A9D11B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5,0%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6BD02C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C2064B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96,9%</w:t>
            </w:r>
          </w:p>
        </w:tc>
      </w:tr>
      <w:tr w:rsidR="005D43A1" w14:paraId="179DE02A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4CFFBA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F5D66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AC-2017-s-410</w:t>
            </w:r>
          </w:p>
        </w:tc>
        <w:tc>
          <w:tcPr>
            <w:tcW w:w="1559" w:type="dxa"/>
            <w:vAlign w:val="center"/>
          </w:tcPr>
          <w:p w14:paraId="172F6286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SAMN25660375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0FE3632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85,1%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15EC88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C3F86D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C25790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4,9%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4A0792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1B5499D2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98,1%</w:t>
            </w:r>
          </w:p>
        </w:tc>
      </w:tr>
      <w:tr w:rsidR="005D43A1" w14:paraId="71B31B3C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1EAD5AB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7CEAF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AC-2017-s-415</w:t>
            </w:r>
          </w:p>
        </w:tc>
        <w:tc>
          <w:tcPr>
            <w:tcW w:w="1559" w:type="dxa"/>
            <w:vAlign w:val="center"/>
          </w:tcPr>
          <w:p w14:paraId="024E6464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SAMN25660376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46E0A67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85,4%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C91BC2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DEB1CFF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FC448C4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4,8%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82850C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DAFF0B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97,5%</w:t>
            </w:r>
          </w:p>
        </w:tc>
      </w:tr>
      <w:tr w:rsidR="005D43A1" w14:paraId="2FBA79B6" w14:textId="77777777" w:rsidTr="005B3007">
        <w:trPr>
          <w:trHeight w:val="483"/>
        </w:trPr>
        <w:tc>
          <w:tcPr>
            <w:tcW w:w="1134" w:type="dxa"/>
            <w:shd w:val="clear" w:color="auto" w:fill="auto"/>
            <w:vAlign w:val="center"/>
          </w:tcPr>
          <w:p w14:paraId="7F28BCD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E066AE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AC-2017-s-416</w:t>
            </w:r>
          </w:p>
        </w:tc>
        <w:tc>
          <w:tcPr>
            <w:tcW w:w="1559" w:type="dxa"/>
            <w:vAlign w:val="center"/>
          </w:tcPr>
          <w:p w14:paraId="33D00970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SAMN25660383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F06DA90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85,7%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4FBAE1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65271C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3E4062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4,4%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DCD1A13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0,1%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506E3A2C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98,5%</w:t>
            </w:r>
          </w:p>
        </w:tc>
      </w:tr>
      <w:tr w:rsidR="005D43A1" w14:paraId="6978B58C" w14:textId="77777777" w:rsidTr="005B3007">
        <w:trPr>
          <w:trHeight w:val="495"/>
        </w:trPr>
        <w:tc>
          <w:tcPr>
            <w:tcW w:w="1134" w:type="dxa"/>
            <w:shd w:val="clear" w:color="auto" w:fill="auto"/>
            <w:vAlign w:val="center"/>
          </w:tcPr>
          <w:p w14:paraId="1FDBF8C9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4E3FD4D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AC-2017-s-417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vAlign w:val="center"/>
          </w:tcPr>
          <w:p w14:paraId="49795B59" w14:textId="77777777" w:rsidR="005D43A1" w:rsidRPr="00AC12E4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C5DD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SAMN25660384</w:t>
            </w:r>
          </w:p>
        </w:tc>
        <w:tc>
          <w:tcPr>
            <w:tcW w:w="81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FB24025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85,9%</w:t>
            </w:r>
          </w:p>
        </w:tc>
        <w:tc>
          <w:tcPr>
            <w:tcW w:w="817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453AAFB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81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8D30301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0,3%</w:t>
            </w:r>
          </w:p>
        </w:tc>
        <w:tc>
          <w:tcPr>
            <w:tcW w:w="114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7226EA18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4,6%</w:t>
            </w:r>
          </w:p>
        </w:tc>
        <w:tc>
          <w:tcPr>
            <w:tcW w:w="146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9EF856A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0,0%</w:t>
            </w:r>
          </w:p>
        </w:tc>
        <w:tc>
          <w:tcPr>
            <w:tcW w:w="143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4DE2686" w14:textId="77777777" w:rsidR="005D43A1" w:rsidRDefault="005D43A1" w:rsidP="005B30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97,8%</w:t>
            </w:r>
          </w:p>
        </w:tc>
      </w:tr>
    </w:tbl>
    <w:tbl>
      <w:tblPr>
        <w:tblStyle w:val="TableGrid"/>
        <w:tblW w:w="9545" w:type="dxa"/>
        <w:tblLayout w:type="fixed"/>
        <w:tblLook w:val="04A0" w:firstRow="1" w:lastRow="0" w:firstColumn="1" w:lastColumn="0" w:noHBand="0" w:noVBand="1"/>
      </w:tblPr>
      <w:tblGrid>
        <w:gridCol w:w="9545"/>
      </w:tblGrid>
      <w:tr w:rsidR="005D43A1" w14:paraId="79754A77" w14:textId="77777777" w:rsidTr="005B3007">
        <w:trPr>
          <w:trHeight w:val="224"/>
        </w:trPr>
        <w:tc>
          <w:tcPr>
            <w:tcW w:w="9544" w:type="dxa"/>
            <w:tcBorders>
              <w:left w:val="nil"/>
              <w:right w:val="nil"/>
            </w:tcBorders>
            <w:vAlign w:val="center"/>
          </w:tcPr>
          <w:p w14:paraId="56D9B804" w14:textId="77777777" w:rsidR="005D43A1" w:rsidRDefault="005D43A1" w:rsidP="005B3007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 xml:space="preserve">*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this sample was removed from downstream analysis</w:t>
            </w:r>
          </w:p>
        </w:tc>
      </w:tr>
    </w:tbl>
    <w:p w14:paraId="23B6AF58" w14:textId="77777777" w:rsidR="005D43A1" w:rsidRDefault="005D43A1" w:rsidP="005D43A1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</w:p>
    <w:p w14:paraId="32717D0A" w14:textId="77777777" w:rsidR="005D43A1" w:rsidRDefault="005D43A1" w:rsidP="005D43A1">
      <w:pPr>
        <w:spacing w:line="360" w:lineRule="auto"/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</w:pPr>
    </w:p>
    <w:p w14:paraId="46D6B9B5" w14:textId="77777777" w:rsidR="005D43A1" w:rsidRDefault="005D43A1" w:rsidP="005D43A1">
      <w:pPr>
        <w:keepNext/>
        <w:spacing w:line="360" w:lineRule="auto"/>
        <w:contextualSpacing/>
        <w:jc w:val="center"/>
        <w:rPr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7980471E" wp14:editId="493543BB">
            <wp:extent cx="5203825" cy="5905500"/>
            <wp:effectExtent l="0" t="0" r="0" b="0"/>
            <wp:docPr id="8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 graph of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8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1CC3" w14:textId="77777777" w:rsidR="005D43A1" w:rsidRDefault="005D43A1" w:rsidP="005D43A1">
      <w:pPr>
        <w:pStyle w:val="Caption"/>
        <w:spacing w:line="360" w:lineRule="auto"/>
        <w:contextualSpacing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S1: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Violin plots visualising distributions of averaged mean methylation per region and standard deviation of mean methylation per region. Separate violins are plotted for the following genomic feature sets: CpG islands, CpG island shores, exons, first introns, gene bodies, intergenic regions, introns and promoters defined as 1Kbp regions upstream of gene bodies. The figure was created with R/ggplot2 v3.4.4 </w:t>
      </w:r>
      <w:r>
        <w:fldChar w:fldCharType="begin"/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instrText>ADDIN ZOTERO_ITEM CSL_CITATION {"citationID":"girbHwLx","properties":{"formattedCitation":"(Wickham, 2016)","plainCitation":"(Wickham, 2016)","noteIndex":0},"citationItems":[{"id":1250,"uris":["http://zotero.org/users/local/CrEDMvFX/items/PHH8JTKX"],"itemData":{"id":1250,"type":"book","ISBN":"978-3-319-24277-4","publisher":"Springer-Verlag New York","title":"ggplot2: Elegant Graphics for Data Analysis","URL":"https://ggplot2.tidyverse.org","author":[{"family":"Wickham","given":"Hadley"}],"issued":{"date-parts":[["2016"]]}}}],"schema":"https://github.com/citation-style-language/schema/raw/master/csl-citation.json"}</w:instrTex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431878">
        <w:rPr>
          <w:rFonts w:ascii="Times New Roman" w:hAnsi="Times New Roman" w:cs="Times New Roman"/>
          <w:i w:val="0"/>
          <w:iCs w:val="0"/>
          <w:sz w:val="24"/>
        </w:rPr>
        <w:t>(</w:t>
      </w:r>
      <w:r w:rsidRPr="00431878">
        <w:rPr>
          <w:rFonts w:ascii="Times New Roman" w:hAnsi="Times New Roman" w:cs="Times New Roman"/>
          <w:i w:val="0"/>
          <w:iCs w:val="0"/>
          <w:color w:val="000000" w:themeColor="text1"/>
          <w:sz w:val="24"/>
        </w:rPr>
        <w:t>Wickham, 2016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14:paraId="111F2DAC" w14:textId="77777777" w:rsidR="005D43A1" w:rsidRDefault="005D43A1" w:rsidP="005D43A1">
      <w:pPr>
        <w:rPr>
          <w:i/>
        </w:rPr>
      </w:pPr>
    </w:p>
    <w:p w14:paraId="7427E83D" w14:textId="77777777" w:rsidR="005D43A1" w:rsidRDefault="005D43A1" w:rsidP="005D43A1">
      <w:pPr>
        <w:keepNext/>
        <w:spacing w:line="360" w:lineRule="auto"/>
        <w:contextualSpacing/>
        <w:jc w:val="center"/>
        <w:rPr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1B744443" wp14:editId="566B8452">
            <wp:extent cx="6191250" cy="3448050"/>
            <wp:effectExtent l="0" t="0" r="0" b="0"/>
            <wp:docPr id="9" name="Picture 2" descr="A graph of a low concentration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A graph of a low concentration&#10;&#10;Description automatically generated with medium confidence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191280" cy="344808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3A055450" w14:textId="77777777" w:rsidR="005D43A1" w:rsidRDefault="005D43A1" w:rsidP="005D43A1">
      <w:pPr>
        <w:pStyle w:val="Caption"/>
        <w:spacing w:line="360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S2: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Volcano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plots of methylome association scans for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A)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sperm concentration and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B)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curvilinear velocity (VCL)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Differences between the methylation means for </w:t>
      </w:r>
      <w:proofErr w:type="spellStart"/>
      <w:r>
        <w:rPr>
          <w:rFonts w:ascii="Times New Roman" w:hAnsi="Times New Roman" w:cs="Times New Roman"/>
          <w:i w:val="0"/>
          <w:color w:val="auto"/>
          <w:sz w:val="24"/>
          <w:szCs w:val="24"/>
        </w:rPr>
        <w:t>CpGs</w:t>
      </w:r>
      <w:proofErr w:type="spellEnd"/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in respective high and low groups are considered along the horizontal axis while the vertical axis corresponds to the negative decimal logarithms for the </w:t>
      </w:r>
      <w:r>
        <w:rPr>
          <w:rFonts w:ascii="Times New Roman" w:hAnsi="Times New Roman" w:cs="Times New Roman"/>
          <w:color w:val="auto"/>
          <w:sz w:val="24"/>
          <w:szCs w:val="24"/>
        </w:rPr>
        <w:t>p-values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yielded by the </w:t>
      </w:r>
      <w:r>
        <w:rPr>
          <w:rFonts w:ascii="Times New Roman" w:hAnsi="Times New Roman" w:cs="Times New Roman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-tests. Dashed green line defines the </w:t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log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a</m:t>
        </m:r>
      </m:oMath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of the Bonferroni adjusted significance threshold (5%). Associations found significant after the </w:t>
      </w:r>
      <w:proofErr w:type="spellStart"/>
      <w:r>
        <w:rPr>
          <w:rFonts w:ascii="Times New Roman" w:hAnsi="Times New Roman" w:cs="Times New Roman"/>
          <w:i w:val="0"/>
          <w:color w:val="auto"/>
          <w:sz w:val="24"/>
          <w:szCs w:val="24"/>
        </w:rPr>
        <w:t>Benjamini</w:t>
      </w:r>
      <w:proofErr w:type="spellEnd"/>
      <w:r>
        <w:rPr>
          <w:rFonts w:ascii="Times New Roman" w:hAnsi="Times New Roman" w:cs="Times New Roman"/>
          <w:i w:val="0"/>
          <w:color w:val="auto"/>
          <w:sz w:val="24"/>
          <w:szCs w:val="24"/>
        </w:rPr>
        <w:t>-Hochberg correction are marked with red colour.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Pr="00FC5DD9">
        <w:rPr>
          <w:rFonts w:ascii="Times New Roman" w:hAnsi="Times New Roman" w:cs="Times New Roman"/>
          <w:i w:val="0"/>
          <w:color w:val="auto"/>
          <w:sz w:val="24"/>
          <w:szCs w:val="24"/>
        </w:rPr>
        <w:t>The f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igure was created with R/ggplot2 v3.4.4 </w:t>
      </w:r>
      <w:r>
        <w:fldChar w:fldCharType="begin"/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instrText>ADDIN ZOTERO_ITEM CSL_CITATION {"citationID":"Cc2bv1e7","properties":{"formattedCitation":"(Wickham, 2016)","plainCitation":"(Wickham, 2016)","noteIndex":0},"citationItems":[{"id":1250,"uris":["http://zotero.org/users/local/CrEDMvFX/items/PHH8JTKX"],"itemData":{"id":1250,"type":"book","ISBN":"978-3-319-24277-4","publisher":"Springer-Verlag New York","title":"ggplot2: Elegant Graphics for Data Analysis","URL":"https://ggplot2.tidyverse.org","author":[{"family":"Wickham","given":"Hadley"}],"issued":{"date-parts":[["2016"]]}}}],"schema":"https://github.com/citation-style-language/schema/raw/master/csl-citation.json"}</w:instrTex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</w:rPr>
        <w:t>(</w:t>
      </w:r>
      <w:r w:rsidRPr="00431878">
        <w:rPr>
          <w:rFonts w:ascii="Times New Roman" w:hAnsi="Times New Roman" w:cs="Times New Roman"/>
          <w:i w:val="0"/>
          <w:iCs w:val="0"/>
          <w:color w:val="000000" w:themeColor="text1"/>
          <w:sz w:val="24"/>
        </w:rPr>
        <w:t>Wickham, 2016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14:paraId="122CAC4F" w14:textId="77777777" w:rsidR="0005774A" w:rsidRDefault="0005774A"/>
    <w:sectPr w:rsidR="0005774A">
      <w:footerReference w:type="even" r:id="rId6"/>
      <w:footerReference w:type="default" r:id="rId7"/>
      <w:footerReference w:type="first" r:id="rId8"/>
      <w:pgSz w:w="11906" w:h="16838"/>
      <w:pgMar w:top="1440" w:right="1080" w:bottom="1440" w:left="1080" w:header="0" w:footer="708" w:gutter="0"/>
      <w:lnNumType w:countBy="1" w:distance="283" w:restart="continuous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5410599"/>
      <w:docPartObj>
        <w:docPartGallery w:val="Page Numbers (Bottom of Page)"/>
        <w:docPartUnique/>
      </w:docPartObj>
    </w:sdtPr>
    <w:sdtEndPr/>
    <w:sdtContent>
      <w:p w14:paraId="75C030A7" w14:textId="77777777" w:rsidR="0093691A" w:rsidRDefault="00431878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 w14:paraId="691761F7" w14:textId="77777777" w:rsidR="0093691A" w:rsidRDefault="004318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792538"/>
      <w:docPartObj>
        <w:docPartGallery w:val="Page Numbers (Bottom of Page)"/>
        <w:docPartUnique/>
      </w:docPartObj>
    </w:sdtPr>
    <w:sdtEndPr/>
    <w:sdtContent>
      <w:p w14:paraId="08A71D79" w14:textId="77777777" w:rsidR="0093691A" w:rsidRDefault="00431878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E225D63" w14:textId="77777777" w:rsidR="0093691A" w:rsidRDefault="0043187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284853"/>
      <w:docPartObj>
        <w:docPartGallery w:val="Page Numbers (Bottom of Page)"/>
        <w:docPartUnique/>
      </w:docPartObj>
    </w:sdtPr>
    <w:sdtEndPr/>
    <w:sdtContent>
      <w:p w14:paraId="667FDA8E" w14:textId="77777777" w:rsidR="0093691A" w:rsidRDefault="00431878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4</w:t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51F068EE" w14:textId="77777777" w:rsidR="0093691A" w:rsidRDefault="00431878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4A"/>
    <w:rsid w:val="0005774A"/>
    <w:rsid w:val="00431878"/>
    <w:rsid w:val="005D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12B7D0"/>
  <w15:chartTrackingRefBased/>
  <w15:docId w15:val="{160A7A6B-E3D6-764C-9EC4-909A4E20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3A1"/>
    <w:pPr>
      <w:suppressAutoHyphens/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qFormat/>
    <w:rsid w:val="005D43A1"/>
  </w:style>
  <w:style w:type="character" w:styleId="PageNumber">
    <w:name w:val="page number"/>
    <w:basedOn w:val="DefaultParagraphFont"/>
    <w:uiPriority w:val="99"/>
    <w:semiHidden/>
    <w:unhideWhenUsed/>
    <w:qFormat/>
    <w:rsid w:val="005D43A1"/>
  </w:style>
  <w:style w:type="paragraph" w:styleId="Caption">
    <w:name w:val="caption"/>
    <w:basedOn w:val="Normal"/>
    <w:next w:val="Normal"/>
    <w:uiPriority w:val="35"/>
    <w:unhideWhenUsed/>
    <w:qFormat/>
    <w:rsid w:val="005D43A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D43A1"/>
    <w:pPr>
      <w:suppressLineNumbers/>
      <w:tabs>
        <w:tab w:val="center" w:pos="4513"/>
        <w:tab w:val="right" w:pos="9026"/>
      </w:tabs>
      <w:spacing w:after="0" w:line="240" w:lineRule="auto"/>
    </w:pPr>
    <w:rPr>
      <w:sz w:val="24"/>
      <w:szCs w:val="24"/>
      <w:lang w:val="en-SE"/>
    </w:rPr>
  </w:style>
  <w:style w:type="character" w:customStyle="1" w:styleId="FooterChar1">
    <w:name w:val="Footer Char1"/>
    <w:basedOn w:val="DefaultParagraphFont"/>
    <w:uiPriority w:val="99"/>
    <w:semiHidden/>
    <w:rsid w:val="005D43A1"/>
    <w:rPr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5D43A1"/>
    <w:pPr>
      <w:suppressAutoHyphens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D4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Palaiokostas</dc:creator>
  <cp:keywords/>
  <dc:description/>
  <cp:lastModifiedBy>Christos Palaiokostas</cp:lastModifiedBy>
  <cp:revision>3</cp:revision>
  <dcterms:created xsi:type="dcterms:W3CDTF">2025-03-07T09:44:00Z</dcterms:created>
  <dcterms:modified xsi:type="dcterms:W3CDTF">2025-03-07T09:46:00Z</dcterms:modified>
</cp:coreProperties>
</file>