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404FE" w14:textId="77777777" w:rsidR="003B0303" w:rsidRPr="00DE6051" w:rsidRDefault="003B0303" w:rsidP="003B0303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Balancing s</w:t>
      </w:r>
      <w:r w:rsidRPr="00EE23F6">
        <w:rPr>
          <w:rFonts w:ascii="Times New Roman" w:hAnsi="Times New Roman" w:cs="Times New Roman"/>
          <w:b/>
          <w:bCs/>
          <w:sz w:val="24"/>
          <w:szCs w:val="24"/>
          <w:lang w:val="en-US"/>
        </w:rPr>
        <w:t>election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EE23F6">
        <w:rPr>
          <w:rFonts w:ascii="Times New Roman" w:hAnsi="Times New Roman" w:cs="Times New Roman"/>
          <w:b/>
          <w:bCs/>
          <w:sz w:val="24"/>
          <w:szCs w:val="24"/>
          <w:lang w:val="en-US"/>
        </w:rPr>
        <w:t>maintain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EE23F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intraspecific diversity in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EE23F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deep-sea fish </w:t>
      </w:r>
    </w:p>
    <w:p w14:paraId="50805B31" w14:textId="0B156B89" w:rsidR="003B0303" w:rsidRDefault="003B0303" w:rsidP="003B0303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A. Rus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Hoelzel,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John Carlos Garza, </w:t>
      </w:r>
      <w:r w:rsidRPr="007E0F09">
        <w:rPr>
          <w:rFonts w:ascii="Times New Roman" w:hAnsi="Times New Roman" w:cs="Times New Roman"/>
          <w:sz w:val="24"/>
          <w:szCs w:val="24"/>
          <w:lang w:val="en-US"/>
        </w:rPr>
        <w:t>Anthony Clemento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Georgios A.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Gkafas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Natasha Steeds, Michelle Gaither, Harry Peachment, Thomas Regnier and Fiona Gibb</w:t>
      </w:r>
    </w:p>
    <w:p w14:paraId="30096B64" w14:textId="77777777" w:rsidR="003B0303" w:rsidRDefault="003B0303" w:rsidP="003B15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1CBD8AC" w14:textId="77777777" w:rsidR="003B0303" w:rsidRDefault="003B0303" w:rsidP="003B15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8CE6E8C" w14:textId="746996D1" w:rsidR="003B15CA" w:rsidRPr="004C5DA1" w:rsidRDefault="003B15CA" w:rsidP="003B15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C5DA1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</w:t>
      </w:r>
    </w:p>
    <w:p w14:paraId="6273B7BD" w14:textId="77777777" w:rsidR="003B15CA" w:rsidRDefault="003B15CA" w:rsidP="003B15CA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813"/>
        <w:tblW w:w="10372" w:type="dxa"/>
        <w:tblLook w:val="04A0" w:firstRow="1" w:lastRow="0" w:firstColumn="1" w:lastColumn="0" w:noHBand="0" w:noVBand="1"/>
      </w:tblPr>
      <w:tblGrid>
        <w:gridCol w:w="1134"/>
        <w:gridCol w:w="396"/>
        <w:gridCol w:w="1197"/>
        <w:gridCol w:w="1134"/>
        <w:gridCol w:w="1137"/>
        <w:gridCol w:w="992"/>
        <w:gridCol w:w="1094"/>
        <w:gridCol w:w="1157"/>
        <w:gridCol w:w="1057"/>
        <w:gridCol w:w="1074"/>
      </w:tblGrid>
      <w:tr w:rsidR="003B15CA" w:rsidRPr="00874D57" w14:paraId="7A20619D" w14:textId="77777777" w:rsidTr="00FF5846">
        <w:trPr>
          <w:trHeight w:val="274"/>
        </w:trPr>
        <w:tc>
          <w:tcPr>
            <w:tcW w:w="1134" w:type="dxa"/>
            <w:noWrap/>
            <w:hideMark/>
          </w:tcPr>
          <w:p w14:paraId="0C5CC76C" w14:textId="77777777" w:rsidR="003B15CA" w:rsidRPr="00DC7D03" w:rsidRDefault="003B15CA" w:rsidP="00FF584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7D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Range</w:t>
            </w:r>
          </w:p>
        </w:tc>
        <w:tc>
          <w:tcPr>
            <w:tcW w:w="396" w:type="dxa"/>
            <w:noWrap/>
            <w:hideMark/>
          </w:tcPr>
          <w:p w14:paraId="5E5B3414" w14:textId="77777777" w:rsidR="003B15CA" w:rsidRPr="00DC7D03" w:rsidRDefault="003B15CA" w:rsidP="00FF584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hideMark/>
          </w:tcPr>
          <w:p w14:paraId="6BE9C5CB" w14:textId="77777777" w:rsidR="003B15CA" w:rsidRPr="00DC7D03" w:rsidRDefault="003B15CA" w:rsidP="00FF584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7D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ROCK1_110</w:t>
            </w:r>
          </w:p>
        </w:tc>
        <w:tc>
          <w:tcPr>
            <w:tcW w:w="1134" w:type="dxa"/>
            <w:hideMark/>
          </w:tcPr>
          <w:p w14:paraId="0255F77C" w14:textId="77777777" w:rsidR="003B15CA" w:rsidRPr="00DC7D03" w:rsidRDefault="003B15CA" w:rsidP="00FF584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7D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EGFR1_87</w:t>
            </w:r>
          </w:p>
        </w:tc>
        <w:tc>
          <w:tcPr>
            <w:tcW w:w="1137" w:type="dxa"/>
            <w:hideMark/>
          </w:tcPr>
          <w:p w14:paraId="3703F18A" w14:textId="77777777" w:rsidR="003B15CA" w:rsidRPr="00DC7D03" w:rsidRDefault="003B15CA" w:rsidP="00FF584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7D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EEF1D_115</w:t>
            </w:r>
          </w:p>
        </w:tc>
        <w:tc>
          <w:tcPr>
            <w:tcW w:w="992" w:type="dxa"/>
            <w:hideMark/>
          </w:tcPr>
          <w:p w14:paraId="2D561C65" w14:textId="77777777" w:rsidR="003B15CA" w:rsidRPr="00DC7D03" w:rsidRDefault="003B15CA" w:rsidP="00FF584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7D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ATG9_60</w:t>
            </w:r>
          </w:p>
        </w:tc>
        <w:tc>
          <w:tcPr>
            <w:tcW w:w="1094" w:type="dxa"/>
            <w:hideMark/>
          </w:tcPr>
          <w:p w14:paraId="5B8C1054" w14:textId="77777777" w:rsidR="003B15CA" w:rsidRPr="00DC7D03" w:rsidRDefault="003B15CA" w:rsidP="00FF584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7D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OBSL1_58</w:t>
            </w:r>
          </w:p>
        </w:tc>
        <w:tc>
          <w:tcPr>
            <w:tcW w:w="1157" w:type="dxa"/>
            <w:hideMark/>
          </w:tcPr>
          <w:p w14:paraId="275B44DA" w14:textId="77777777" w:rsidR="003B15CA" w:rsidRPr="00DC7D03" w:rsidRDefault="003B15CA" w:rsidP="00FF584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7D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CAC1E_111</w:t>
            </w:r>
          </w:p>
        </w:tc>
        <w:tc>
          <w:tcPr>
            <w:tcW w:w="1057" w:type="dxa"/>
            <w:hideMark/>
          </w:tcPr>
          <w:p w14:paraId="736D2CF8" w14:textId="77777777" w:rsidR="003B15CA" w:rsidRPr="00DC7D03" w:rsidRDefault="003B15CA" w:rsidP="00FF584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7D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b4galt2_84</w:t>
            </w:r>
          </w:p>
        </w:tc>
        <w:tc>
          <w:tcPr>
            <w:tcW w:w="1074" w:type="dxa"/>
            <w:hideMark/>
          </w:tcPr>
          <w:p w14:paraId="3E6314C3" w14:textId="77777777" w:rsidR="003B15CA" w:rsidRPr="00DC7D03" w:rsidRDefault="003B15CA" w:rsidP="00FF584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7D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adgrl2_36</w:t>
            </w:r>
          </w:p>
        </w:tc>
      </w:tr>
      <w:tr w:rsidR="003B15CA" w:rsidRPr="00874D57" w14:paraId="119904FA" w14:textId="77777777" w:rsidTr="00FF5846">
        <w:trPr>
          <w:trHeight w:val="315"/>
        </w:trPr>
        <w:tc>
          <w:tcPr>
            <w:tcW w:w="1134" w:type="dxa"/>
            <w:noWrap/>
            <w:hideMark/>
          </w:tcPr>
          <w:p w14:paraId="474DD000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750-1250</w:t>
            </w:r>
          </w:p>
        </w:tc>
        <w:tc>
          <w:tcPr>
            <w:tcW w:w="396" w:type="dxa"/>
            <w:noWrap/>
            <w:hideMark/>
          </w:tcPr>
          <w:p w14:paraId="0F317588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χ</w:t>
            </w:r>
            <w:r w:rsidRPr="00874D5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97" w:type="dxa"/>
            <w:noWrap/>
            <w:hideMark/>
          </w:tcPr>
          <w:p w14:paraId="77769A99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6.47</w:t>
            </w:r>
          </w:p>
        </w:tc>
        <w:tc>
          <w:tcPr>
            <w:tcW w:w="1134" w:type="dxa"/>
            <w:noWrap/>
            <w:hideMark/>
          </w:tcPr>
          <w:p w14:paraId="1C15E8A1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6.74</w:t>
            </w:r>
          </w:p>
        </w:tc>
        <w:tc>
          <w:tcPr>
            <w:tcW w:w="1137" w:type="dxa"/>
            <w:noWrap/>
            <w:hideMark/>
          </w:tcPr>
          <w:p w14:paraId="0F8A2482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3.06</w:t>
            </w:r>
          </w:p>
        </w:tc>
        <w:tc>
          <w:tcPr>
            <w:tcW w:w="992" w:type="dxa"/>
            <w:noWrap/>
            <w:hideMark/>
          </w:tcPr>
          <w:p w14:paraId="41A755A9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4" w:type="dxa"/>
            <w:noWrap/>
            <w:hideMark/>
          </w:tcPr>
          <w:p w14:paraId="4B8E0458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4.32</w:t>
            </w:r>
          </w:p>
        </w:tc>
        <w:tc>
          <w:tcPr>
            <w:tcW w:w="1157" w:type="dxa"/>
            <w:noWrap/>
            <w:hideMark/>
          </w:tcPr>
          <w:p w14:paraId="2249768B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1057" w:type="dxa"/>
            <w:noWrap/>
            <w:hideMark/>
          </w:tcPr>
          <w:p w14:paraId="77556C6A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1074" w:type="dxa"/>
            <w:noWrap/>
            <w:hideMark/>
          </w:tcPr>
          <w:p w14:paraId="232D0802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</w:tc>
      </w:tr>
      <w:tr w:rsidR="003B15CA" w:rsidRPr="00874D57" w14:paraId="60562A98" w14:textId="77777777" w:rsidTr="00FF5846">
        <w:trPr>
          <w:trHeight w:val="285"/>
        </w:trPr>
        <w:tc>
          <w:tcPr>
            <w:tcW w:w="1134" w:type="dxa"/>
            <w:noWrap/>
            <w:hideMark/>
          </w:tcPr>
          <w:p w14:paraId="3660B2E7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96" w:type="dxa"/>
            <w:noWrap/>
            <w:hideMark/>
          </w:tcPr>
          <w:p w14:paraId="36BC17B8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1197" w:type="dxa"/>
            <w:noWrap/>
            <w:hideMark/>
          </w:tcPr>
          <w:p w14:paraId="68E6B27A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0.039</w:t>
            </w:r>
          </w:p>
        </w:tc>
        <w:tc>
          <w:tcPr>
            <w:tcW w:w="1134" w:type="dxa"/>
            <w:noWrap/>
            <w:hideMark/>
          </w:tcPr>
          <w:p w14:paraId="7559DAD8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0.034</w:t>
            </w:r>
          </w:p>
        </w:tc>
        <w:tc>
          <w:tcPr>
            <w:tcW w:w="1137" w:type="dxa"/>
            <w:noWrap/>
            <w:hideMark/>
          </w:tcPr>
          <w:p w14:paraId="132D7939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2" w:type="dxa"/>
            <w:noWrap/>
            <w:hideMark/>
          </w:tcPr>
          <w:p w14:paraId="529030C9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94" w:type="dxa"/>
            <w:noWrap/>
            <w:hideMark/>
          </w:tcPr>
          <w:p w14:paraId="00AC67E4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1157" w:type="dxa"/>
            <w:noWrap/>
            <w:hideMark/>
          </w:tcPr>
          <w:p w14:paraId="711A3346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1057" w:type="dxa"/>
            <w:noWrap/>
            <w:hideMark/>
          </w:tcPr>
          <w:p w14:paraId="152DED09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1074" w:type="dxa"/>
            <w:noWrap/>
            <w:hideMark/>
          </w:tcPr>
          <w:p w14:paraId="1DEB20CD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</w:tr>
      <w:tr w:rsidR="003B15CA" w:rsidRPr="00874D57" w14:paraId="704DE16F" w14:textId="77777777" w:rsidTr="00FF5846">
        <w:trPr>
          <w:trHeight w:val="315"/>
        </w:trPr>
        <w:tc>
          <w:tcPr>
            <w:tcW w:w="1134" w:type="dxa"/>
            <w:noWrap/>
            <w:hideMark/>
          </w:tcPr>
          <w:p w14:paraId="64ACE60E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1700-1900</w:t>
            </w:r>
          </w:p>
        </w:tc>
        <w:tc>
          <w:tcPr>
            <w:tcW w:w="396" w:type="dxa"/>
            <w:noWrap/>
            <w:hideMark/>
          </w:tcPr>
          <w:p w14:paraId="580282F2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χ</w:t>
            </w:r>
            <w:r w:rsidRPr="00874D5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97" w:type="dxa"/>
            <w:noWrap/>
            <w:hideMark/>
          </w:tcPr>
          <w:p w14:paraId="73667246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1134" w:type="dxa"/>
            <w:noWrap/>
            <w:hideMark/>
          </w:tcPr>
          <w:p w14:paraId="3C3AEB01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1137" w:type="dxa"/>
            <w:noWrap/>
            <w:hideMark/>
          </w:tcPr>
          <w:p w14:paraId="3B565DB4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992" w:type="dxa"/>
            <w:noWrap/>
            <w:hideMark/>
          </w:tcPr>
          <w:p w14:paraId="7B55A225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4" w:type="dxa"/>
            <w:noWrap/>
            <w:hideMark/>
          </w:tcPr>
          <w:p w14:paraId="1F3A6AE4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1157" w:type="dxa"/>
            <w:noWrap/>
            <w:hideMark/>
          </w:tcPr>
          <w:p w14:paraId="1F2373A3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1.29</w:t>
            </w:r>
          </w:p>
        </w:tc>
        <w:tc>
          <w:tcPr>
            <w:tcW w:w="1057" w:type="dxa"/>
            <w:noWrap/>
            <w:hideMark/>
          </w:tcPr>
          <w:p w14:paraId="2E1800A5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0.41</w:t>
            </w:r>
          </w:p>
        </w:tc>
        <w:tc>
          <w:tcPr>
            <w:tcW w:w="1074" w:type="dxa"/>
            <w:noWrap/>
            <w:hideMark/>
          </w:tcPr>
          <w:p w14:paraId="69DD77E8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2.32</w:t>
            </w:r>
          </w:p>
        </w:tc>
      </w:tr>
      <w:tr w:rsidR="003B15CA" w:rsidRPr="00874D57" w14:paraId="761F4651" w14:textId="77777777" w:rsidTr="00FF5846">
        <w:trPr>
          <w:trHeight w:val="285"/>
        </w:trPr>
        <w:tc>
          <w:tcPr>
            <w:tcW w:w="1134" w:type="dxa"/>
            <w:noWrap/>
            <w:hideMark/>
          </w:tcPr>
          <w:p w14:paraId="76CE5D93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noWrap/>
            <w:hideMark/>
          </w:tcPr>
          <w:p w14:paraId="65E8D326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1197" w:type="dxa"/>
            <w:noWrap/>
            <w:hideMark/>
          </w:tcPr>
          <w:p w14:paraId="2FF957A9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  <w:tc>
          <w:tcPr>
            <w:tcW w:w="1134" w:type="dxa"/>
            <w:noWrap/>
            <w:hideMark/>
          </w:tcPr>
          <w:p w14:paraId="0BA4B5BB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0.86</w:t>
            </w:r>
          </w:p>
        </w:tc>
        <w:tc>
          <w:tcPr>
            <w:tcW w:w="1137" w:type="dxa"/>
            <w:noWrap/>
            <w:hideMark/>
          </w:tcPr>
          <w:p w14:paraId="48DC7769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992" w:type="dxa"/>
            <w:noWrap/>
            <w:hideMark/>
          </w:tcPr>
          <w:p w14:paraId="4CDDE4FD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94" w:type="dxa"/>
            <w:noWrap/>
            <w:hideMark/>
          </w:tcPr>
          <w:p w14:paraId="77A6A2B0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1157" w:type="dxa"/>
            <w:noWrap/>
            <w:hideMark/>
          </w:tcPr>
          <w:p w14:paraId="4EBC1F8A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0.52</w:t>
            </w:r>
          </w:p>
        </w:tc>
        <w:tc>
          <w:tcPr>
            <w:tcW w:w="1057" w:type="dxa"/>
            <w:noWrap/>
            <w:hideMark/>
          </w:tcPr>
          <w:p w14:paraId="2212D6AA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1074" w:type="dxa"/>
            <w:noWrap/>
            <w:hideMark/>
          </w:tcPr>
          <w:p w14:paraId="47C1EFF4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</w:p>
        </w:tc>
      </w:tr>
      <w:tr w:rsidR="003B15CA" w:rsidRPr="00874D57" w14:paraId="52005ED8" w14:textId="77777777" w:rsidTr="00FF5846">
        <w:trPr>
          <w:trHeight w:val="315"/>
        </w:trPr>
        <w:tc>
          <w:tcPr>
            <w:tcW w:w="1134" w:type="dxa"/>
            <w:noWrap/>
            <w:hideMark/>
          </w:tcPr>
          <w:p w14:paraId="28D99A19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396" w:type="dxa"/>
            <w:noWrap/>
            <w:hideMark/>
          </w:tcPr>
          <w:p w14:paraId="3EF9708C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χ</w:t>
            </w:r>
            <w:r w:rsidRPr="00874D5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97" w:type="dxa"/>
            <w:noWrap/>
            <w:hideMark/>
          </w:tcPr>
          <w:p w14:paraId="025F7EEF" w14:textId="77777777" w:rsidR="003B15CA" w:rsidRPr="00874D57" w:rsidRDefault="003B15CA" w:rsidP="00FF584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29.35</w:t>
            </w:r>
          </w:p>
        </w:tc>
        <w:tc>
          <w:tcPr>
            <w:tcW w:w="1134" w:type="dxa"/>
            <w:noWrap/>
            <w:hideMark/>
          </w:tcPr>
          <w:p w14:paraId="249542A9" w14:textId="77777777" w:rsidR="003B15CA" w:rsidRPr="00874D57" w:rsidRDefault="003B15CA" w:rsidP="00FF584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24.9</w:t>
            </w:r>
          </w:p>
        </w:tc>
        <w:tc>
          <w:tcPr>
            <w:tcW w:w="1137" w:type="dxa"/>
            <w:noWrap/>
            <w:hideMark/>
          </w:tcPr>
          <w:p w14:paraId="0D2B0AD7" w14:textId="77777777" w:rsidR="003B15CA" w:rsidRPr="00874D57" w:rsidRDefault="003B15CA" w:rsidP="00FF584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11.9</w:t>
            </w:r>
          </w:p>
        </w:tc>
        <w:tc>
          <w:tcPr>
            <w:tcW w:w="992" w:type="dxa"/>
            <w:noWrap/>
            <w:hideMark/>
          </w:tcPr>
          <w:p w14:paraId="474BA27C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3.78</w:t>
            </w:r>
          </w:p>
        </w:tc>
        <w:tc>
          <w:tcPr>
            <w:tcW w:w="1094" w:type="dxa"/>
            <w:noWrap/>
            <w:hideMark/>
          </w:tcPr>
          <w:p w14:paraId="3BA55AB8" w14:textId="77777777" w:rsidR="003B15CA" w:rsidRPr="00874D57" w:rsidRDefault="003B15CA" w:rsidP="00FF584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27.9</w:t>
            </w:r>
          </w:p>
        </w:tc>
        <w:tc>
          <w:tcPr>
            <w:tcW w:w="1157" w:type="dxa"/>
            <w:noWrap/>
            <w:hideMark/>
          </w:tcPr>
          <w:p w14:paraId="51961F5B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1057" w:type="dxa"/>
            <w:noWrap/>
            <w:hideMark/>
          </w:tcPr>
          <w:p w14:paraId="073DD016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  <w:tc>
          <w:tcPr>
            <w:tcW w:w="1074" w:type="dxa"/>
            <w:noWrap/>
            <w:hideMark/>
          </w:tcPr>
          <w:p w14:paraId="6964904A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</w:tr>
      <w:tr w:rsidR="003B15CA" w:rsidRPr="00874D57" w14:paraId="48431D6D" w14:textId="77777777" w:rsidTr="00FF5846">
        <w:trPr>
          <w:trHeight w:val="285"/>
        </w:trPr>
        <w:tc>
          <w:tcPr>
            <w:tcW w:w="1134" w:type="dxa"/>
            <w:noWrap/>
            <w:hideMark/>
          </w:tcPr>
          <w:p w14:paraId="734356E3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dxa"/>
            <w:noWrap/>
            <w:hideMark/>
          </w:tcPr>
          <w:p w14:paraId="79693B2C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1197" w:type="dxa"/>
            <w:noWrap/>
            <w:hideMark/>
          </w:tcPr>
          <w:p w14:paraId="550FF8CD" w14:textId="77777777" w:rsidR="003B15CA" w:rsidRPr="00874D57" w:rsidRDefault="003B15CA" w:rsidP="00FF584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&lt;0.00001</w:t>
            </w:r>
          </w:p>
        </w:tc>
        <w:tc>
          <w:tcPr>
            <w:tcW w:w="1134" w:type="dxa"/>
            <w:noWrap/>
            <w:hideMark/>
          </w:tcPr>
          <w:p w14:paraId="60C8A703" w14:textId="77777777" w:rsidR="003B15CA" w:rsidRPr="00874D57" w:rsidRDefault="003B15CA" w:rsidP="00FF584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&lt;0.00001</w:t>
            </w:r>
          </w:p>
        </w:tc>
        <w:tc>
          <w:tcPr>
            <w:tcW w:w="1137" w:type="dxa"/>
            <w:noWrap/>
            <w:hideMark/>
          </w:tcPr>
          <w:p w14:paraId="0CBC166E" w14:textId="77777777" w:rsidR="003B15CA" w:rsidRPr="00874D57" w:rsidRDefault="003B15CA" w:rsidP="00FF584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</w:t>
            </w:r>
          </w:p>
        </w:tc>
        <w:tc>
          <w:tcPr>
            <w:tcW w:w="992" w:type="dxa"/>
            <w:noWrap/>
            <w:hideMark/>
          </w:tcPr>
          <w:p w14:paraId="26B52280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094" w:type="dxa"/>
            <w:noWrap/>
            <w:hideMark/>
          </w:tcPr>
          <w:p w14:paraId="0DF9463F" w14:textId="77777777" w:rsidR="003B15CA" w:rsidRPr="00874D57" w:rsidRDefault="003B15CA" w:rsidP="00FF584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&lt;0.00001</w:t>
            </w:r>
          </w:p>
        </w:tc>
        <w:tc>
          <w:tcPr>
            <w:tcW w:w="1157" w:type="dxa"/>
            <w:noWrap/>
            <w:hideMark/>
          </w:tcPr>
          <w:p w14:paraId="2F0885C7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1057" w:type="dxa"/>
            <w:noWrap/>
            <w:hideMark/>
          </w:tcPr>
          <w:p w14:paraId="7500E12E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1074" w:type="dxa"/>
            <w:noWrap/>
            <w:hideMark/>
          </w:tcPr>
          <w:p w14:paraId="3DCBA343" w14:textId="77777777" w:rsidR="003B15CA" w:rsidRPr="00874D57" w:rsidRDefault="003B15CA" w:rsidP="00FF58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4D57">
              <w:rPr>
                <w:rFonts w:ascii="Times New Roman" w:hAnsi="Times New Roman" w:cs="Times New Roman"/>
                <w:sz w:val="18"/>
                <w:szCs w:val="18"/>
              </w:rPr>
              <w:t>0.93</w:t>
            </w:r>
          </w:p>
        </w:tc>
      </w:tr>
    </w:tbl>
    <w:p w14:paraId="51CCC181" w14:textId="77777777" w:rsidR="003B15CA" w:rsidRDefault="003B15CA" w:rsidP="003B15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S1: Tests for compliance with the Hardy Weinberg Equilibrium at different depth ranges.  Test results shown in bold are significant past the Bonferroni correction.</w:t>
      </w:r>
    </w:p>
    <w:p w14:paraId="372842B6" w14:textId="77777777" w:rsidR="003B15CA" w:rsidRDefault="003B15CA" w:rsidP="003B15CA">
      <w:pPr>
        <w:rPr>
          <w:rFonts w:ascii="Times New Roman" w:hAnsi="Times New Roman" w:cs="Times New Roman"/>
          <w:sz w:val="24"/>
          <w:szCs w:val="24"/>
        </w:rPr>
      </w:pPr>
    </w:p>
    <w:p w14:paraId="1E941995" w14:textId="77777777" w:rsidR="003B15CA" w:rsidRPr="0083375C" w:rsidRDefault="003B15CA" w:rsidP="003B15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Pr="00083E51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sz w:val="24"/>
          <w:szCs w:val="24"/>
        </w:rPr>
        <w:t>S2</w:t>
      </w:r>
      <w:r w:rsidRPr="00083E51">
        <w:rPr>
          <w:rFonts w:ascii="Times New Roman" w:hAnsi="Times New Roman" w:cs="Times New Roman"/>
          <w:sz w:val="24"/>
          <w:szCs w:val="24"/>
        </w:rPr>
        <w:t>:</w:t>
      </w:r>
      <w:r>
        <w:t xml:space="preserve"> </w:t>
      </w:r>
      <w:r w:rsidRPr="0083375C">
        <w:rPr>
          <w:rFonts w:ascii="Times New Roman" w:hAnsi="Times New Roman" w:cs="Times New Roman"/>
          <w:sz w:val="24"/>
          <w:szCs w:val="24"/>
        </w:rPr>
        <w:t>Putative gene functions (from UniProt and Gene Card)</w:t>
      </w:r>
      <w:r>
        <w:rPr>
          <w:rFonts w:ascii="Times New Roman" w:hAnsi="Times New Roman" w:cs="Times New Roman"/>
          <w:sz w:val="24"/>
          <w:szCs w:val="24"/>
        </w:rPr>
        <w:t>.  Loci in italics are controls.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887"/>
      </w:tblGrid>
      <w:tr w:rsidR="003B15CA" w14:paraId="73CA945E" w14:textId="77777777" w:rsidTr="00FF5846">
        <w:tc>
          <w:tcPr>
            <w:tcW w:w="1129" w:type="dxa"/>
          </w:tcPr>
          <w:p w14:paraId="32A63E53" w14:textId="77777777" w:rsidR="003B15CA" w:rsidRPr="00C722EA" w:rsidRDefault="003B15CA" w:rsidP="00FF5846">
            <w:pPr>
              <w:rPr>
                <w:b/>
                <w:bCs/>
              </w:rPr>
            </w:pPr>
            <w:r w:rsidRPr="00C722EA">
              <w:rPr>
                <w:b/>
                <w:bCs/>
              </w:rPr>
              <w:t>Locus</w:t>
            </w:r>
          </w:p>
        </w:tc>
        <w:tc>
          <w:tcPr>
            <w:tcW w:w="7887" w:type="dxa"/>
          </w:tcPr>
          <w:p w14:paraId="2EB1BDC9" w14:textId="77777777" w:rsidR="003B15CA" w:rsidRPr="00C722EA" w:rsidRDefault="003B15CA" w:rsidP="00FF5846">
            <w:pPr>
              <w:rPr>
                <w:b/>
                <w:bCs/>
              </w:rPr>
            </w:pPr>
            <w:r w:rsidRPr="00C722EA">
              <w:rPr>
                <w:b/>
                <w:bCs/>
              </w:rPr>
              <w:t>Functions</w:t>
            </w:r>
          </w:p>
        </w:tc>
      </w:tr>
      <w:tr w:rsidR="003B15CA" w14:paraId="4E47A024" w14:textId="77777777" w:rsidTr="00FF5846">
        <w:tc>
          <w:tcPr>
            <w:tcW w:w="1129" w:type="dxa"/>
          </w:tcPr>
          <w:p w14:paraId="3DAADDDF" w14:textId="77777777" w:rsidR="003B15CA" w:rsidRDefault="003B15CA" w:rsidP="00FF5846">
            <w:r w:rsidRPr="002A606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ROCK1</w:t>
            </w:r>
          </w:p>
        </w:tc>
        <w:tc>
          <w:tcPr>
            <w:tcW w:w="7887" w:type="dxa"/>
          </w:tcPr>
          <w:p w14:paraId="5F0E9A70" w14:textId="77777777" w:rsidR="003B15CA" w:rsidRDefault="003B15CA" w:rsidP="00FF5846">
            <w:r>
              <w:t xml:space="preserve">Involved in regulation of smooth </w:t>
            </w:r>
            <w:r w:rsidRPr="00B02293">
              <w:rPr>
                <w:b/>
                <w:bCs/>
              </w:rPr>
              <w:t>muscle contraction</w:t>
            </w:r>
            <w:r>
              <w:t xml:space="preserve">, actin cytoskeleton organization, stress </w:t>
            </w:r>
            <w:proofErr w:type="spellStart"/>
            <w:r>
              <w:t>fiber</w:t>
            </w:r>
            <w:proofErr w:type="spellEnd"/>
            <w:r>
              <w:t xml:space="preserve"> and focal adhesion formation, neurite retraction, cell adhesion and motility via phosphorylation.  Also thought to be involved in fish migration.</w:t>
            </w:r>
          </w:p>
        </w:tc>
      </w:tr>
      <w:tr w:rsidR="003B15CA" w14:paraId="081629AB" w14:textId="77777777" w:rsidTr="00FF5846">
        <w:tc>
          <w:tcPr>
            <w:tcW w:w="1129" w:type="dxa"/>
          </w:tcPr>
          <w:p w14:paraId="2CD75CAC" w14:textId="77777777" w:rsidR="003B15CA" w:rsidRDefault="003B15CA" w:rsidP="00FF5846">
            <w:r w:rsidRPr="002A606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EGFR1</w:t>
            </w:r>
          </w:p>
        </w:tc>
        <w:tc>
          <w:tcPr>
            <w:tcW w:w="7887" w:type="dxa"/>
          </w:tcPr>
          <w:p w14:paraId="5D0AF2EC" w14:textId="77777777" w:rsidR="003B15CA" w:rsidRDefault="003B15CA" w:rsidP="00FF5846">
            <w:r w:rsidRPr="00B02293">
              <w:rPr>
                <w:b/>
                <w:bCs/>
              </w:rPr>
              <w:t xml:space="preserve">Transmembrane </w:t>
            </w:r>
            <w:r w:rsidRPr="00077B1C">
              <w:t>protein that is a receptor for members of the epidermal growth factor family (EGF family) of extracellular protein ligands.</w:t>
            </w:r>
          </w:p>
        </w:tc>
      </w:tr>
      <w:tr w:rsidR="003B15CA" w14:paraId="3D31915F" w14:textId="77777777" w:rsidTr="00FF5846">
        <w:tc>
          <w:tcPr>
            <w:tcW w:w="1129" w:type="dxa"/>
          </w:tcPr>
          <w:p w14:paraId="5549481B" w14:textId="77777777" w:rsidR="003B15CA" w:rsidRDefault="003B15CA" w:rsidP="00FF5846">
            <w:r w:rsidRPr="004E2C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EEF1D</w:t>
            </w:r>
          </w:p>
        </w:tc>
        <w:tc>
          <w:tcPr>
            <w:tcW w:w="7887" w:type="dxa"/>
          </w:tcPr>
          <w:p w14:paraId="77601C7B" w14:textId="77777777" w:rsidR="003B15CA" w:rsidRDefault="003B15CA" w:rsidP="00FF5846">
            <w:r>
              <w:t xml:space="preserve">Part of the EEF1 protein complex, translation elongation factors involved in </w:t>
            </w:r>
            <w:r w:rsidRPr="004E2C97">
              <w:rPr>
                <w:b/>
                <w:bCs/>
              </w:rPr>
              <w:t>development</w:t>
            </w:r>
            <w:r>
              <w:t xml:space="preserve"> and overexpressed in </w:t>
            </w:r>
            <w:proofErr w:type="spellStart"/>
            <w:r>
              <w:t>tumors</w:t>
            </w:r>
            <w:proofErr w:type="spellEnd"/>
            <w:r>
              <w:t>.</w:t>
            </w:r>
          </w:p>
        </w:tc>
      </w:tr>
      <w:tr w:rsidR="003B15CA" w14:paraId="7363D048" w14:textId="77777777" w:rsidTr="00FF5846">
        <w:tc>
          <w:tcPr>
            <w:tcW w:w="1129" w:type="dxa"/>
          </w:tcPr>
          <w:p w14:paraId="31A2B890" w14:textId="77777777" w:rsidR="003B15CA" w:rsidRDefault="003B15CA" w:rsidP="00FF5846">
            <w:r w:rsidRPr="002A606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ATG9</w:t>
            </w:r>
          </w:p>
        </w:tc>
        <w:tc>
          <w:tcPr>
            <w:tcW w:w="7887" w:type="dxa"/>
          </w:tcPr>
          <w:p w14:paraId="4A8F37FD" w14:textId="77777777" w:rsidR="003B15CA" w:rsidRDefault="003B15CA" w:rsidP="00FF5846">
            <w:r>
              <w:t xml:space="preserve">Cycles between the </w:t>
            </w:r>
            <w:proofErr w:type="spellStart"/>
            <w:r>
              <w:t>preautophagosomal</w:t>
            </w:r>
            <w:proofErr w:type="spellEnd"/>
            <w:r>
              <w:t xml:space="preserve"> structure/phagophore assembly site (PAS) and the cytoplasmic vesicle pool and </w:t>
            </w:r>
            <w:r w:rsidRPr="00B02293">
              <w:rPr>
                <w:b/>
                <w:bCs/>
              </w:rPr>
              <w:t>supplies membrane</w:t>
            </w:r>
            <w:r>
              <w:t xml:space="preserve"> for the growing autophagosome.</w:t>
            </w:r>
          </w:p>
        </w:tc>
      </w:tr>
      <w:tr w:rsidR="003B15CA" w14:paraId="402744CC" w14:textId="77777777" w:rsidTr="00FF5846">
        <w:tc>
          <w:tcPr>
            <w:tcW w:w="1129" w:type="dxa"/>
          </w:tcPr>
          <w:p w14:paraId="573A3F29" w14:textId="77777777" w:rsidR="003B15CA" w:rsidRDefault="003B15CA" w:rsidP="00FF5846">
            <w:r w:rsidRPr="002A606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OBSL1</w:t>
            </w:r>
          </w:p>
        </w:tc>
        <w:tc>
          <w:tcPr>
            <w:tcW w:w="7887" w:type="dxa"/>
          </w:tcPr>
          <w:p w14:paraId="7095DC09" w14:textId="77777777" w:rsidR="003B15CA" w:rsidRDefault="003B15CA" w:rsidP="00FF5846">
            <w:r>
              <w:t xml:space="preserve">Cytoskeletal adaptor proteins function in linking the internal cytoskeleton of cells to the </w:t>
            </w:r>
            <w:r w:rsidRPr="00B02293">
              <w:rPr>
                <w:b/>
                <w:bCs/>
              </w:rPr>
              <w:t>cell membrane</w:t>
            </w:r>
            <w:r>
              <w:t>. This gene encodes a cytoskeletal adaptor protein, which is a member of the Unc-89/</w:t>
            </w:r>
            <w:proofErr w:type="spellStart"/>
            <w:r>
              <w:t>obscurin</w:t>
            </w:r>
            <w:proofErr w:type="spellEnd"/>
            <w:r>
              <w:t xml:space="preserve"> family.  </w:t>
            </w:r>
            <w:r w:rsidRPr="00E23A95">
              <w:rPr>
                <w:rFonts w:cstheme="minorHAnsi"/>
              </w:rPr>
              <w:t>Also involved in structural regulation of the M-band in muscles.</w:t>
            </w:r>
          </w:p>
        </w:tc>
      </w:tr>
      <w:tr w:rsidR="003B15CA" w14:paraId="72D120EB" w14:textId="77777777" w:rsidTr="00FF5846">
        <w:tc>
          <w:tcPr>
            <w:tcW w:w="1129" w:type="dxa"/>
          </w:tcPr>
          <w:p w14:paraId="3D8725F1" w14:textId="77777777" w:rsidR="003B15CA" w:rsidRDefault="003B15CA" w:rsidP="00FF5846">
            <w:r w:rsidRPr="002A606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b4galt2</w:t>
            </w:r>
          </w:p>
        </w:tc>
        <w:tc>
          <w:tcPr>
            <w:tcW w:w="7887" w:type="dxa"/>
          </w:tcPr>
          <w:p w14:paraId="04C7749B" w14:textId="77777777" w:rsidR="003B15CA" w:rsidRDefault="003B15CA" w:rsidP="00FF5846">
            <w:r w:rsidRPr="00B02293">
              <w:rPr>
                <w:b/>
                <w:bCs/>
              </w:rPr>
              <w:t>membrane-bound</w:t>
            </w:r>
            <w:r w:rsidRPr="00B02293">
              <w:t xml:space="preserve"> glycoproteins that appear to have exclusive specificity for the donor substrate UDP-galactose</w:t>
            </w:r>
          </w:p>
        </w:tc>
      </w:tr>
      <w:tr w:rsidR="003B15CA" w14:paraId="1909E57D" w14:textId="77777777" w:rsidTr="00FF5846">
        <w:tc>
          <w:tcPr>
            <w:tcW w:w="1129" w:type="dxa"/>
          </w:tcPr>
          <w:p w14:paraId="5BE8C391" w14:textId="77777777" w:rsidR="003B15CA" w:rsidRDefault="003B15CA" w:rsidP="00FF5846">
            <w:r w:rsidRPr="0097586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adgrl2</w:t>
            </w:r>
          </w:p>
        </w:tc>
        <w:tc>
          <w:tcPr>
            <w:tcW w:w="7887" w:type="dxa"/>
          </w:tcPr>
          <w:p w14:paraId="0BA3769C" w14:textId="77777777" w:rsidR="003B15CA" w:rsidRDefault="003B15CA" w:rsidP="00FF5846">
            <w:r>
              <w:t xml:space="preserve">Member of the </w:t>
            </w:r>
            <w:proofErr w:type="spellStart"/>
            <w:r>
              <w:t>latrophilin</w:t>
            </w:r>
            <w:proofErr w:type="spellEnd"/>
            <w:r>
              <w:t xml:space="preserve"> subfamily of G-protein coupled receptors. The proprotein is thought to be further cleaved within a cysteine-rich G-protein-coupled receptor proteolysis site into two chains that are non-covalently bound at the </w:t>
            </w:r>
            <w:r w:rsidRPr="007A18DA">
              <w:rPr>
                <w:b/>
                <w:bCs/>
              </w:rPr>
              <w:t>cell membrane</w:t>
            </w:r>
            <w:r>
              <w:t>.</w:t>
            </w:r>
          </w:p>
        </w:tc>
      </w:tr>
      <w:tr w:rsidR="003B15CA" w14:paraId="487DB413" w14:textId="77777777" w:rsidTr="00FF5846">
        <w:tc>
          <w:tcPr>
            <w:tcW w:w="1129" w:type="dxa"/>
          </w:tcPr>
          <w:p w14:paraId="2BB5A356" w14:textId="77777777" w:rsidR="003B15CA" w:rsidRDefault="003B15CA" w:rsidP="00FF5846">
            <w:r w:rsidRPr="002A606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CAC1E</w:t>
            </w:r>
          </w:p>
        </w:tc>
        <w:tc>
          <w:tcPr>
            <w:tcW w:w="7887" w:type="dxa"/>
          </w:tcPr>
          <w:p w14:paraId="7247D32F" w14:textId="77777777" w:rsidR="003B15CA" w:rsidRDefault="003B15CA" w:rsidP="00FF5846">
            <w:r>
              <w:t xml:space="preserve">Involved in a variety of calcium-dependent processes, including </w:t>
            </w:r>
            <w:r w:rsidRPr="00B02293">
              <w:rPr>
                <w:b/>
                <w:bCs/>
              </w:rPr>
              <w:t>muscle contraction</w:t>
            </w:r>
            <w:r>
              <w:t>, hormone or neurotransmitter release, gene expression, cell motility, cell division and cell death.</w:t>
            </w:r>
          </w:p>
        </w:tc>
      </w:tr>
      <w:tr w:rsidR="003B15CA" w14:paraId="75DC1DBE" w14:textId="77777777" w:rsidTr="00FF5846">
        <w:tc>
          <w:tcPr>
            <w:tcW w:w="1129" w:type="dxa"/>
          </w:tcPr>
          <w:p w14:paraId="19721C70" w14:textId="77777777" w:rsidR="003B15CA" w:rsidRPr="00575713" w:rsidRDefault="003B15CA" w:rsidP="00FF5846">
            <w:pPr>
              <w:rPr>
                <w:i/>
                <w:iCs/>
              </w:rPr>
            </w:pPr>
            <w:r w:rsidRPr="0057571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Grid1a</w:t>
            </w:r>
          </w:p>
        </w:tc>
        <w:tc>
          <w:tcPr>
            <w:tcW w:w="7887" w:type="dxa"/>
          </w:tcPr>
          <w:p w14:paraId="49B9BEDE" w14:textId="77777777" w:rsidR="003B15CA" w:rsidRDefault="003B15CA" w:rsidP="00FF5846">
            <w:r>
              <w:t>Receptor for glutamate that functions as a ligand-gated ion channel in the central nervous system and plays an important role in excitatory synaptic transmission.</w:t>
            </w:r>
          </w:p>
        </w:tc>
      </w:tr>
      <w:tr w:rsidR="003B15CA" w14:paraId="662E67CA" w14:textId="77777777" w:rsidTr="00FF5846">
        <w:tc>
          <w:tcPr>
            <w:tcW w:w="1129" w:type="dxa"/>
          </w:tcPr>
          <w:p w14:paraId="186DECB9" w14:textId="77777777" w:rsidR="003B15CA" w:rsidRPr="00575713" w:rsidRDefault="003B15CA" w:rsidP="00FF5846">
            <w:pPr>
              <w:rPr>
                <w:i/>
                <w:iCs/>
              </w:rPr>
            </w:pPr>
            <w:r w:rsidRPr="0057571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LRRTM4</w:t>
            </w:r>
          </w:p>
        </w:tc>
        <w:tc>
          <w:tcPr>
            <w:tcW w:w="7887" w:type="dxa"/>
          </w:tcPr>
          <w:p w14:paraId="4C1F41DC" w14:textId="77777777" w:rsidR="003B15CA" w:rsidRDefault="003B15CA" w:rsidP="00FF5846">
            <w:r>
              <w:t xml:space="preserve">May play a role in the development and maintenance of the vertebrate nervous system. Exhibits strong </w:t>
            </w:r>
            <w:proofErr w:type="spellStart"/>
            <w:r>
              <w:t>synaptogenic</w:t>
            </w:r>
            <w:proofErr w:type="spellEnd"/>
            <w:r>
              <w:t xml:space="preserve"> activity, restricted to excitatory presynaptic differentiation (By similarity).</w:t>
            </w:r>
          </w:p>
        </w:tc>
      </w:tr>
      <w:tr w:rsidR="003B15CA" w14:paraId="579D9A8D" w14:textId="77777777" w:rsidTr="00FF5846">
        <w:tc>
          <w:tcPr>
            <w:tcW w:w="1129" w:type="dxa"/>
          </w:tcPr>
          <w:p w14:paraId="1D50AC8B" w14:textId="77777777" w:rsidR="003B15CA" w:rsidRPr="00575713" w:rsidRDefault="003B15CA" w:rsidP="00FF5846">
            <w:pPr>
              <w:rPr>
                <w:i/>
                <w:iCs/>
              </w:rPr>
            </w:pPr>
            <w:r w:rsidRPr="0057571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PKMYT1</w:t>
            </w:r>
          </w:p>
        </w:tc>
        <w:tc>
          <w:tcPr>
            <w:tcW w:w="7887" w:type="dxa"/>
          </w:tcPr>
          <w:p w14:paraId="3AF80326" w14:textId="77777777" w:rsidR="003B15CA" w:rsidRDefault="003B15CA" w:rsidP="00FF5846">
            <w:r>
              <w:t>Acts as a negative regulator of entry into mitosis (G2 to M transition) by phosphorylation of the CDK1 kinase specifically when CDK1 is complexed to cyclins.</w:t>
            </w:r>
          </w:p>
        </w:tc>
      </w:tr>
    </w:tbl>
    <w:p w14:paraId="543EF394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E13653D" w14:textId="77777777" w:rsidR="003B15CA" w:rsidRDefault="003B15CA" w:rsidP="003B15C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91F7AED" w14:textId="77777777" w:rsidR="003B15CA" w:rsidRDefault="003B15CA" w:rsidP="003B15C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Table S2: Sampling for genotyping analysis (for 1000m, parenthetical range combines 750m and 1000m).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275"/>
        <w:gridCol w:w="1843"/>
        <w:gridCol w:w="3209"/>
      </w:tblGrid>
      <w:tr w:rsidR="003B15CA" w:rsidRPr="00942CB0" w14:paraId="48955407" w14:textId="77777777" w:rsidTr="00FF5846">
        <w:tc>
          <w:tcPr>
            <w:tcW w:w="2689" w:type="dxa"/>
          </w:tcPr>
          <w:p w14:paraId="67BB9E8D" w14:textId="77777777" w:rsidR="003B15CA" w:rsidRPr="00942CB0" w:rsidRDefault="003B15CA" w:rsidP="00FF58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42C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Sampling Depth (m)</w:t>
            </w:r>
          </w:p>
        </w:tc>
        <w:tc>
          <w:tcPr>
            <w:tcW w:w="1275" w:type="dxa"/>
          </w:tcPr>
          <w:p w14:paraId="23BE79DD" w14:textId="77777777" w:rsidR="003B15CA" w:rsidRPr="00942CB0" w:rsidRDefault="003B15CA" w:rsidP="00FF58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42C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Number</w:t>
            </w:r>
          </w:p>
        </w:tc>
        <w:tc>
          <w:tcPr>
            <w:tcW w:w="1843" w:type="dxa"/>
          </w:tcPr>
          <w:p w14:paraId="5D55E9AD" w14:textId="77777777" w:rsidR="003B15CA" w:rsidRPr="00942CB0" w:rsidRDefault="003B15CA" w:rsidP="00FF58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42C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Age Range</w:t>
            </w:r>
          </w:p>
        </w:tc>
        <w:tc>
          <w:tcPr>
            <w:tcW w:w="3209" w:type="dxa"/>
          </w:tcPr>
          <w:p w14:paraId="43F27C3F" w14:textId="77777777" w:rsidR="003B15CA" w:rsidRPr="00942CB0" w:rsidRDefault="003B15CA" w:rsidP="00FF58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42C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Mean Age &amp; </w:t>
            </w:r>
            <w:proofErr w:type="spellStart"/>
            <w:r w:rsidRPr="00942C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s.d.</w:t>
            </w:r>
            <w:proofErr w:type="spellEnd"/>
          </w:p>
        </w:tc>
      </w:tr>
      <w:tr w:rsidR="003B15CA" w14:paraId="39586E92" w14:textId="77777777" w:rsidTr="00FF5846">
        <w:tc>
          <w:tcPr>
            <w:tcW w:w="2689" w:type="dxa"/>
          </w:tcPr>
          <w:p w14:paraId="23C573E6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750</w:t>
            </w:r>
          </w:p>
        </w:tc>
        <w:tc>
          <w:tcPr>
            <w:tcW w:w="1275" w:type="dxa"/>
          </w:tcPr>
          <w:p w14:paraId="68FC12D9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843" w:type="dxa"/>
          </w:tcPr>
          <w:p w14:paraId="296BF5EF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 – 17</w:t>
            </w:r>
          </w:p>
        </w:tc>
        <w:tc>
          <w:tcPr>
            <w:tcW w:w="3209" w:type="dxa"/>
          </w:tcPr>
          <w:p w14:paraId="2DC6A944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9.6 ± 5.36</w:t>
            </w:r>
          </w:p>
        </w:tc>
      </w:tr>
      <w:tr w:rsidR="003B15CA" w14:paraId="5470C6C6" w14:textId="77777777" w:rsidTr="00FF5846">
        <w:tc>
          <w:tcPr>
            <w:tcW w:w="2689" w:type="dxa"/>
          </w:tcPr>
          <w:p w14:paraId="10969ADA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1000</w:t>
            </w:r>
          </w:p>
        </w:tc>
        <w:tc>
          <w:tcPr>
            <w:tcW w:w="1275" w:type="dxa"/>
          </w:tcPr>
          <w:p w14:paraId="7CBF5F6E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1843" w:type="dxa"/>
          </w:tcPr>
          <w:p w14:paraId="54BCEEAE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– 25.6</w:t>
            </w:r>
          </w:p>
        </w:tc>
        <w:tc>
          <w:tcPr>
            <w:tcW w:w="3209" w:type="dxa"/>
          </w:tcPr>
          <w:p w14:paraId="6F1D5C74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16.35 ± 4.35 (15.63 ± 4.89)</w:t>
            </w:r>
          </w:p>
        </w:tc>
      </w:tr>
      <w:tr w:rsidR="003B15CA" w14:paraId="760CE5A8" w14:textId="77777777" w:rsidTr="00FF5846">
        <w:tc>
          <w:tcPr>
            <w:tcW w:w="2689" w:type="dxa"/>
          </w:tcPr>
          <w:p w14:paraId="058684DB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1250</w:t>
            </w:r>
          </w:p>
        </w:tc>
        <w:tc>
          <w:tcPr>
            <w:tcW w:w="1275" w:type="dxa"/>
          </w:tcPr>
          <w:p w14:paraId="14A380C1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1843" w:type="dxa"/>
          </w:tcPr>
          <w:p w14:paraId="5F8F329F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– 29.4</w:t>
            </w:r>
          </w:p>
        </w:tc>
        <w:tc>
          <w:tcPr>
            <w:tcW w:w="3209" w:type="dxa"/>
          </w:tcPr>
          <w:p w14:paraId="1395D4AE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14.52 ± 8.53</w:t>
            </w:r>
          </w:p>
        </w:tc>
      </w:tr>
      <w:tr w:rsidR="003B15CA" w14:paraId="561390AA" w14:textId="77777777" w:rsidTr="00FF5846">
        <w:tc>
          <w:tcPr>
            <w:tcW w:w="2689" w:type="dxa"/>
          </w:tcPr>
          <w:p w14:paraId="67D3650D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1500</w:t>
            </w:r>
          </w:p>
        </w:tc>
        <w:tc>
          <w:tcPr>
            <w:tcW w:w="1275" w:type="dxa"/>
          </w:tcPr>
          <w:p w14:paraId="33D889DA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1843" w:type="dxa"/>
          </w:tcPr>
          <w:p w14:paraId="152D39C7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9.4 – 27.2</w:t>
            </w:r>
          </w:p>
        </w:tc>
        <w:tc>
          <w:tcPr>
            <w:tcW w:w="3209" w:type="dxa"/>
          </w:tcPr>
          <w:p w14:paraId="030E4902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18.2 ± 4.47</w:t>
            </w:r>
          </w:p>
        </w:tc>
      </w:tr>
      <w:tr w:rsidR="003B15CA" w14:paraId="5A3AA127" w14:textId="77777777" w:rsidTr="00FF5846">
        <w:tc>
          <w:tcPr>
            <w:tcW w:w="2689" w:type="dxa"/>
          </w:tcPr>
          <w:p w14:paraId="47A1B9C7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1600</w:t>
            </w:r>
          </w:p>
        </w:tc>
        <w:tc>
          <w:tcPr>
            <w:tcW w:w="1275" w:type="dxa"/>
          </w:tcPr>
          <w:p w14:paraId="2260E6FB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1843" w:type="dxa"/>
          </w:tcPr>
          <w:p w14:paraId="7A89DCEF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5.2 – 28 </w:t>
            </w:r>
          </w:p>
        </w:tc>
        <w:tc>
          <w:tcPr>
            <w:tcW w:w="3209" w:type="dxa"/>
          </w:tcPr>
          <w:p w14:paraId="15EDAE0B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17.49 ± 6.45</w:t>
            </w:r>
          </w:p>
        </w:tc>
      </w:tr>
      <w:tr w:rsidR="003B15CA" w14:paraId="627351F1" w14:textId="77777777" w:rsidTr="00FF5846">
        <w:tc>
          <w:tcPr>
            <w:tcW w:w="2689" w:type="dxa"/>
          </w:tcPr>
          <w:p w14:paraId="1645481C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1700</w:t>
            </w:r>
          </w:p>
        </w:tc>
        <w:tc>
          <w:tcPr>
            <w:tcW w:w="1275" w:type="dxa"/>
          </w:tcPr>
          <w:p w14:paraId="7AEC2612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1843" w:type="dxa"/>
          </w:tcPr>
          <w:p w14:paraId="507D80D1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9.2 – 25.2</w:t>
            </w:r>
          </w:p>
        </w:tc>
        <w:tc>
          <w:tcPr>
            <w:tcW w:w="3209" w:type="dxa"/>
          </w:tcPr>
          <w:p w14:paraId="79C3AA90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17.07 ± 4.18</w:t>
            </w:r>
          </w:p>
        </w:tc>
      </w:tr>
      <w:tr w:rsidR="003B15CA" w14:paraId="30D48E96" w14:textId="77777777" w:rsidTr="00FF5846">
        <w:tc>
          <w:tcPr>
            <w:tcW w:w="2689" w:type="dxa"/>
          </w:tcPr>
          <w:p w14:paraId="7D1B7FA9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1800</w:t>
            </w:r>
          </w:p>
        </w:tc>
        <w:tc>
          <w:tcPr>
            <w:tcW w:w="1275" w:type="dxa"/>
          </w:tcPr>
          <w:p w14:paraId="22FD72ED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1843" w:type="dxa"/>
          </w:tcPr>
          <w:p w14:paraId="702EC3BD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– 27.6</w:t>
            </w:r>
          </w:p>
        </w:tc>
        <w:tc>
          <w:tcPr>
            <w:tcW w:w="3209" w:type="dxa"/>
          </w:tcPr>
          <w:p w14:paraId="4D181B1A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19.11 ±4.99</w:t>
            </w:r>
          </w:p>
        </w:tc>
      </w:tr>
      <w:tr w:rsidR="003B15CA" w14:paraId="0AD85637" w14:textId="77777777" w:rsidTr="00FF5846">
        <w:tc>
          <w:tcPr>
            <w:tcW w:w="2689" w:type="dxa"/>
          </w:tcPr>
          <w:p w14:paraId="656ED7AC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1900</w:t>
            </w:r>
          </w:p>
        </w:tc>
        <w:tc>
          <w:tcPr>
            <w:tcW w:w="1275" w:type="dxa"/>
          </w:tcPr>
          <w:p w14:paraId="6854D0C0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1843" w:type="dxa"/>
          </w:tcPr>
          <w:p w14:paraId="18D94BD7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7.4 – 29.2</w:t>
            </w:r>
          </w:p>
        </w:tc>
        <w:tc>
          <w:tcPr>
            <w:tcW w:w="3209" w:type="dxa"/>
          </w:tcPr>
          <w:p w14:paraId="633F34C5" w14:textId="77777777" w:rsidR="003B15CA" w:rsidRDefault="003B15CA" w:rsidP="00FF5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18.73 ± 5.19</w:t>
            </w:r>
          </w:p>
        </w:tc>
      </w:tr>
    </w:tbl>
    <w:p w14:paraId="28703DFE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5071415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column"/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Figure S1: Proportion of genotypes homozygous for the ‘depth’ allele in relation to habitat depth.</w:t>
      </w:r>
    </w:p>
    <w:p w14:paraId="2B9A6F87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EB5584C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6CA349A2" wp14:editId="4F4CCB87">
            <wp:extent cx="5731510" cy="4298315"/>
            <wp:effectExtent l="0" t="0" r="2540" b="6985"/>
            <wp:docPr id="1515934152" name="Picture 2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934152" name="Picture 2" descr="A graph of different colored line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935AC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column"/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Figure S2: Relationship between sample depth and average age estimate.  </w:t>
      </w:r>
    </w:p>
    <w:p w14:paraId="725CEE0F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225A8E9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5028E7AA" wp14:editId="4C4C34A2">
            <wp:extent cx="6152899" cy="3409950"/>
            <wp:effectExtent l="0" t="0" r="635" b="0"/>
            <wp:docPr id="989035117" name="Picture 6" descr="A graph with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035117" name="Picture 6" descr="A graph with blue dots&#10;&#10;Description automatically generated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8" t="6501" r="5052" b="3880"/>
                    <a:stretch/>
                  </pic:blipFill>
                  <pic:spPr bwMode="auto">
                    <a:xfrm>
                      <a:off x="0" y="0"/>
                      <a:ext cx="6163333" cy="34157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CDEF67" w14:textId="77777777" w:rsidR="003B15CA" w:rsidRPr="001B524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C660687" w14:textId="77777777" w:rsidR="003B15CA" w:rsidRDefault="003B15CA" w:rsidP="003B15C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1154727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Figure S3: Regression between Pre-anal fin length (PFAL) and the first age estimate from otoliths.</w:t>
      </w:r>
    </w:p>
    <w:p w14:paraId="38578267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0327E17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228BF675" wp14:editId="6E7AA48B">
            <wp:extent cx="5743575" cy="4327661"/>
            <wp:effectExtent l="0" t="0" r="0" b="0"/>
            <wp:docPr id="354206668" name="Picture 1" descr="A graph with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206668" name="Picture 1" descr="A graph with blue dots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7" t="4432" r="5605" b="5488"/>
                    <a:stretch/>
                  </pic:blipFill>
                  <pic:spPr bwMode="auto">
                    <a:xfrm>
                      <a:off x="0" y="0"/>
                      <a:ext cx="5749398" cy="4332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1BF592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column"/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Figure S4: Regression between Pre-anal fin length (PFAL) and the two further age estimates from otoliths.</w:t>
      </w:r>
    </w:p>
    <w:p w14:paraId="57A8CB3D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189BDE7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7207519E" wp14:editId="1DD3149C">
            <wp:extent cx="5931282" cy="4257675"/>
            <wp:effectExtent l="0" t="0" r="0" b="0"/>
            <wp:docPr id="356537278" name="Picture 2" descr="A graph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537278" name="Picture 2" descr="A graph with numbers and lines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1" t="4876" r="5274" b="8590"/>
                    <a:stretch/>
                  </pic:blipFill>
                  <pic:spPr bwMode="auto">
                    <a:xfrm>
                      <a:off x="0" y="0"/>
                      <a:ext cx="5941071" cy="4264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46F91F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column"/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Figure S5: Correction factor between otolith weight (mg) and otolith ‘class’ used as the age metric.</w:t>
      </w:r>
    </w:p>
    <w:p w14:paraId="69CFE890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819BA88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45CA620A" wp14:editId="001FEA69">
            <wp:extent cx="5809183" cy="4414838"/>
            <wp:effectExtent l="0" t="0" r="1270" b="5080"/>
            <wp:docPr id="1402450255" name="Picture 3" descr="A graph with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450255" name="Picture 3" descr="A graph with blue dots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9" t="4763" r="5167" b="2924"/>
                    <a:stretch/>
                  </pic:blipFill>
                  <pic:spPr bwMode="auto">
                    <a:xfrm>
                      <a:off x="0" y="0"/>
                      <a:ext cx="5816388" cy="4420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15F03D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column"/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Figure S6:</w:t>
      </w:r>
      <w:r w:rsidRPr="003273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Relationship between the average and each composite age estimate.</w:t>
      </w:r>
    </w:p>
    <w:p w14:paraId="6AAE1F29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4EE6148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63706A47" wp14:editId="6AA9FF1B">
            <wp:extent cx="5864267" cy="4243388"/>
            <wp:effectExtent l="0" t="0" r="3175" b="5080"/>
            <wp:docPr id="1446586734" name="Picture 4" descr="A graph of a graph with different colored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586734" name="Picture 4" descr="A graph of a graph with different colored dots&#10;&#10;Description automatically generated with medium confidence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8" t="2992" b="4370"/>
                    <a:stretch/>
                  </pic:blipFill>
                  <pic:spPr bwMode="auto">
                    <a:xfrm>
                      <a:off x="0" y="0"/>
                      <a:ext cx="5867753" cy="4245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16C486" w14:textId="77777777" w:rsidR="003B15C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C7E1973" w14:textId="77777777" w:rsidR="003B15CA" w:rsidRPr="001B524A" w:rsidRDefault="003B15CA" w:rsidP="003B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AD40EFA" w14:textId="77777777" w:rsidR="00F82886" w:rsidRDefault="00F82886"/>
    <w:sectPr w:rsidR="00F828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CA"/>
    <w:rsid w:val="00211619"/>
    <w:rsid w:val="003B0303"/>
    <w:rsid w:val="003B15CA"/>
    <w:rsid w:val="00CD2646"/>
    <w:rsid w:val="00F82886"/>
    <w:rsid w:val="00FB18DB"/>
    <w:rsid w:val="00FF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622B"/>
  <w15:chartTrackingRefBased/>
  <w15:docId w15:val="{C0932849-4D20-4B34-AAEB-3A0F2F94A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5CA"/>
  </w:style>
  <w:style w:type="paragraph" w:styleId="Heading1">
    <w:name w:val="heading 1"/>
    <w:basedOn w:val="Normal"/>
    <w:next w:val="Normal"/>
    <w:link w:val="Heading1Char"/>
    <w:uiPriority w:val="9"/>
    <w:qFormat/>
    <w:rsid w:val="003B1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1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5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1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15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15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15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15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15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5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15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15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15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15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15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15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15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15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15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1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1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1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1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15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15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15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5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5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15C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B15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602</Words>
  <Characters>3382</Characters>
  <Application>Microsoft Office Word</Application>
  <DocSecurity>0</DocSecurity>
  <Lines>211</Lines>
  <Paragraphs>159</Paragraphs>
  <ScaleCrop>false</ScaleCrop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HOELZEL, RUS A.R.</dc:creator>
  <cp:keywords/>
  <dc:description/>
  <cp:lastModifiedBy>HOELZEL, RUS A.R.</cp:lastModifiedBy>
  <cp:revision>2</cp:revision>
  <dcterms:created xsi:type="dcterms:W3CDTF">2025-10-31T12:23:00Z</dcterms:created>
  <dcterms:modified xsi:type="dcterms:W3CDTF">2025-10-31T12:23:00Z</dcterms:modified>
</cp:coreProperties>
</file>