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28087" w14:textId="6D29F280" w:rsidR="00102AC3" w:rsidRPr="005255EE" w:rsidRDefault="00102AC3" w:rsidP="003D4305">
      <w:pPr>
        <w:spacing w:line="480" w:lineRule="auto"/>
        <w:jc w:val="center"/>
        <w:rPr>
          <w:rFonts w:ascii="Times New Roman" w:eastAsia="Calibri" w:hAnsi="Times New Roman" w:cs="Times New Roman"/>
          <w:b/>
          <w:color w:val="000000" w:themeColor="text1"/>
          <w:kern w:val="0"/>
          <w:sz w:val="24"/>
          <w:szCs w:val="24"/>
          <w:lang w:eastAsia="en-US"/>
          <w14:ligatures w14:val="none"/>
        </w:rPr>
      </w:pPr>
      <w:bookmarkStart w:id="0" w:name="_Hlk147844770"/>
      <w:r w:rsidRPr="005255EE">
        <w:rPr>
          <w:rFonts w:ascii="Times New Roman" w:eastAsia="Calibri" w:hAnsi="Times New Roman" w:cs="Times New Roman"/>
          <w:b/>
          <w:color w:val="000000" w:themeColor="text1"/>
          <w:kern w:val="0"/>
          <w:sz w:val="24"/>
          <w:szCs w:val="24"/>
          <w:lang w:eastAsia="en-US"/>
          <w14:ligatures w14:val="none"/>
        </w:rPr>
        <w:t>From Paleogene to Anthropocene: phylogeography, geographic patterns of traits, and chronology of evolutionary drivers in northeast Asian anurans</w:t>
      </w:r>
    </w:p>
    <w:bookmarkEnd w:id="0"/>
    <w:p w14:paraId="7F4C683D" w14:textId="77777777" w:rsidR="00F5098A" w:rsidRPr="005255EE" w:rsidRDefault="00F5098A">
      <w:pPr>
        <w:rPr>
          <w:rFonts w:ascii="Times New Roman" w:hAnsi="Times New Roman" w:cs="Times New Roman"/>
          <w:color w:val="000000" w:themeColor="text1"/>
          <w:sz w:val="24"/>
          <w:szCs w:val="24"/>
        </w:rPr>
      </w:pPr>
    </w:p>
    <w:p w14:paraId="3703263B" w14:textId="61911BF1" w:rsidR="00E46B8D" w:rsidRDefault="00767D99">
      <w:pPr>
        <w:rPr>
          <w:rFonts w:ascii="Times New Roman" w:hAnsi="Times New Roman" w:cs="Times New Roman"/>
          <w:b/>
          <w:bCs/>
          <w:color w:val="000000" w:themeColor="text1"/>
          <w:sz w:val="24"/>
          <w:szCs w:val="24"/>
        </w:rPr>
      </w:pPr>
      <w:r w:rsidRPr="005255EE">
        <w:rPr>
          <w:rFonts w:ascii="Times New Roman" w:hAnsi="Times New Roman" w:cs="Times New Roman"/>
          <w:b/>
          <w:bCs/>
          <w:color w:val="000000" w:themeColor="text1"/>
          <w:sz w:val="24"/>
          <w:szCs w:val="24"/>
        </w:rPr>
        <w:t>Supp</w:t>
      </w:r>
      <w:r w:rsidR="00E46B8D">
        <w:rPr>
          <w:rFonts w:ascii="Times New Roman" w:hAnsi="Times New Roman" w:cs="Times New Roman"/>
          <w:b/>
          <w:bCs/>
          <w:color w:val="000000" w:themeColor="text1"/>
          <w:sz w:val="24"/>
          <w:szCs w:val="24"/>
        </w:rPr>
        <w:t>lementary</w:t>
      </w:r>
      <w:r w:rsidRPr="005255EE">
        <w:rPr>
          <w:rFonts w:ascii="Times New Roman" w:hAnsi="Times New Roman" w:cs="Times New Roman"/>
          <w:b/>
          <w:bCs/>
          <w:color w:val="000000" w:themeColor="text1"/>
          <w:sz w:val="24"/>
          <w:szCs w:val="24"/>
        </w:rPr>
        <w:t xml:space="preserve"> m</w:t>
      </w:r>
      <w:r w:rsidR="00BC743E" w:rsidRPr="005255EE">
        <w:rPr>
          <w:rFonts w:ascii="Times New Roman" w:hAnsi="Times New Roman" w:cs="Times New Roman"/>
          <w:b/>
          <w:bCs/>
          <w:color w:val="000000" w:themeColor="text1"/>
          <w:sz w:val="24"/>
          <w:szCs w:val="24"/>
        </w:rPr>
        <w:t xml:space="preserve">aterials </w:t>
      </w:r>
    </w:p>
    <w:p w14:paraId="1BE6D6F7" w14:textId="77777777" w:rsidR="00E46B8D" w:rsidRDefault="00E46B8D">
      <w:pPr>
        <w:rPr>
          <w:rFonts w:ascii="Times New Roman" w:hAnsi="Times New Roman" w:cs="Times New Roman"/>
          <w:b/>
          <w:bCs/>
          <w:color w:val="000000" w:themeColor="text1"/>
          <w:sz w:val="24"/>
          <w:szCs w:val="24"/>
        </w:rPr>
      </w:pPr>
    </w:p>
    <w:p w14:paraId="16025F57" w14:textId="64736F4E" w:rsidR="00B905CC" w:rsidRPr="00E46B8D" w:rsidRDefault="00E46B8D">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Supplementary </w:t>
      </w:r>
      <w:r w:rsidR="00BC743E" w:rsidRPr="005255EE">
        <w:rPr>
          <w:rFonts w:ascii="Times New Roman" w:hAnsi="Times New Roman" w:cs="Times New Roman"/>
          <w:b/>
          <w:bCs/>
          <w:color w:val="000000" w:themeColor="text1"/>
          <w:sz w:val="24"/>
          <w:szCs w:val="24"/>
        </w:rPr>
        <w:t>methods</w:t>
      </w:r>
    </w:p>
    <w:p w14:paraId="056A8447" w14:textId="2282C506" w:rsidR="00BC743E" w:rsidRPr="00E46B8D" w:rsidRDefault="00B63B0B">
      <w:pPr>
        <w:rPr>
          <w:rFonts w:ascii="Times New Roman" w:hAnsi="Times New Roman" w:cs="Times New Roman"/>
          <w:b/>
          <w:bCs/>
          <w:color w:val="000000" w:themeColor="text1"/>
          <w:sz w:val="24"/>
          <w:szCs w:val="24"/>
        </w:rPr>
      </w:pPr>
      <w:r w:rsidRPr="00E46B8D">
        <w:rPr>
          <w:rFonts w:ascii="Times New Roman" w:hAnsi="Times New Roman" w:cs="Times New Roman"/>
          <w:b/>
          <w:bCs/>
          <w:color w:val="000000" w:themeColor="text1"/>
          <w:sz w:val="24"/>
          <w:szCs w:val="24"/>
        </w:rPr>
        <w:t>Quantitative synthesis</w:t>
      </w:r>
    </w:p>
    <w:p w14:paraId="367A4CB7" w14:textId="5C3AA878" w:rsidR="00635983" w:rsidRPr="005255EE" w:rsidRDefault="0026566F" w:rsidP="00E46B8D">
      <w:pPr>
        <w:spacing w:after="0" w:line="480" w:lineRule="auto"/>
        <w:ind w:firstLine="720"/>
        <w:rPr>
          <w:rFonts w:ascii="Times New Roman" w:eastAsia="SimSun" w:hAnsi="Times New Roman" w:cs="Times New Roman"/>
          <w:color w:val="000000" w:themeColor="text1"/>
          <w:sz w:val="24"/>
          <w:szCs w:val="24"/>
          <w14:ligatures w14:val="none"/>
        </w:rPr>
      </w:pPr>
      <w:r w:rsidRPr="005255EE">
        <w:rPr>
          <w:rFonts w:ascii="Times New Roman" w:eastAsia="SimSun" w:hAnsi="Times New Roman" w:cs="Times New Roman"/>
          <w:color w:val="000000" w:themeColor="text1"/>
          <w:sz w:val="24"/>
          <w:szCs w:val="24"/>
          <w14:ligatures w14:val="none"/>
        </w:rPr>
        <w:t xml:space="preserve">To understand the key factors and timeline driving the evolutionary diversification of anuran species in </w:t>
      </w:r>
      <w:r w:rsidR="00B63B0B" w:rsidRPr="005255EE">
        <w:rPr>
          <w:rFonts w:ascii="Times New Roman" w:eastAsia="SimSun" w:hAnsi="Times New Roman" w:cs="Times New Roman"/>
          <w:color w:val="000000" w:themeColor="text1"/>
          <w:sz w:val="24"/>
          <w:szCs w:val="24"/>
          <w14:ligatures w14:val="none"/>
        </w:rPr>
        <w:t>n</w:t>
      </w:r>
      <w:r w:rsidRPr="005255EE">
        <w:rPr>
          <w:rFonts w:ascii="Times New Roman" w:eastAsia="SimSun" w:hAnsi="Times New Roman" w:cs="Times New Roman"/>
          <w:color w:val="000000" w:themeColor="text1"/>
          <w:sz w:val="24"/>
          <w:szCs w:val="24"/>
          <w14:ligatures w14:val="none"/>
        </w:rPr>
        <w:t>ortheast Asia</w:t>
      </w:r>
      <w:r w:rsidR="00261363" w:rsidRPr="005255EE">
        <w:rPr>
          <w:rFonts w:ascii="Times New Roman" w:eastAsia="SimSun" w:hAnsi="Times New Roman" w:cs="Times New Roman"/>
          <w:color w:val="000000" w:themeColor="text1"/>
          <w:sz w:val="24"/>
          <w:szCs w:val="24"/>
          <w14:ligatures w14:val="none"/>
        </w:rPr>
        <w:t xml:space="preserve">, </w:t>
      </w:r>
      <w:r w:rsidR="00907065" w:rsidRPr="005255EE">
        <w:rPr>
          <w:rFonts w:ascii="Times New Roman" w:eastAsia="SimSun" w:hAnsi="Times New Roman" w:cs="Times New Roman"/>
          <w:color w:val="000000" w:themeColor="text1"/>
          <w:sz w:val="24"/>
          <w:szCs w:val="24"/>
          <w14:ligatures w14:val="none"/>
        </w:rPr>
        <w:t>we</w:t>
      </w:r>
      <w:r w:rsidR="00B63B0B" w:rsidRPr="005255EE">
        <w:rPr>
          <w:rFonts w:ascii="Times New Roman" w:eastAsia="SimSun" w:hAnsi="Times New Roman" w:cs="Times New Roman"/>
          <w:color w:val="000000" w:themeColor="text1"/>
          <w:sz w:val="24"/>
          <w:szCs w:val="24"/>
          <w14:ligatures w14:val="none"/>
        </w:rPr>
        <w:t xml:space="preserve"> conducted a quantitative synthesis o</w:t>
      </w:r>
      <w:r w:rsidR="00DE1D8E" w:rsidRPr="005255EE">
        <w:rPr>
          <w:rFonts w:ascii="Times New Roman" w:eastAsia="SimSun" w:hAnsi="Times New Roman" w:cs="Times New Roman"/>
          <w:color w:val="000000" w:themeColor="text1"/>
          <w:sz w:val="24"/>
          <w:szCs w:val="24"/>
          <w14:ligatures w14:val="none"/>
        </w:rPr>
        <w:t>f</w:t>
      </w:r>
      <w:r w:rsidR="00907065" w:rsidRPr="005255EE">
        <w:rPr>
          <w:rFonts w:ascii="Times New Roman" w:eastAsia="SimSun" w:hAnsi="Times New Roman" w:cs="Times New Roman"/>
          <w:color w:val="000000" w:themeColor="text1"/>
          <w:sz w:val="24"/>
          <w:szCs w:val="24"/>
          <w14:ligatures w14:val="none"/>
        </w:rPr>
        <w:t xml:space="preserve"> </w:t>
      </w:r>
      <w:r w:rsidR="00DE1D8E" w:rsidRPr="005255EE">
        <w:rPr>
          <w:rFonts w:ascii="Times New Roman" w:eastAsia="SimSun" w:hAnsi="Times New Roman" w:cs="Times New Roman"/>
          <w:color w:val="000000" w:themeColor="text1"/>
          <w:sz w:val="24"/>
          <w:szCs w:val="24"/>
          <w14:ligatures w14:val="none"/>
        </w:rPr>
        <w:t xml:space="preserve">published studies, compiling </w:t>
      </w:r>
      <w:r w:rsidR="00907065" w:rsidRPr="005255EE">
        <w:rPr>
          <w:rFonts w:ascii="Times New Roman" w:eastAsia="SimSun" w:hAnsi="Times New Roman" w:cs="Times New Roman"/>
          <w:color w:val="000000" w:themeColor="text1"/>
          <w:sz w:val="24"/>
          <w:szCs w:val="24"/>
          <w14:ligatures w14:val="none"/>
        </w:rPr>
        <w:t>d</w:t>
      </w:r>
      <w:r w:rsidR="00DE1D8E" w:rsidRPr="005255EE">
        <w:rPr>
          <w:rFonts w:ascii="Times New Roman" w:eastAsia="SimSun" w:hAnsi="Times New Roman" w:cs="Times New Roman"/>
          <w:color w:val="000000" w:themeColor="text1"/>
          <w:sz w:val="24"/>
          <w:szCs w:val="24"/>
          <w14:ligatures w14:val="none"/>
        </w:rPr>
        <w:t xml:space="preserve">ivergence-time </w:t>
      </w:r>
      <w:r w:rsidR="00907065" w:rsidRPr="005255EE">
        <w:rPr>
          <w:rFonts w:ascii="Times New Roman" w:eastAsia="SimSun" w:hAnsi="Times New Roman" w:cs="Times New Roman"/>
          <w:color w:val="000000" w:themeColor="text1"/>
          <w:sz w:val="24"/>
          <w:szCs w:val="24"/>
          <w14:ligatures w14:val="none"/>
        </w:rPr>
        <w:t xml:space="preserve">estimates and </w:t>
      </w:r>
      <w:r w:rsidR="00853082" w:rsidRPr="005255EE">
        <w:rPr>
          <w:rFonts w:ascii="Times New Roman" w:eastAsia="SimSun" w:hAnsi="Times New Roman" w:cs="Times New Roman"/>
          <w:color w:val="000000" w:themeColor="text1"/>
          <w:sz w:val="24"/>
          <w:szCs w:val="24"/>
          <w14:ligatures w14:val="none"/>
        </w:rPr>
        <w:t>phylogeographic</w:t>
      </w:r>
      <w:r w:rsidR="00907065" w:rsidRPr="005255EE">
        <w:rPr>
          <w:rFonts w:ascii="Times New Roman" w:eastAsia="SimSun" w:hAnsi="Times New Roman" w:cs="Times New Roman"/>
          <w:color w:val="000000" w:themeColor="text1"/>
          <w:sz w:val="24"/>
          <w:szCs w:val="24"/>
          <w14:ligatures w14:val="none"/>
        </w:rPr>
        <w:t xml:space="preserve"> patterns of anuran species across different studies and regions in </w:t>
      </w:r>
      <w:r w:rsidR="00B63B0B" w:rsidRPr="005255EE">
        <w:rPr>
          <w:rFonts w:ascii="Times New Roman" w:eastAsia="SimSun" w:hAnsi="Times New Roman" w:cs="Times New Roman"/>
          <w:color w:val="000000" w:themeColor="text1"/>
          <w:sz w:val="24"/>
          <w:szCs w:val="24"/>
          <w14:ligatures w14:val="none"/>
        </w:rPr>
        <w:t>n</w:t>
      </w:r>
      <w:r w:rsidR="00907065" w:rsidRPr="005255EE">
        <w:rPr>
          <w:rFonts w:ascii="Times New Roman" w:eastAsia="SimSun" w:hAnsi="Times New Roman" w:cs="Times New Roman"/>
          <w:color w:val="000000" w:themeColor="text1"/>
          <w:sz w:val="24"/>
          <w:szCs w:val="24"/>
          <w14:ligatures w14:val="none"/>
        </w:rPr>
        <w:t xml:space="preserve">ortheast Asia. </w:t>
      </w:r>
      <w:r w:rsidR="00261363" w:rsidRPr="005255EE">
        <w:rPr>
          <w:rFonts w:ascii="Times New Roman" w:eastAsia="SimSun" w:hAnsi="Times New Roman" w:cs="Times New Roman"/>
          <w:color w:val="000000" w:themeColor="text1"/>
          <w:sz w:val="24"/>
          <w:szCs w:val="24"/>
          <w14:ligatures w14:val="none"/>
        </w:rPr>
        <w:t xml:space="preserve">We </w:t>
      </w:r>
      <w:r w:rsidR="00DE1D8E" w:rsidRPr="005255EE">
        <w:rPr>
          <w:rFonts w:ascii="Times New Roman" w:eastAsia="SimSun" w:hAnsi="Times New Roman" w:cs="Times New Roman"/>
          <w:color w:val="000000" w:themeColor="text1"/>
          <w:sz w:val="24"/>
          <w:szCs w:val="24"/>
          <w14:ligatures w14:val="none"/>
        </w:rPr>
        <w:t xml:space="preserve">identified </w:t>
      </w:r>
      <w:r w:rsidR="00261363" w:rsidRPr="005255EE">
        <w:rPr>
          <w:rFonts w:ascii="Times New Roman" w:eastAsia="SimSun" w:hAnsi="Times New Roman" w:cs="Times New Roman"/>
          <w:color w:val="000000" w:themeColor="text1"/>
          <w:sz w:val="24"/>
          <w:szCs w:val="24"/>
          <w14:ligatures w14:val="none"/>
        </w:rPr>
        <w:t xml:space="preserve">relevant scientific literature and </w:t>
      </w:r>
      <w:r w:rsidR="00907065" w:rsidRPr="005255EE">
        <w:rPr>
          <w:rFonts w:ascii="Times New Roman" w:eastAsia="SimSun" w:hAnsi="Times New Roman" w:cs="Times New Roman"/>
          <w:color w:val="000000" w:themeColor="text1"/>
          <w:sz w:val="24"/>
          <w:szCs w:val="24"/>
          <w14:ligatures w14:val="none"/>
        </w:rPr>
        <w:t>categorised the dating estimates reported in each study based on</w:t>
      </w:r>
      <w:r w:rsidR="00B51116" w:rsidRPr="005255EE">
        <w:rPr>
          <w:rFonts w:ascii="Times New Roman" w:eastAsia="SimSun" w:hAnsi="Times New Roman" w:cs="Times New Roman"/>
          <w:color w:val="000000" w:themeColor="text1"/>
          <w:sz w:val="24"/>
          <w:szCs w:val="24"/>
          <w14:ligatures w14:val="none"/>
        </w:rPr>
        <w:t>:</w:t>
      </w:r>
      <w:r w:rsidR="00907065" w:rsidRPr="005255EE">
        <w:rPr>
          <w:rFonts w:ascii="Times New Roman" w:eastAsia="SimSun" w:hAnsi="Times New Roman" w:cs="Times New Roman"/>
          <w:color w:val="000000" w:themeColor="text1"/>
          <w:sz w:val="24"/>
          <w:szCs w:val="24"/>
          <w14:ligatures w14:val="none"/>
        </w:rPr>
        <w:t xml:space="preserve"> (1) </w:t>
      </w:r>
      <w:r w:rsidR="00B51116" w:rsidRPr="005255EE">
        <w:rPr>
          <w:rFonts w:ascii="Times New Roman" w:eastAsia="SimSun" w:hAnsi="Times New Roman" w:cs="Times New Roman"/>
          <w:color w:val="000000" w:themeColor="text1"/>
          <w:sz w:val="24"/>
          <w:szCs w:val="24"/>
          <w14:ligatures w14:val="none"/>
        </w:rPr>
        <w:t xml:space="preserve">the </w:t>
      </w:r>
      <w:r w:rsidR="00907065" w:rsidRPr="005255EE">
        <w:rPr>
          <w:rFonts w:ascii="Times New Roman" w:eastAsia="SimSun" w:hAnsi="Times New Roman" w:cs="Times New Roman"/>
          <w:color w:val="000000" w:themeColor="text1"/>
          <w:sz w:val="24"/>
          <w:szCs w:val="24"/>
          <w14:ligatures w14:val="none"/>
        </w:rPr>
        <w:t xml:space="preserve">type of radiation, including basal (the earliest diversification), stem, and crown (clade) radiations and (2) </w:t>
      </w:r>
      <w:r w:rsidR="00B51116" w:rsidRPr="005255EE">
        <w:rPr>
          <w:rFonts w:ascii="Times New Roman" w:eastAsia="SimSun" w:hAnsi="Times New Roman" w:cs="Times New Roman"/>
          <w:color w:val="000000" w:themeColor="text1"/>
          <w:sz w:val="24"/>
          <w:szCs w:val="24"/>
          <w14:ligatures w14:val="none"/>
        </w:rPr>
        <w:t xml:space="preserve">the </w:t>
      </w:r>
      <w:r w:rsidR="00907065" w:rsidRPr="005255EE">
        <w:rPr>
          <w:rFonts w:ascii="Times New Roman" w:eastAsia="SimSun" w:hAnsi="Times New Roman" w:cs="Times New Roman"/>
          <w:color w:val="000000" w:themeColor="text1"/>
          <w:sz w:val="24"/>
          <w:szCs w:val="24"/>
          <w14:ligatures w14:val="none"/>
        </w:rPr>
        <w:t>major evolutionary drivers</w:t>
      </w:r>
      <w:r w:rsidR="00B51116" w:rsidRPr="005255EE">
        <w:rPr>
          <w:rFonts w:ascii="Times New Roman" w:eastAsia="SimSun" w:hAnsi="Times New Roman" w:cs="Times New Roman"/>
          <w:color w:val="000000" w:themeColor="text1"/>
          <w:sz w:val="24"/>
          <w:szCs w:val="24"/>
          <w14:ligatures w14:val="none"/>
        </w:rPr>
        <w:t>.</w:t>
      </w:r>
      <w:r w:rsidR="00907065" w:rsidRPr="005255EE">
        <w:rPr>
          <w:rFonts w:ascii="Times New Roman" w:eastAsia="SimSun" w:hAnsi="Times New Roman" w:cs="Times New Roman"/>
          <w:color w:val="000000" w:themeColor="text1"/>
          <w:sz w:val="24"/>
          <w:szCs w:val="24"/>
          <w14:ligatures w14:val="none"/>
        </w:rPr>
        <w:t xml:space="preserve"> </w:t>
      </w:r>
      <w:r w:rsidR="00B51116" w:rsidRPr="005255EE">
        <w:rPr>
          <w:rFonts w:ascii="Times New Roman" w:eastAsia="SimSun" w:hAnsi="Times New Roman" w:cs="Times New Roman"/>
          <w:color w:val="000000" w:themeColor="text1"/>
          <w:sz w:val="24"/>
          <w:szCs w:val="24"/>
          <w14:ligatures w14:val="none"/>
        </w:rPr>
        <w:t xml:space="preserve">The evolutionary drivers </w:t>
      </w:r>
      <w:r w:rsidR="00907065" w:rsidRPr="005255EE">
        <w:rPr>
          <w:rFonts w:ascii="Times New Roman" w:eastAsia="SimSun" w:hAnsi="Times New Roman" w:cs="Times New Roman"/>
          <w:color w:val="000000" w:themeColor="text1"/>
          <w:sz w:val="24"/>
          <w:szCs w:val="24"/>
          <w14:ligatures w14:val="none"/>
        </w:rPr>
        <w:t>includ</w:t>
      </w:r>
      <w:r w:rsidR="00B51116" w:rsidRPr="005255EE">
        <w:rPr>
          <w:rFonts w:ascii="Times New Roman" w:eastAsia="SimSun" w:hAnsi="Times New Roman" w:cs="Times New Roman"/>
          <w:color w:val="000000" w:themeColor="text1"/>
          <w:sz w:val="24"/>
          <w:szCs w:val="24"/>
          <w14:ligatures w14:val="none"/>
        </w:rPr>
        <w:t>ed:</w:t>
      </w:r>
      <w:r w:rsidR="00907065" w:rsidRPr="005255EE">
        <w:rPr>
          <w:rFonts w:ascii="Times New Roman" w:eastAsia="SimSun" w:hAnsi="Times New Roman" w:cs="Times New Roman"/>
          <w:color w:val="000000" w:themeColor="text1"/>
          <w:sz w:val="24"/>
          <w:szCs w:val="24"/>
          <w14:ligatures w14:val="none"/>
        </w:rPr>
        <w:t xml:space="preserve"> (</w:t>
      </w:r>
      <w:proofErr w:type="spellStart"/>
      <w:r w:rsidR="00907065" w:rsidRPr="005255EE">
        <w:rPr>
          <w:rFonts w:ascii="Times New Roman" w:eastAsia="SimSun" w:hAnsi="Times New Roman" w:cs="Times New Roman"/>
          <w:color w:val="000000" w:themeColor="text1"/>
          <w:sz w:val="24"/>
          <w:szCs w:val="24"/>
          <w14:ligatures w14:val="none"/>
        </w:rPr>
        <w:t>i</w:t>
      </w:r>
      <w:proofErr w:type="spellEnd"/>
      <w:r w:rsidR="00907065" w:rsidRPr="005255EE">
        <w:rPr>
          <w:rFonts w:ascii="Times New Roman" w:eastAsia="SimSun" w:hAnsi="Times New Roman" w:cs="Times New Roman"/>
          <w:color w:val="000000" w:themeColor="text1"/>
          <w:sz w:val="24"/>
          <w:szCs w:val="24"/>
          <w14:ligatures w14:val="none"/>
        </w:rPr>
        <w:t>)</w:t>
      </w:r>
      <w:r w:rsidRPr="005255EE">
        <w:rPr>
          <w:rFonts w:ascii="Times New Roman" w:eastAsia="SimSun" w:hAnsi="Times New Roman" w:cs="Times New Roman"/>
          <w:color w:val="000000" w:themeColor="text1"/>
          <w:sz w:val="24"/>
          <w:szCs w:val="24"/>
          <w14:ligatures w14:val="none"/>
        </w:rPr>
        <w:t xml:space="preserve"> paleogeology and landscapes barriers, </w:t>
      </w:r>
      <w:r w:rsidR="00907065" w:rsidRPr="005255EE">
        <w:rPr>
          <w:rFonts w:ascii="Times New Roman" w:eastAsia="SimSun" w:hAnsi="Times New Roman" w:cs="Times New Roman"/>
          <w:color w:val="000000" w:themeColor="text1"/>
          <w:sz w:val="24"/>
          <w:szCs w:val="24"/>
          <w14:ligatures w14:val="none"/>
        </w:rPr>
        <w:t>(ii)</w:t>
      </w:r>
      <w:r w:rsidRPr="005255EE">
        <w:rPr>
          <w:rFonts w:ascii="Times New Roman" w:eastAsia="SimSun" w:hAnsi="Times New Roman" w:cs="Times New Roman"/>
          <w:color w:val="000000" w:themeColor="text1"/>
          <w:sz w:val="24"/>
          <w:szCs w:val="24"/>
          <w14:ligatures w14:val="none"/>
        </w:rPr>
        <w:t xml:space="preserve"> climate fluctuations and latitudinal gradients</w:t>
      </w:r>
      <w:r w:rsidR="00907065" w:rsidRPr="005255EE">
        <w:rPr>
          <w:rFonts w:ascii="Times New Roman" w:eastAsia="SimSun" w:hAnsi="Times New Roman" w:cs="Times New Roman"/>
          <w:color w:val="000000" w:themeColor="text1"/>
          <w:sz w:val="24"/>
          <w:szCs w:val="24"/>
          <w14:ligatures w14:val="none"/>
        </w:rPr>
        <w:t xml:space="preserve">, (iii) </w:t>
      </w:r>
      <w:r w:rsidRPr="005255EE">
        <w:rPr>
          <w:rFonts w:ascii="Times New Roman" w:eastAsia="SimSun" w:hAnsi="Times New Roman" w:cs="Times New Roman"/>
          <w:color w:val="000000" w:themeColor="text1"/>
          <w:sz w:val="24"/>
          <w:szCs w:val="24"/>
          <w14:ligatures w14:val="none"/>
        </w:rPr>
        <w:t xml:space="preserve">glaciations and past level change, </w:t>
      </w:r>
      <w:r w:rsidR="00907065" w:rsidRPr="005255EE">
        <w:rPr>
          <w:rFonts w:ascii="Times New Roman" w:eastAsia="SimSun" w:hAnsi="Times New Roman" w:cs="Times New Roman"/>
          <w:color w:val="000000" w:themeColor="text1"/>
          <w:sz w:val="24"/>
          <w:szCs w:val="24"/>
          <w14:ligatures w14:val="none"/>
        </w:rPr>
        <w:t>and (iv)</w:t>
      </w:r>
      <w:r w:rsidRPr="005255EE">
        <w:rPr>
          <w:rFonts w:ascii="Times New Roman" w:eastAsia="SimSun" w:hAnsi="Times New Roman" w:cs="Times New Roman"/>
          <w:color w:val="000000" w:themeColor="text1"/>
          <w:sz w:val="24"/>
          <w:szCs w:val="24"/>
          <w14:ligatures w14:val="none"/>
        </w:rPr>
        <w:t xml:space="preserve"> anthropogenic influences</w:t>
      </w:r>
      <w:r w:rsidR="00261363" w:rsidRPr="005255EE">
        <w:rPr>
          <w:rFonts w:ascii="Times New Roman" w:eastAsia="SimSun" w:hAnsi="Times New Roman" w:cs="Times New Roman"/>
          <w:color w:val="000000" w:themeColor="text1"/>
          <w:sz w:val="24"/>
          <w:szCs w:val="24"/>
          <w14:ligatures w14:val="none"/>
        </w:rPr>
        <w:t xml:space="preserve">. As </w:t>
      </w:r>
      <w:r w:rsidR="00B51116" w:rsidRPr="005255EE">
        <w:rPr>
          <w:rFonts w:ascii="Times New Roman" w:eastAsia="SimSun" w:hAnsi="Times New Roman" w:cs="Times New Roman"/>
          <w:color w:val="000000" w:themeColor="text1"/>
          <w:sz w:val="24"/>
          <w:szCs w:val="24"/>
          <w14:ligatures w14:val="none"/>
        </w:rPr>
        <w:t xml:space="preserve">the </w:t>
      </w:r>
      <w:r w:rsidR="00261363" w:rsidRPr="005255EE">
        <w:rPr>
          <w:rFonts w:ascii="Times New Roman" w:eastAsia="SimSun" w:hAnsi="Times New Roman" w:cs="Times New Roman"/>
          <w:color w:val="000000" w:themeColor="text1"/>
          <w:sz w:val="24"/>
          <w:szCs w:val="24"/>
          <w14:ligatures w14:val="none"/>
        </w:rPr>
        <w:t xml:space="preserve">present study </w:t>
      </w:r>
      <w:r w:rsidR="0080115C" w:rsidRPr="005255EE">
        <w:rPr>
          <w:rFonts w:ascii="Times New Roman" w:eastAsia="SimSun" w:hAnsi="Times New Roman" w:cs="Times New Roman"/>
          <w:color w:val="000000" w:themeColor="text1"/>
          <w:sz w:val="24"/>
          <w:szCs w:val="24"/>
          <w14:ligatures w14:val="none"/>
        </w:rPr>
        <w:t>focus</w:t>
      </w:r>
      <w:r w:rsidR="00B51116" w:rsidRPr="005255EE">
        <w:rPr>
          <w:rFonts w:ascii="Times New Roman" w:eastAsia="SimSun" w:hAnsi="Times New Roman" w:cs="Times New Roman"/>
          <w:color w:val="000000" w:themeColor="text1"/>
          <w:sz w:val="24"/>
          <w:szCs w:val="24"/>
          <w14:ligatures w14:val="none"/>
        </w:rPr>
        <w:t>es</w:t>
      </w:r>
      <w:r w:rsidR="0080115C" w:rsidRPr="005255EE">
        <w:rPr>
          <w:rFonts w:ascii="Times New Roman" w:eastAsia="SimSun" w:hAnsi="Times New Roman" w:cs="Times New Roman"/>
          <w:color w:val="000000" w:themeColor="text1"/>
          <w:sz w:val="24"/>
          <w:szCs w:val="24"/>
          <w14:ligatures w14:val="none"/>
        </w:rPr>
        <w:t xml:space="preserve"> on anurans distributed in northeast Asia, </w:t>
      </w:r>
      <w:r w:rsidR="00261363" w:rsidRPr="005255EE">
        <w:rPr>
          <w:rFonts w:ascii="Times New Roman" w:eastAsia="SimSun" w:hAnsi="Times New Roman" w:cs="Times New Roman"/>
          <w:color w:val="000000" w:themeColor="text1"/>
          <w:sz w:val="24"/>
          <w:szCs w:val="24"/>
          <w14:ligatures w14:val="none"/>
        </w:rPr>
        <w:t>we conducted our search</w:t>
      </w:r>
      <w:r w:rsidR="0080115C" w:rsidRPr="005255EE">
        <w:rPr>
          <w:rFonts w:ascii="Times New Roman" w:eastAsia="SimSun" w:hAnsi="Times New Roman" w:cs="Times New Roman"/>
          <w:color w:val="000000" w:themeColor="text1"/>
          <w:sz w:val="24"/>
          <w:szCs w:val="24"/>
          <w14:ligatures w14:val="none"/>
        </w:rPr>
        <w:t xml:space="preserve"> considering both endemic species, and introduced species </w:t>
      </w:r>
      <w:r w:rsidR="00261363" w:rsidRPr="005255EE">
        <w:rPr>
          <w:rFonts w:ascii="Times New Roman" w:eastAsia="SimSun" w:hAnsi="Times New Roman" w:cs="Times New Roman"/>
          <w:color w:val="000000" w:themeColor="text1"/>
          <w:sz w:val="24"/>
          <w:szCs w:val="24"/>
          <w14:ligatures w14:val="none"/>
        </w:rPr>
        <w:t>using international search engines such as Web of Sciences (https://www.webofscience.com/wos/), Google Scholar (https://scholar.google.com/), Scopus (https://www.scopus.com/), Korea</w:t>
      </w:r>
      <w:r w:rsidR="00E301BE" w:rsidRPr="005255EE">
        <w:rPr>
          <w:rFonts w:ascii="Times New Roman" w:eastAsia="SimSun" w:hAnsi="Times New Roman" w:cs="Times New Roman"/>
          <w:color w:val="000000" w:themeColor="text1"/>
          <w:sz w:val="24"/>
          <w:szCs w:val="24"/>
          <w14:ligatures w14:val="none"/>
        </w:rPr>
        <w:t>’s</w:t>
      </w:r>
      <w:r w:rsidR="00261363" w:rsidRPr="005255EE">
        <w:rPr>
          <w:rFonts w:ascii="Times New Roman" w:eastAsia="SimSun" w:hAnsi="Times New Roman" w:cs="Times New Roman"/>
          <w:color w:val="000000" w:themeColor="text1"/>
          <w:sz w:val="24"/>
          <w:szCs w:val="24"/>
          <w14:ligatures w14:val="none"/>
        </w:rPr>
        <w:t xml:space="preserve"> database platform DB pia (</w:t>
      </w:r>
      <w:hyperlink r:id="rId8" w:history="1">
        <w:r w:rsidR="00E301BE" w:rsidRPr="005255EE">
          <w:rPr>
            <w:rStyle w:val="Hyperlink"/>
            <w:rFonts w:ascii="Times New Roman" w:eastAsia="SimSun" w:hAnsi="Times New Roman" w:cs="Times New Roman"/>
            <w:color w:val="000000" w:themeColor="text1"/>
            <w:sz w:val="24"/>
            <w:szCs w:val="24"/>
            <w14:ligatures w14:val="none"/>
          </w:rPr>
          <w:t>https://www.dbpia.co.kr/</w:t>
        </w:r>
      </w:hyperlink>
      <w:r w:rsidR="00261363" w:rsidRPr="005255EE">
        <w:rPr>
          <w:rFonts w:ascii="Times New Roman" w:eastAsia="SimSun" w:hAnsi="Times New Roman" w:cs="Times New Roman"/>
          <w:color w:val="000000" w:themeColor="text1"/>
          <w:sz w:val="24"/>
          <w:szCs w:val="24"/>
          <w14:ligatures w14:val="none"/>
        </w:rPr>
        <w:t>)</w:t>
      </w:r>
      <w:r w:rsidR="00E301BE" w:rsidRPr="005255EE">
        <w:rPr>
          <w:rFonts w:ascii="Times New Roman" w:eastAsia="SimSun" w:hAnsi="Times New Roman" w:cs="Times New Roman"/>
          <w:color w:val="000000" w:themeColor="text1"/>
          <w:sz w:val="24"/>
          <w:szCs w:val="24"/>
          <w14:ligatures w14:val="none"/>
        </w:rPr>
        <w:t>, and China’s database platform</w:t>
      </w:r>
      <w:r w:rsidR="00102AC3" w:rsidRPr="005255EE">
        <w:rPr>
          <w:rFonts w:ascii="Times New Roman" w:eastAsia="SimSun" w:hAnsi="Times New Roman" w:cs="Times New Roman"/>
          <w:color w:val="000000" w:themeColor="text1"/>
          <w:sz w:val="24"/>
          <w:szCs w:val="24"/>
          <w14:ligatures w14:val="none"/>
        </w:rPr>
        <w:t xml:space="preserve"> </w:t>
      </w:r>
      <w:r w:rsidR="00E301BE" w:rsidRPr="005255EE">
        <w:rPr>
          <w:rFonts w:ascii="Times New Roman" w:eastAsia="SimSun" w:hAnsi="Times New Roman" w:cs="Times New Roman"/>
          <w:color w:val="000000" w:themeColor="text1"/>
          <w:sz w:val="24"/>
          <w:szCs w:val="24"/>
          <w14:ligatures w14:val="none"/>
        </w:rPr>
        <w:t xml:space="preserve"> </w:t>
      </w:r>
      <w:r w:rsidR="00E301BE" w:rsidRPr="005255EE">
        <w:rPr>
          <w:rFonts w:ascii="Times New Roman" w:eastAsia="SimSun" w:hAnsi="Times New Roman" w:cs="Times New Roman" w:hint="eastAsia"/>
          <w:color w:val="000000" w:themeColor="text1"/>
          <w:sz w:val="24"/>
          <w:szCs w:val="24"/>
          <w14:ligatures w14:val="none"/>
        </w:rPr>
        <w:t>(</w:t>
      </w:r>
      <w:hyperlink r:id="rId9" w:history="1">
        <w:r w:rsidR="0080115C" w:rsidRPr="005255EE">
          <w:rPr>
            <w:rStyle w:val="Hyperlink"/>
            <w:rFonts w:ascii="Times New Roman" w:eastAsia="SimSun" w:hAnsi="Times New Roman" w:cs="Times New Roman" w:hint="eastAsia"/>
            <w:color w:val="000000" w:themeColor="text1"/>
            <w:sz w:val="24"/>
            <w:szCs w:val="24"/>
            <w14:ligatures w14:val="none"/>
          </w:rPr>
          <w:t>https://gfsoso.99lb.net/</w:t>
        </w:r>
      </w:hyperlink>
      <w:r w:rsidR="00E301BE" w:rsidRPr="005255EE">
        <w:rPr>
          <w:rFonts w:ascii="Times New Roman" w:eastAsia="SimSun" w:hAnsi="Times New Roman" w:cs="Times New Roman" w:hint="eastAsia"/>
          <w:color w:val="000000" w:themeColor="text1"/>
          <w:sz w:val="24"/>
          <w:szCs w:val="24"/>
          <w14:ligatures w14:val="none"/>
        </w:rPr>
        <w:t>)</w:t>
      </w:r>
      <w:r w:rsidRPr="005255EE">
        <w:rPr>
          <w:rFonts w:ascii="Times New Roman" w:eastAsia="SimSun" w:hAnsi="Times New Roman" w:cs="Times New Roman"/>
          <w:color w:val="000000" w:themeColor="text1"/>
          <w:sz w:val="24"/>
          <w:szCs w:val="24"/>
          <w14:ligatures w14:val="none"/>
        </w:rPr>
        <w:t>. All search</w:t>
      </w:r>
      <w:r w:rsidR="00B51116" w:rsidRPr="005255EE">
        <w:rPr>
          <w:rFonts w:ascii="Times New Roman" w:eastAsia="SimSun" w:hAnsi="Times New Roman" w:cs="Times New Roman"/>
          <w:color w:val="000000" w:themeColor="text1"/>
          <w:sz w:val="24"/>
          <w:szCs w:val="24"/>
          <w14:ligatures w14:val="none"/>
        </w:rPr>
        <w:t>es</w:t>
      </w:r>
      <w:r w:rsidRPr="005255EE">
        <w:rPr>
          <w:rFonts w:ascii="Times New Roman" w:eastAsia="SimSun" w:hAnsi="Times New Roman" w:cs="Times New Roman"/>
          <w:color w:val="000000" w:themeColor="text1"/>
          <w:sz w:val="24"/>
          <w:szCs w:val="24"/>
          <w14:ligatures w14:val="none"/>
        </w:rPr>
        <w:t xml:space="preserve"> were primarily conducted in English with additional searches in local languages</w:t>
      </w:r>
      <w:r w:rsidR="004570B3" w:rsidRPr="005255EE">
        <w:rPr>
          <w:rFonts w:ascii="Times New Roman" w:eastAsia="SimSun" w:hAnsi="Times New Roman" w:cs="Times New Roman"/>
          <w:color w:val="000000" w:themeColor="text1"/>
          <w:sz w:val="24"/>
          <w:szCs w:val="24"/>
          <w14:ligatures w14:val="none"/>
        </w:rPr>
        <w:t xml:space="preserve"> using</w:t>
      </w:r>
      <w:r w:rsidR="00261363" w:rsidRPr="005255EE">
        <w:rPr>
          <w:rFonts w:ascii="Times New Roman" w:eastAsia="SimSun" w:hAnsi="Times New Roman" w:cs="Times New Roman"/>
          <w:color w:val="000000" w:themeColor="text1"/>
          <w:sz w:val="24"/>
          <w:szCs w:val="24"/>
          <w14:ligatures w14:val="none"/>
        </w:rPr>
        <w:t>. To streamline the search with our targeted themes, we used Booleans logic</w:t>
      </w:r>
      <w:r w:rsidR="001A4011" w:rsidRPr="005255EE">
        <w:rPr>
          <w:rFonts w:ascii="Times New Roman" w:eastAsia="SimSun" w:hAnsi="Times New Roman" w:cs="Times New Roman"/>
          <w:color w:val="000000" w:themeColor="text1"/>
          <w:sz w:val="24"/>
          <w:szCs w:val="24"/>
          <w14:ligatures w14:val="none"/>
        </w:rPr>
        <w:t xml:space="preserve"> </w:t>
      </w:r>
      <w:r w:rsidR="001A4011" w:rsidRPr="005255EE">
        <w:rPr>
          <w:rFonts w:ascii="Times New Roman" w:eastAsia="SimSun" w:hAnsi="Times New Roman" w:cs="Times New Roman"/>
          <w:color w:val="000000" w:themeColor="text1"/>
          <w:sz w:val="24"/>
          <w:szCs w:val="24"/>
          <w14:ligatures w14:val="none"/>
        </w:rPr>
        <w:fldChar w:fldCharType="begin" w:fldLock="1"/>
      </w:r>
      <w:r w:rsidR="00811BC5" w:rsidRPr="005255EE">
        <w:rPr>
          <w:rFonts w:ascii="Times New Roman" w:eastAsia="SimSun" w:hAnsi="Times New Roman" w:cs="Times New Roman"/>
          <w:color w:val="000000" w:themeColor="text1"/>
          <w:sz w:val="24"/>
          <w:szCs w:val="24"/>
          <w14:ligatures w14:val="none"/>
        </w:rPr>
        <w:instrText>ADDIN CSL_CITATION {"citationItems":[{"id":"ITEM-1","itemData":{"author":[{"dropping-particle":"","family":"Boole","given":"George","non-dropping-particle":"","parse-names":false,"suffix":""}],"id":"ITEM-1","issued":{"date-parts":[["1854"]]},"publisher":"The Open court publishing company","publisher-place":"London","title":"The laws of thought","type":"book"},"uris":["http://www.mendeley.com/documents/?uuid=ff5605d8-e060-40ec-8d13-63572885faf8"]}],"mendeley":{"formattedCitation":"(Boole, 1854)","plainTextFormattedCitation":"(Boole, 1854)","previouslyFormattedCitation":"(Boole, 1854)"},"properties":{"noteIndex":0},"schema":"https://github.com/citation-style-language/schema/raw/master/csl-citation.json"}</w:instrText>
      </w:r>
      <w:r w:rsidR="001A4011" w:rsidRPr="005255EE">
        <w:rPr>
          <w:rFonts w:ascii="Times New Roman" w:eastAsia="SimSun" w:hAnsi="Times New Roman" w:cs="Times New Roman"/>
          <w:color w:val="000000" w:themeColor="text1"/>
          <w:sz w:val="24"/>
          <w:szCs w:val="24"/>
          <w14:ligatures w14:val="none"/>
        </w:rPr>
        <w:fldChar w:fldCharType="separate"/>
      </w:r>
      <w:r w:rsidR="00657FF8" w:rsidRPr="005255EE">
        <w:rPr>
          <w:rFonts w:ascii="Times New Roman" w:eastAsia="SimSun" w:hAnsi="Times New Roman" w:cs="Times New Roman"/>
          <w:noProof/>
          <w:color w:val="000000" w:themeColor="text1"/>
          <w:sz w:val="24"/>
          <w:szCs w:val="24"/>
          <w14:ligatures w14:val="none"/>
        </w:rPr>
        <w:t>(Boole, 1854)</w:t>
      </w:r>
      <w:r w:rsidR="001A4011" w:rsidRPr="005255EE">
        <w:rPr>
          <w:rFonts w:ascii="Times New Roman" w:eastAsia="SimSun" w:hAnsi="Times New Roman" w:cs="Times New Roman"/>
          <w:color w:val="000000" w:themeColor="text1"/>
          <w:sz w:val="24"/>
          <w:szCs w:val="24"/>
          <w14:ligatures w14:val="none"/>
        </w:rPr>
        <w:fldChar w:fldCharType="end"/>
      </w:r>
      <w:r w:rsidR="00261363" w:rsidRPr="005255EE">
        <w:rPr>
          <w:rFonts w:ascii="Times New Roman" w:eastAsia="SimSun" w:hAnsi="Times New Roman" w:cs="Times New Roman"/>
          <w:color w:val="000000" w:themeColor="text1"/>
          <w:sz w:val="24"/>
          <w:szCs w:val="24"/>
          <w14:ligatures w14:val="none"/>
        </w:rPr>
        <w:t xml:space="preserve">, which involves the use of logical operators such as AND, OR, and NOT, to filter the publications on specified criteria. </w:t>
      </w:r>
      <w:r w:rsidR="004570B3" w:rsidRPr="005255EE">
        <w:rPr>
          <w:rFonts w:ascii="Times New Roman" w:eastAsia="SimSun" w:hAnsi="Times New Roman" w:cs="Times New Roman"/>
          <w:color w:val="000000" w:themeColor="text1"/>
          <w:sz w:val="24"/>
          <w:szCs w:val="24"/>
          <w14:ligatures w14:val="none"/>
        </w:rPr>
        <w:t xml:space="preserve">Our primary keywords were “phylogeography of”, OR “evolutionary diversification of”, OR “molecular phylogeny of”, OR “phylogenomic of”, OR “historical diversification </w:t>
      </w:r>
      <w:r w:rsidR="004570B3" w:rsidRPr="005255EE">
        <w:rPr>
          <w:rFonts w:ascii="Times New Roman" w:eastAsia="SimSun" w:hAnsi="Times New Roman" w:cs="Times New Roman"/>
          <w:color w:val="000000" w:themeColor="text1"/>
          <w:sz w:val="24"/>
          <w:szCs w:val="24"/>
          <w14:ligatures w14:val="none"/>
        </w:rPr>
        <w:lastRenderedPageBreak/>
        <w:t>of”, OR “diversity and phylogeography of”</w:t>
      </w:r>
      <w:r w:rsidR="00B36DCF" w:rsidRPr="005255EE">
        <w:rPr>
          <w:rFonts w:ascii="Times New Roman" w:eastAsia="SimSun" w:hAnsi="Times New Roman" w:cs="Times New Roman"/>
          <w:color w:val="000000" w:themeColor="text1"/>
          <w:sz w:val="24"/>
          <w:szCs w:val="24"/>
          <w14:ligatures w14:val="none"/>
        </w:rPr>
        <w:t>, OR “historical demography of” OR “genomic insight into” OR “population diversity of”</w:t>
      </w:r>
      <w:r w:rsidR="004570B3" w:rsidRPr="005255EE">
        <w:rPr>
          <w:rFonts w:ascii="Times New Roman" w:eastAsia="SimSun" w:hAnsi="Times New Roman" w:cs="Times New Roman"/>
          <w:color w:val="000000" w:themeColor="text1"/>
          <w:sz w:val="24"/>
          <w:szCs w:val="24"/>
          <w14:ligatures w14:val="none"/>
        </w:rPr>
        <w:t>, with “</w:t>
      </w:r>
      <w:r w:rsidR="005255EE">
        <w:rPr>
          <w:rFonts w:ascii="Times New Roman" w:eastAsia="SimSun" w:hAnsi="Times New Roman" w:cs="Times New Roman"/>
          <w:color w:val="000000" w:themeColor="text1"/>
          <w:sz w:val="24"/>
          <w:szCs w:val="24"/>
          <w14:ligatures w14:val="none"/>
        </w:rPr>
        <w:t>n</w:t>
      </w:r>
      <w:r w:rsidR="004570B3" w:rsidRPr="005255EE">
        <w:rPr>
          <w:rFonts w:ascii="Times New Roman" w:eastAsia="SimSun" w:hAnsi="Times New Roman" w:cs="Times New Roman"/>
          <w:color w:val="000000" w:themeColor="text1"/>
          <w:sz w:val="24"/>
          <w:szCs w:val="24"/>
          <w14:ligatures w14:val="none"/>
        </w:rPr>
        <w:t xml:space="preserve">ortheast Asian anurans” OR “frogs of northeast Asian” OR “toad of northeast Asian” OR “frogs of northeastern China”, OR “toads of northeastern China”, OR “frogs of Japan”, OR “toads of Japan” as the subject keyword. </w:t>
      </w:r>
      <w:bookmarkStart w:id="1" w:name="_Hlk182829254"/>
      <w:r w:rsidR="004570B3" w:rsidRPr="005255EE">
        <w:rPr>
          <w:rFonts w:ascii="Times New Roman" w:eastAsia="SimSun" w:hAnsi="Times New Roman" w:cs="Times New Roman"/>
          <w:color w:val="000000" w:themeColor="text1"/>
          <w:sz w:val="24"/>
          <w:szCs w:val="24"/>
          <w14:ligatures w14:val="none"/>
        </w:rPr>
        <w:t xml:space="preserve">Additionally, we included the scientific names of all anuran species occurring in continental </w:t>
      </w:r>
      <w:r w:rsidR="005255EE">
        <w:rPr>
          <w:rFonts w:ascii="Times New Roman" w:eastAsia="SimSun" w:hAnsi="Times New Roman" w:cs="Times New Roman"/>
          <w:color w:val="000000" w:themeColor="text1"/>
          <w:sz w:val="24"/>
          <w:szCs w:val="24"/>
          <w14:ligatures w14:val="none"/>
        </w:rPr>
        <w:t>n</w:t>
      </w:r>
      <w:r w:rsidR="004570B3" w:rsidRPr="005255EE">
        <w:rPr>
          <w:rFonts w:ascii="Times New Roman" w:eastAsia="SimSun" w:hAnsi="Times New Roman" w:cs="Times New Roman"/>
          <w:color w:val="000000" w:themeColor="text1"/>
          <w:sz w:val="24"/>
          <w:szCs w:val="24"/>
          <w14:ligatures w14:val="none"/>
        </w:rPr>
        <w:t>ortheast Asia (n=2</w:t>
      </w:r>
      <w:r w:rsidR="006F1FF9" w:rsidRPr="005255EE">
        <w:rPr>
          <w:rFonts w:ascii="Times New Roman" w:eastAsia="SimSun" w:hAnsi="Times New Roman" w:cs="Times New Roman"/>
          <w:color w:val="000000" w:themeColor="text1"/>
          <w:sz w:val="24"/>
          <w:szCs w:val="24"/>
          <w14:ligatures w14:val="none"/>
        </w:rPr>
        <w:t>7</w:t>
      </w:r>
      <w:r w:rsidR="004570B3" w:rsidRPr="005255EE">
        <w:rPr>
          <w:rFonts w:ascii="Times New Roman" w:eastAsia="SimSun" w:hAnsi="Times New Roman" w:cs="Times New Roman"/>
          <w:color w:val="000000" w:themeColor="text1"/>
          <w:sz w:val="24"/>
          <w:szCs w:val="24"/>
          <w14:ligatures w14:val="none"/>
        </w:rPr>
        <w:t>) and the Honshu region of the Japanese Archipelago (n=23) as secondary keywords alongside all our primary keywords</w:t>
      </w:r>
      <w:r w:rsidR="00451209" w:rsidRPr="005255EE">
        <w:rPr>
          <w:rFonts w:ascii="Times New Roman" w:eastAsia="SimSun" w:hAnsi="Times New Roman" w:cs="Times New Roman"/>
          <w:color w:val="000000" w:themeColor="text1"/>
          <w:sz w:val="24"/>
          <w:szCs w:val="24"/>
          <w14:ligatures w14:val="none"/>
        </w:rPr>
        <w:t xml:space="preserve">. The </w:t>
      </w:r>
      <w:r w:rsidR="007B6D9E" w:rsidRPr="005255EE">
        <w:rPr>
          <w:rFonts w:ascii="Times New Roman" w:eastAsia="SimSun" w:hAnsi="Times New Roman" w:cs="Times New Roman"/>
          <w:color w:val="000000" w:themeColor="text1"/>
          <w:sz w:val="24"/>
          <w:szCs w:val="24"/>
          <w14:ligatures w14:val="none"/>
        </w:rPr>
        <w:t>species included were,</w:t>
      </w:r>
      <w:r w:rsidR="00261363" w:rsidRPr="005255EE">
        <w:rPr>
          <w:rFonts w:ascii="Times New Roman" w:eastAsia="SimSun" w:hAnsi="Times New Roman" w:cs="Times New Roman"/>
          <w:color w:val="000000" w:themeColor="text1"/>
          <w:sz w:val="24"/>
          <w:szCs w:val="24"/>
          <w14:ligatures w14:val="none"/>
        </w:rPr>
        <w:t xml:space="preserve"> ‘</w:t>
      </w:r>
      <w:r w:rsidR="007576DD" w:rsidRPr="005255EE">
        <w:rPr>
          <w:rFonts w:ascii="Times New Roman" w:eastAsia="SimSun" w:hAnsi="Times New Roman" w:cs="Times New Roman"/>
          <w:i/>
          <w:iCs/>
          <w:color w:val="000000" w:themeColor="text1"/>
          <w:sz w:val="24"/>
          <w:szCs w:val="24"/>
          <w14:ligatures w14:val="none"/>
        </w:rPr>
        <w:t xml:space="preserve">Bufo </w:t>
      </w:r>
      <w:proofErr w:type="spellStart"/>
      <w:r w:rsidR="007576DD" w:rsidRPr="005255EE">
        <w:rPr>
          <w:rFonts w:ascii="Times New Roman" w:eastAsia="SimSun" w:hAnsi="Times New Roman" w:cs="Times New Roman"/>
          <w:i/>
          <w:iCs/>
          <w:color w:val="000000" w:themeColor="text1"/>
          <w:sz w:val="24"/>
          <w:szCs w:val="24"/>
          <w14:ligatures w14:val="none"/>
        </w:rPr>
        <w:t>gargarizans</w:t>
      </w:r>
      <w:proofErr w:type="spellEnd"/>
      <w:r w:rsidR="00261363" w:rsidRPr="005255EE">
        <w:rPr>
          <w:rFonts w:ascii="Times New Roman" w:eastAsia="SimSun" w:hAnsi="Times New Roman" w:cs="Times New Roman"/>
          <w:color w:val="000000" w:themeColor="text1"/>
          <w:sz w:val="24"/>
          <w:szCs w:val="24"/>
          <w14:ligatures w14:val="none"/>
        </w:rPr>
        <w:t>’</w:t>
      </w:r>
      <w:r w:rsidR="007576DD" w:rsidRPr="005255EE">
        <w:rPr>
          <w:rFonts w:ascii="Times New Roman" w:eastAsia="SimSun" w:hAnsi="Times New Roman" w:cs="Times New Roman"/>
          <w:color w:val="000000" w:themeColor="text1"/>
          <w:sz w:val="24"/>
          <w:szCs w:val="24"/>
          <w14:ligatures w14:val="none"/>
        </w:rPr>
        <w:t>, OR ‘</w:t>
      </w:r>
      <w:r w:rsidR="007576DD" w:rsidRPr="005255EE">
        <w:rPr>
          <w:rFonts w:ascii="Times New Roman" w:eastAsia="SimSun" w:hAnsi="Times New Roman" w:cs="Times New Roman"/>
          <w:i/>
          <w:iCs/>
          <w:color w:val="000000" w:themeColor="text1"/>
          <w:sz w:val="24"/>
          <w:szCs w:val="24"/>
          <w14:ligatures w14:val="none"/>
        </w:rPr>
        <w:t>Bufo sachalinensis</w:t>
      </w:r>
      <w:r w:rsidR="007576DD" w:rsidRPr="005255EE">
        <w:rPr>
          <w:rFonts w:ascii="Times New Roman" w:eastAsia="SimSun" w:hAnsi="Times New Roman" w:cs="Times New Roman"/>
          <w:color w:val="000000" w:themeColor="text1"/>
          <w:sz w:val="24"/>
          <w:szCs w:val="24"/>
          <w14:ligatures w14:val="none"/>
        </w:rPr>
        <w:t>’, OR</w:t>
      </w:r>
      <w:r w:rsidR="00261363" w:rsidRPr="005255EE">
        <w:rPr>
          <w:rFonts w:ascii="Times New Roman" w:eastAsia="SimSun" w:hAnsi="Times New Roman" w:cs="Times New Roman"/>
          <w:color w:val="000000" w:themeColor="text1"/>
          <w:sz w:val="24"/>
          <w:szCs w:val="24"/>
          <w14:ligatures w14:val="none"/>
        </w:rPr>
        <w:t xml:space="preserve"> </w:t>
      </w:r>
      <w:r w:rsidR="007576DD" w:rsidRPr="005255EE">
        <w:rPr>
          <w:rFonts w:ascii="Times New Roman" w:eastAsia="SimSun" w:hAnsi="Times New Roman" w:cs="Times New Roman"/>
          <w:color w:val="000000" w:themeColor="text1"/>
          <w:sz w:val="24"/>
          <w:szCs w:val="24"/>
          <w14:ligatures w14:val="none"/>
        </w:rPr>
        <w:t>‘</w:t>
      </w:r>
      <w:r w:rsidR="007576DD" w:rsidRPr="005255EE">
        <w:rPr>
          <w:rFonts w:ascii="Times New Roman" w:eastAsia="SimSun" w:hAnsi="Times New Roman" w:cs="Times New Roman"/>
          <w:i/>
          <w:iCs/>
          <w:color w:val="000000" w:themeColor="text1"/>
          <w:sz w:val="24"/>
          <w:szCs w:val="24"/>
          <w14:ligatures w14:val="none"/>
        </w:rPr>
        <w:t>Bufo stejnegeri</w:t>
      </w:r>
      <w:r w:rsidR="007576DD" w:rsidRPr="005255EE">
        <w:rPr>
          <w:rFonts w:ascii="Times New Roman" w:eastAsia="SimSun" w:hAnsi="Times New Roman" w:cs="Times New Roman"/>
          <w:color w:val="000000" w:themeColor="text1"/>
          <w:sz w:val="24"/>
          <w:szCs w:val="24"/>
          <w14:ligatures w14:val="none"/>
        </w:rPr>
        <w:t>’</w:t>
      </w:r>
      <w:r w:rsidR="00451209" w:rsidRPr="005255EE">
        <w:rPr>
          <w:rFonts w:ascii="Times New Roman" w:eastAsia="SimSun" w:hAnsi="Times New Roman" w:cs="Times New Roman"/>
          <w:color w:val="000000" w:themeColor="text1"/>
          <w:sz w:val="24"/>
          <w:szCs w:val="24"/>
          <w14:ligatures w14:val="none"/>
        </w:rPr>
        <w:t xml:space="preserve">, </w:t>
      </w:r>
      <w:r w:rsidR="00952E1A" w:rsidRPr="005255EE">
        <w:rPr>
          <w:rFonts w:ascii="Times New Roman" w:eastAsia="SimSun" w:hAnsi="Times New Roman" w:cs="Times New Roman"/>
          <w:color w:val="000000" w:themeColor="text1"/>
          <w:sz w:val="24"/>
          <w:szCs w:val="24"/>
          <w14:ligatures w14:val="none"/>
        </w:rPr>
        <w:t xml:space="preserve">OR </w:t>
      </w:r>
      <w:r w:rsidR="0026031F" w:rsidRPr="005255EE">
        <w:rPr>
          <w:rFonts w:ascii="Times New Roman" w:eastAsia="SimSun" w:hAnsi="Times New Roman" w:cs="Times New Roman"/>
          <w:color w:val="000000" w:themeColor="text1"/>
          <w:sz w:val="24"/>
          <w:szCs w:val="24"/>
          <w14:ligatures w14:val="none"/>
        </w:rPr>
        <w:t>‘</w:t>
      </w:r>
      <w:r w:rsidR="00952E1A" w:rsidRPr="005255EE">
        <w:rPr>
          <w:rFonts w:ascii="Times New Roman" w:eastAsia="SimSun" w:hAnsi="Times New Roman" w:cs="Times New Roman"/>
          <w:i/>
          <w:iCs/>
          <w:color w:val="000000" w:themeColor="text1"/>
          <w:sz w:val="24"/>
          <w:szCs w:val="24"/>
          <w14:ligatures w14:val="none"/>
        </w:rPr>
        <w:t xml:space="preserve">Bufo japonicus </w:t>
      </w:r>
      <w:proofErr w:type="spellStart"/>
      <w:r w:rsidR="00952E1A" w:rsidRPr="005255EE">
        <w:rPr>
          <w:rFonts w:ascii="Times New Roman" w:eastAsia="SimSun" w:hAnsi="Times New Roman" w:cs="Times New Roman"/>
          <w:i/>
          <w:iCs/>
          <w:color w:val="000000" w:themeColor="text1"/>
          <w:sz w:val="24"/>
          <w:szCs w:val="24"/>
          <w14:ligatures w14:val="none"/>
        </w:rPr>
        <w:t>japonicus</w:t>
      </w:r>
      <w:proofErr w:type="spellEnd"/>
      <w:r w:rsidR="0026031F" w:rsidRPr="005255EE">
        <w:rPr>
          <w:rFonts w:ascii="Times New Roman" w:eastAsia="SimSun" w:hAnsi="Times New Roman" w:cs="Times New Roman"/>
          <w:i/>
          <w:iCs/>
          <w:color w:val="000000" w:themeColor="text1"/>
          <w:sz w:val="24"/>
          <w:szCs w:val="24"/>
          <w14:ligatures w14:val="none"/>
        </w:rPr>
        <w:t>’</w:t>
      </w:r>
      <w:r w:rsidR="0026031F" w:rsidRPr="005255EE">
        <w:rPr>
          <w:rFonts w:ascii="Times New Roman" w:eastAsia="SimSun" w:hAnsi="Times New Roman" w:cs="Times New Roman"/>
          <w:color w:val="000000" w:themeColor="text1"/>
          <w:sz w:val="24"/>
          <w:szCs w:val="24"/>
          <w14:ligatures w14:val="none"/>
        </w:rPr>
        <w:t>, OR ‘</w:t>
      </w:r>
      <w:r w:rsidR="0026031F" w:rsidRPr="005255EE">
        <w:rPr>
          <w:rFonts w:ascii="Times New Roman" w:eastAsia="SimSun" w:hAnsi="Times New Roman" w:cs="Times New Roman"/>
          <w:i/>
          <w:iCs/>
          <w:color w:val="000000" w:themeColor="text1"/>
          <w:sz w:val="24"/>
          <w:szCs w:val="24"/>
          <w14:ligatures w14:val="none"/>
        </w:rPr>
        <w:t xml:space="preserve">Bufo japonicus </w:t>
      </w:r>
      <w:proofErr w:type="spellStart"/>
      <w:r w:rsidR="0026031F" w:rsidRPr="005255EE">
        <w:rPr>
          <w:rFonts w:ascii="Times New Roman" w:eastAsia="SimSun" w:hAnsi="Times New Roman" w:cs="Times New Roman"/>
          <w:i/>
          <w:iCs/>
          <w:color w:val="000000" w:themeColor="text1"/>
          <w:sz w:val="24"/>
          <w:szCs w:val="24"/>
          <w14:ligatures w14:val="none"/>
        </w:rPr>
        <w:t>formosus</w:t>
      </w:r>
      <w:proofErr w:type="spellEnd"/>
      <w:r w:rsidR="0026031F" w:rsidRPr="005255EE">
        <w:rPr>
          <w:rFonts w:ascii="Times New Roman" w:eastAsia="SimSun" w:hAnsi="Times New Roman" w:cs="Times New Roman"/>
          <w:color w:val="000000" w:themeColor="text1"/>
          <w:sz w:val="24"/>
          <w:szCs w:val="24"/>
          <w14:ligatures w14:val="none"/>
        </w:rPr>
        <w:t>’,</w:t>
      </w:r>
      <w:r w:rsidR="00952E1A" w:rsidRPr="005255EE">
        <w:rPr>
          <w:rFonts w:ascii="Times New Roman" w:eastAsia="SimSun" w:hAnsi="Times New Roman" w:cs="Times New Roman"/>
          <w:color w:val="000000" w:themeColor="text1"/>
          <w:sz w:val="24"/>
          <w:szCs w:val="24"/>
          <w14:ligatures w14:val="none"/>
        </w:rPr>
        <w:t xml:space="preserve"> </w:t>
      </w:r>
      <w:r w:rsidR="0026031F" w:rsidRPr="005255EE">
        <w:rPr>
          <w:rFonts w:ascii="Times New Roman" w:eastAsia="SimSun" w:hAnsi="Times New Roman" w:cs="Times New Roman"/>
          <w:color w:val="000000" w:themeColor="text1"/>
          <w:sz w:val="24"/>
          <w:szCs w:val="24"/>
          <w14:ligatures w14:val="none"/>
        </w:rPr>
        <w:t>OR ‘</w:t>
      </w:r>
      <w:r w:rsidR="0026031F" w:rsidRPr="005255EE">
        <w:rPr>
          <w:rFonts w:ascii="Times New Roman" w:eastAsia="SimSun" w:hAnsi="Times New Roman" w:cs="Times New Roman"/>
          <w:i/>
          <w:iCs/>
          <w:color w:val="000000" w:themeColor="text1"/>
          <w:sz w:val="24"/>
          <w:szCs w:val="24"/>
          <w14:ligatures w14:val="none"/>
        </w:rPr>
        <w:t xml:space="preserve">Bufo japonicus </w:t>
      </w:r>
      <w:proofErr w:type="spellStart"/>
      <w:r w:rsidR="0026031F" w:rsidRPr="005255EE">
        <w:rPr>
          <w:rFonts w:ascii="Times New Roman" w:eastAsia="SimSun" w:hAnsi="Times New Roman" w:cs="Times New Roman"/>
          <w:i/>
          <w:iCs/>
          <w:color w:val="000000" w:themeColor="text1"/>
          <w:sz w:val="24"/>
          <w:szCs w:val="24"/>
          <w14:ligatures w14:val="none"/>
        </w:rPr>
        <w:t>japonicus</w:t>
      </w:r>
      <w:proofErr w:type="spellEnd"/>
      <w:r w:rsidR="0026031F" w:rsidRPr="005255EE">
        <w:rPr>
          <w:rFonts w:ascii="Times New Roman" w:eastAsia="SimSun" w:hAnsi="Times New Roman" w:cs="Times New Roman"/>
          <w:color w:val="000000" w:themeColor="text1"/>
          <w:sz w:val="24"/>
          <w:szCs w:val="24"/>
          <w14:ligatures w14:val="none"/>
        </w:rPr>
        <w:t>’</w:t>
      </w:r>
      <w:r w:rsidR="006C38C3" w:rsidRPr="005255EE">
        <w:rPr>
          <w:rFonts w:ascii="Times New Roman" w:eastAsia="SimSun" w:hAnsi="Times New Roman" w:cs="Times New Roman"/>
          <w:color w:val="000000" w:themeColor="text1"/>
          <w:sz w:val="24"/>
          <w:szCs w:val="24"/>
          <w14:ligatures w14:val="none"/>
        </w:rPr>
        <w:t>, OR ‘</w:t>
      </w:r>
      <w:r w:rsidR="006C38C3" w:rsidRPr="005255EE">
        <w:rPr>
          <w:rFonts w:ascii="Times New Roman" w:eastAsia="SimSun" w:hAnsi="Times New Roman" w:cs="Times New Roman"/>
          <w:i/>
          <w:iCs/>
          <w:color w:val="000000" w:themeColor="text1"/>
          <w:sz w:val="24"/>
          <w:szCs w:val="24"/>
          <w14:ligatures w14:val="none"/>
        </w:rPr>
        <w:t xml:space="preserve">Bufo </w:t>
      </w:r>
      <w:proofErr w:type="spellStart"/>
      <w:r w:rsidR="006C38C3" w:rsidRPr="005255EE">
        <w:rPr>
          <w:rFonts w:ascii="Times New Roman" w:eastAsia="SimSun" w:hAnsi="Times New Roman" w:cs="Times New Roman"/>
          <w:i/>
          <w:iCs/>
          <w:color w:val="000000" w:themeColor="text1"/>
          <w:sz w:val="24"/>
          <w:szCs w:val="24"/>
          <w14:ligatures w14:val="none"/>
        </w:rPr>
        <w:t>praetextatus</w:t>
      </w:r>
      <w:proofErr w:type="spellEnd"/>
      <w:r w:rsidR="006C38C3" w:rsidRPr="005255EE">
        <w:rPr>
          <w:rFonts w:ascii="Times New Roman" w:eastAsia="SimSun" w:hAnsi="Times New Roman" w:cs="Times New Roman"/>
          <w:color w:val="000000" w:themeColor="text1"/>
          <w:sz w:val="24"/>
          <w:szCs w:val="24"/>
          <w14:ligatures w14:val="none"/>
        </w:rPr>
        <w:t>’,</w:t>
      </w:r>
      <w:r w:rsidR="0026031F" w:rsidRPr="005255EE">
        <w:rPr>
          <w:rFonts w:ascii="Times New Roman" w:eastAsia="SimSun" w:hAnsi="Times New Roman" w:cs="Times New Roman"/>
          <w:color w:val="000000" w:themeColor="text1"/>
          <w:sz w:val="24"/>
          <w:szCs w:val="24"/>
          <w14:ligatures w14:val="none"/>
        </w:rPr>
        <w:t xml:space="preserve"> </w:t>
      </w:r>
      <w:r w:rsidR="006C38C3" w:rsidRPr="005255EE">
        <w:rPr>
          <w:rFonts w:ascii="Times New Roman" w:eastAsia="SimSun" w:hAnsi="Times New Roman" w:cs="Times New Roman"/>
          <w:color w:val="000000" w:themeColor="text1"/>
          <w:sz w:val="24"/>
          <w:szCs w:val="24"/>
          <w14:ligatures w14:val="none"/>
        </w:rPr>
        <w:t>OR ‘</w:t>
      </w:r>
      <w:r w:rsidR="006C38C3" w:rsidRPr="005255EE">
        <w:rPr>
          <w:rFonts w:ascii="Times New Roman" w:eastAsia="SimSun" w:hAnsi="Times New Roman" w:cs="Times New Roman"/>
          <w:i/>
          <w:iCs/>
          <w:color w:val="000000" w:themeColor="text1"/>
          <w:sz w:val="24"/>
          <w:szCs w:val="24"/>
          <w14:ligatures w14:val="none"/>
        </w:rPr>
        <w:t xml:space="preserve">Bufo </w:t>
      </w:r>
      <w:proofErr w:type="spellStart"/>
      <w:r w:rsidR="006C38C3" w:rsidRPr="005255EE">
        <w:rPr>
          <w:rFonts w:ascii="Times New Roman" w:eastAsia="SimSun" w:hAnsi="Times New Roman" w:cs="Times New Roman"/>
          <w:i/>
          <w:iCs/>
          <w:color w:val="000000" w:themeColor="text1"/>
          <w:sz w:val="24"/>
          <w:szCs w:val="24"/>
          <w14:ligatures w14:val="none"/>
        </w:rPr>
        <w:t>torrenticola</w:t>
      </w:r>
      <w:proofErr w:type="spellEnd"/>
      <w:r w:rsidR="006C38C3" w:rsidRPr="005255EE">
        <w:rPr>
          <w:rFonts w:ascii="Times New Roman" w:eastAsia="SimSun" w:hAnsi="Times New Roman" w:cs="Times New Roman"/>
          <w:color w:val="000000" w:themeColor="text1"/>
          <w:sz w:val="24"/>
          <w:szCs w:val="24"/>
          <w14:ligatures w14:val="none"/>
        </w:rPr>
        <w:t xml:space="preserve">’, </w:t>
      </w:r>
      <w:r w:rsidR="00261363" w:rsidRPr="005255EE">
        <w:rPr>
          <w:rFonts w:ascii="Times New Roman" w:eastAsia="SimSun" w:hAnsi="Times New Roman" w:cs="Times New Roman"/>
          <w:color w:val="000000" w:themeColor="text1"/>
          <w:sz w:val="24"/>
          <w:szCs w:val="24"/>
          <w14:ligatures w14:val="none"/>
        </w:rPr>
        <w:t>OR ‘</w:t>
      </w:r>
      <w:proofErr w:type="spellStart"/>
      <w:r w:rsidR="00451209" w:rsidRPr="005255EE">
        <w:rPr>
          <w:rFonts w:ascii="Times New Roman" w:eastAsia="SimSun" w:hAnsi="Times New Roman" w:cs="Times New Roman"/>
          <w:i/>
          <w:iCs/>
          <w:color w:val="000000" w:themeColor="text1"/>
          <w:sz w:val="24"/>
          <w:szCs w:val="24"/>
          <w14:ligatures w14:val="none"/>
        </w:rPr>
        <w:t>Strauchbufo</w:t>
      </w:r>
      <w:proofErr w:type="spellEnd"/>
      <w:r w:rsidR="00451209" w:rsidRPr="005255EE">
        <w:rPr>
          <w:rFonts w:ascii="Times New Roman" w:eastAsia="SimSun" w:hAnsi="Times New Roman" w:cs="Times New Roman"/>
          <w:i/>
          <w:iCs/>
          <w:color w:val="000000" w:themeColor="text1"/>
          <w:sz w:val="24"/>
          <w:szCs w:val="24"/>
          <w14:ligatures w14:val="none"/>
        </w:rPr>
        <w:t xml:space="preserve"> </w:t>
      </w:r>
      <w:proofErr w:type="spellStart"/>
      <w:r w:rsidR="00451209" w:rsidRPr="005255EE">
        <w:rPr>
          <w:rFonts w:ascii="Times New Roman" w:eastAsia="SimSun" w:hAnsi="Times New Roman" w:cs="Times New Roman"/>
          <w:i/>
          <w:iCs/>
          <w:color w:val="000000" w:themeColor="text1"/>
          <w:sz w:val="24"/>
          <w:szCs w:val="24"/>
          <w14:ligatures w14:val="none"/>
        </w:rPr>
        <w:t>raddei</w:t>
      </w:r>
      <w:proofErr w:type="spellEnd"/>
      <w:r w:rsidR="00261363" w:rsidRPr="005255EE">
        <w:rPr>
          <w:rFonts w:ascii="Times New Roman" w:eastAsia="SimSun" w:hAnsi="Times New Roman" w:cs="Times New Roman"/>
          <w:color w:val="000000" w:themeColor="text1"/>
          <w:sz w:val="24"/>
          <w:szCs w:val="24"/>
          <w14:ligatures w14:val="none"/>
        </w:rPr>
        <w:t>’</w:t>
      </w:r>
      <w:r w:rsidR="006C38C3" w:rsidRPr="005255EE">
        <w:rPr>
          <w:rFonts w:ascii="Times New Roman" w:eastAsia="SimSun" w:hAnsi="Times New Roman" w:cs="Times New Roman"/>
          <w:color w:val="000000" w:themeColor="text1"/>
          <w:sz w:val="24"/>
          <w:szCs w:val="24"/>
          <w14:ligatures w14:val="none"/>
        </w:rPr>
        <w:t>,</w:t>
      </w:r>
      <w:r w:rsidR="00261363" w:rsidRPr="005255EE">
        <w:rPr>
          <w:rFonts w:ascii="Times New Roman" w:eastAsia="SimSun" w:hAnsi="Times New Roman" w:cs="Times New Roman"/>
          <w:color w:val="000000" w:themeColor="text1"/>
          <w:sz w:val="24"/>
          <w:szCs w:val="24"/>
          <w14:ligatures w14:val="none"/>
        </w:rPr>
        <w:t xml:space="preserve"> OR ‘</w:t>
      </w:r>
      <w:r w:rsidR="00E301BE" w:rsidRPr="005255EE">
        <w:rPr>
          <w:rFonts w:ascii="Times New Roman" w:eastAsia="SimSun" w:hAnsi="Times New Roman" w:cs="Times New Roman"/>
          <w:i/>
          <w:iCs/>
          <w:color w:val="000000" w:themeColor="text1"/>
          <w:sz w:val="24"/>
          <w:szCs w:val="24"/>
          <w14:ligatures w14:val="none"/>
        </w:rPr>
        <w:t>Dryophytes japonicus</w:t>
      </w:r>
      <w:r w:rsidR="006C38C3" w:rsidRPr="005255EE">
        <w:rPr>
          <w:rFonts w:ascii="Times New Roman" w:eastAsia="SimSun" w:hAnsi="Times New Roman" w:cs="Times New Roman"/>
          <w:color w:val="000000" w:themeColor="text1"/>
          <w:sz w:val="24"/>
          <w:szCs w:val="24"/>
          <w14:ligatures w14:val="none"/>
        </w:rPr>
        <w:t xml:space="preserve">/ </w:t>
      </w:r>
      <w:r w:rsidR="008973D5" w:rsidRPr="005255EE">
        <w:rPr>
          <w:rFonts w:ascii="Times New Roman" w:eastAsia="SimSun" w:hAnsi="Times New Roman" w:cs="Times New Roman"/>
          <w:i/>
          <w:iCs/>
          <w:color w:val="000000" w:themeColor="text1"/>
          <w:sz w:val="24"/>
          <w:szCs w:val="24"/>
          <w14:ligatures w14:val="none"/>
        </w:rPr>
        <w:t>Hyla japonica</w:t>
      </w:r>
      <w:r w:rsidR="00261363" w:rsidRPr="005255EE">
        <w:rPr>
          <w:rFonts w:ascii="Times New Roman" w:eastAsia="SimSun" w:hAnsi="Times New Roman" w:cs="Times New Roman"/>
          <w:color w:val="000000" w:themeColor="text1"/>
          <w:sz w:val="24"/>
          <w:szCs w:val="24"/>
          <w14:ligatures w14:val="none"/>
        </w:rPr>
        <w:t>’</w:t>
      </w:r>
      <w:r w:rsidR="006C38C3" w:rsidRPr="005255EE">
        <w:rPr>
          <w:rFonts w:ascii="Times New Roman" w:eastAsia="SimSun" w:hAnsi="Times New Roman" w:cs="Times New Roman"/>
          <w:color w:val="000000" w:themeColor="text1"/>
          <w:sz w:val="24"/>
          <w:szCs w:val="24"/>
          <w14:ligatures w14:val="none"/>
        </w:rPr>
        <w:t xml:space="preserve">, </w:t>
      </w:r>
      <w:r w:rsidR="00261363" w:rsidRPr="005255EE">
        <w:rPr>
          <w:rFonts w:ascii="Times New Roman" w:eastAsia="SimSun" w:hAnsi="Times New Roman" w:cs="Times New Roman"/>
          <w:color w:val="000000" w:themeColor="text1"/>
          <w:sz w:val="24"/>
          <w:szCs w:val="24"/>
          <w14:ligatures w14:val="none"/>
        </w:rPr>
        <w:t>OR ‘</w:t>
      </w:r>
      <w:r w:rsidR="00E301BE" w:rsidRPr="005255EE">
        <w:rPr>
          <w:rFonts w:ascii="Times New Roman" w:eastAsia="SimSun" w:hAnsi="Times New Roman" w:cs="Times New Roman"/>
          <w:i/>
          <w:iCs/>
          <w:color w:val="000000" w:themeColor="text1"/>
          <w:sz w:val="24"/>
          <w:szCs w:val="24"/>
          <w14:ligatures w14:val="none"/>
        </w:rPr>
        <w:t xml:space="preserve">Dryophytes </w:t>
      </w:r>
      <w:proofErr w:type="spellStart"/>
      <w:r w:rsidR="00E301BE" w:rsidRPr="005255EE">
        <w:rPr>
          <w:rFonts w:ascii="Times New Roman" w:eastAsia="SimSun" w:hAnsi="Times New Roman" w:cs="Times New Roman"/>
          <w:i/>
          <w:iCs/>
          <w:color w:val="000000" w:themeColor="text1"/>
          <w:sz w:val="24"/>
          <w:szCs w:val="24"/>
          <w14:ligatures w14:val="none"/>
        </w:rPr>
        <w:t>immaculatus</w:t>
      </w:r>
      <w:proofErr w:type="spellEnd"/>
      <w:r w:rsidR="00261363" w:rsidRPr="005255EE">
        <w:rPr>
          <w:rFonts w:ascii="Times New Roman" w:eastAsia="SimSun" w:hAnsi="Times New Roman" w:cs="Times New Roman"/>
          <w:color w:val="000000" w:themeColor="text1"/>
          <w:sz w:val="24"/>
          <w:szCs w:val="24"/>
          <w14:ligatures w14:val="none"/>
        </w:rPr>
        <w:t>’</w:t>
      </w:r>
      <w:r w:rsidR="006C38C3" w:rsidRPr="005255EE">
        <w:rPr>
          <w:rFonts w:ascii="Times New Roman" w:eastAsia="SimSun" w:hAnsi="Times New Roman" w:cs="Times New Roman"/>
          <w:color w:val="000000" w:themeColor="text1"/>
          <w:sz w:val="24"/>
          <w:szCs w:val="24"/>
          <w14:ligatures w14:val="none"/>
        </w:rPr>
        <w:t xml:space="preserve">, </w:t>
      </w:r>
      <w:r w:rsidR="00261363" w:rsidRPr="005255EE">
        <w:rPr>
          <w:rFonts w:ascii="Times New Roman" w:eastAsia="SimSun" w:hAnsi="Times New Roman" w:cs="Times New Roman"/>
          <w:color w:val="000000" w:themeColor="text1"/>
          <w:sz w:val="24"/>
          <w:szCs w:val="24"/>
          <w14:ligatures w14:val="none"/>
        </w:rPr>
        <w:t>OR ‘</w:t>
      </w:r>
      <w:r w:rsidR="00E301BE" w:rsidRPr="005255EE">
        <w:rPr>
          <w:rFonts w:ascii="Times New Roman" w:eastAsia="SimSun" w:hAnsi="Times New Roman" w:cs="Times New Roman"/>
          <w:i/>
          <w:iCs/>
          <w:color w:val="000000" w:themeColor="text1"/>
          <w:sz w:val="24"/>
          <w:szCs w:val="24"/>
          <w14:ligatures w14:val="none"/>
        </w:rPr>
        <w:t>Dryophytes suweonensis</w:t>
      </w:r>
      <w:r w:rsidR="008973D5" w:rsidRPr="005255EE">
        <w:rPr>
          <w:rFonts w:ascii="Times New Roman" w:eastAsia="SimSun" w:hAnsi="Times New Roman" w:cs="Times New Roman"/>
          <w:color w:val="000000" w:themeColor="text1"/>
          <w:sz w:val="24"/>
          <w:szCs w:val="24"/>
          <w14:ligatures w14:val="none"/>
        </w:rPr>
        <w:t>/</w:t>
      </w:r>
      <w:r w:rsidR="008973D5" w:rsidRPr="005255EE">
        <w:rPr>
          <w:rFonts w:ascii="Times New Roman" w:eastAsia="SimSun" w:hAnsi="Times New Roman" w:cs="Times New Roman"/>
          <w:i/>
          <w:iCs/>
          <w:color w:val="000000" w:themeColor="text1"/>
          <w:sz w:val="24"/>
          <w:szCs w:val="24"/>
          <w14:ligatures w14:val="none"/>
        </w:rPr>
        <w:t xml:space="preserve"> Hyla suweonensis</w:t>
      </w:r>
      <w:r w:rsidR="00261363" w:rsidRPr="005255EE">
        <w:rPr>
          <w:rFonts w:ascii="Times New Roman" w:eastAsia="SimSun" w:hAnsi="Times New Roman" w:cs="Times New Roman"/>
          <w:color w:val="000000" w:themeColor="text1"/>
          <w:sz w:val="24"/>
          <w:szCs w:val="24"/>
          <w14:ligatures w14:val="none"/>
        </w:rPr>
        <w:t>’</w:t>
      </w:r>
      <w:r w:rsidR="006C38C3" w:rsidRPr="005255EE">
        <w:rPr>
          <w:rFonts w:ascii="Times New Roman" w:eastAsia="SimSun" w:hAnsi="Times New Roman" w:cs="Times New Roman"/>
          <w:color w:val="000000" w:themeColor="text1"/>
          <w:sz w:val="24"/>
          <w:szCs w:val="24"/>
          <w14:ligatures w14:val="none"/>
        </w:rPr>
        <w:t xml:space="preserve">, </w:t>
      </w:r>
      <w:r w:rsidR="00261363" w:rsidRPr="005255EE">
        <w:rPr>
          <w:rFonts w:ascii="Times New Roman" w:eastAsia="SimSun" w:hAnsi="Times New Roman" w:cs="Times New Roman"/>
          <w:color w:val="000000" w:themeColor="text1"/>
          <w:sz w:val="24"/>
          <w:szCs w:val="24"/>
          <w14:ligatures w14:val="none"/>
        </w:rPr>
        <w:t>OR ‘</w:t>
      </w:r>
      <w:r w:rsidR="00E301BE" w:rsidRPr="005255EE">
        <w:rPr>
          <w:rFonts w:ascii="Times New Roman" w:eastAsia="SimSun" w:hAnsi="Times New Roman" w:cs="Times New Roman"/>
          <w:i/>
          <w:iCs/>
          <w:color w:val="000000" w:themeColor="text1"/>
          <w:sz w:val="24"/>
          <w:szCs w:val="24"/>
          <w14:ligatures w14:val="none"/>
        </w:rPr>
        <w:t xml:space="preserve">Dryophytes </w:t>
      </w:r>
      <w:proofErr w:type="spellStart"/>
      <w:r w:rsidR="00E301BE" w:rsidRPr="005255EE">
        <w:rPr>
          <w:rFonts w:ascii="Times New Roman" w:eastAsia="SimSun" w:hAnsi="Times New Roman" w:cs="Times New Roman"/>
          <w:i/>
          <w:iCs/>
          <w:color w:val="000000" w:themeColor="text1"/>
          <w:sz w:val="24"/>
          <w:szCs w:val="24"/>
          <w14:ligatures w14:val="none"/>
        </w:rPr>
        <w:t>flaviventris</w:t>
      </w:r>
      <w:proofErr w:type="spellEnd"/>
      <w:r w:rsidR="00261363" w:rsidRPr="005255EE">
        <w:rPr>
          <w:rFonts w:ascii="Times New Roman" w:eastAsia="SimSun" w:hAnsi="Times New Roman" w:cs="Times New Roman"/>
          <w:color w:val="000000" w:themeColor="text1"/>
          <w:sz w:val="24"/>
          <w:szCs w:val="24"/>
          <w14:ligatures w14:val="none"/>
        </w:rPr>
        <w:t>’</w:t>
      </w:r>
      <w:r w:rsidR="006C38C3" w:rsidRPr="005255EE">
        <w:rPr>
          <w:rFonts w:ascii="Times New Roman" w:eastAsia="SimSun" w:hAnsi="Times New Roman" w:cs="Times New Roman"/>
          <w:color w:val="000000" w:themeColor="text1"/>
          <w:sz w:val="24"/>
          <w:szCs w:val="24"/>
          <w14:ligatures w14:val="none"/>
        </w:rPr>
        <w:t>, OR ‘</w:t>
      </w:r>
      <w:r w:rsidR="006C38C3" w:rsidRPr="005255EE">
        <w:rPr>
          <w:rFonts w:ascii="Times New Roman" w:eastAsia="SimSun" w:hAnsi="Times New Roman" w:cs="Times New Roman"/>
          <w:i/>
          <w:iCs/>
          <w:color w:val="000000" w:themeColor="text1"/>
          <w:sz w:val="24"/>
          <w:szCs w:val="24"/>
          <w14:ligatures w14:val="none"/>
        </w:rPr>
        <w:t xml:space="preserve">Hyla </w:t>
      </w:r>
      <w:proofErr w:type="spellStart"/>
      <w:r w:rsidR="006C38C3" w:rsidRPr="005255EE">
        <w:rPr>
          <w:rFonts w:ascii="Times New Roman" w:eastAsia="SimSun" w:hAnsi="Times New Roman" w:cs="Times New Roman"/>
          <w:i/>
          <w:iCs/>
          <w:color w:val="000000" w:themeColor="text1"/>
          <w:sz w:val="24"/>
          <w:szCs w:val="24"/>
          <w14:ligatures w14:val="none"/>
        </w:rPr>
        <w:t>hallowellii</w:t>
      </w:r>
      <w:proofErr w:type="spellEnd"/>
      <w:r w:rsidR="006C38C3" w:rsidRPr="005255EE">
        <w:rPr>
          <w:rFonts w:ascii="Times New Roman" w:eastAsia="SimSun" w:hAnsi="Times New Roman" w:cs="Times New Roman"/>
          <w:color w:val="000000" w:themeColor="text1"/>
          <w:sz w:val="24"/>
          <w:szCs w:val="24"/>
          <w14:ligatures w14:val="none"/>
        </w:rPr>
        <w:t xml:space="preserve">’, </w:t>
      </w:r>
      <w:r w:rsidR="00261363" w:rsidRPr="005255EE">
        <w:rPr>
          <w:rFonts w:ascii="Times New Roman" w:eastAsia="SimSun" w:hAnsi="Times New Roman" w:cs="Times New Roman"/>
          <w:color w:val="000000" w:themeColor="text1"/>
          <w:sz w:val="24"/>
          <w:szCs w:val="24"/>
          <w14:ligatures w14:val="none"/>
        </w:rPr>
        <w:t>OR ‘</w:t>
      </w:r>
      <w:proofErr w:type="spellStart"/>
      <w:r w:rsidR="00E301BE" w:rsidRPr="005255EE">
        <w:rPr>
          <w:rFonts w:ascii="Times New Roman" w:eastAsia="SimSun" w:hAnsi="Times New Roman" w:cs="Times New Roman"/>
          <w:i/>
          <w:iCs/>
          <w:color w:val="000000" w:themeColor="text1"/>
          <w:sz w:val="24"/>
          <w:szCs w:val="24"/>
          <w14:ligatures w14:val="none"/>
        </w:rPr>
        <w:t>Bombina</w:t>
      </w:r>
      <w:proofErr w:type="spellEnd"/>
      <w:r w:rsidR="00E301BE" w:rsidRPr="005255EE">
        <w:rPr>
          <w:rFonts w:ascii="Times New Roman" w:eastAsia="SimSun" w:hAnsi="Times New Roman" w:cs="Times New Roman"/>
          <w:i/>
          <w:iCs/>
          <w:color w:val="000000" w:themeColor="text1"/>
          <w:sz w:val="24"/>
          <w:szCs w:val="24"/>
          <w14:ligatures w14:val="none"/>
        </w:rPr>
        <w:t xml:space="preserve"> orientalis</w:t>
      </w:r>
      <w:r w:rsidR="00261363" w:rsidRPr="005255EE">
        <w:rPr>
          <w:rFonts w:ascii="Times New Roman" w:eastAsia="SimSun" w:hAnsi="Times New Roman" w:cs="Times New Roman"/>
          <w:color w:val="000000" w:themeColor="text1"/>
          <w:sz w:val="24"/>
          <w:szCs w:val="24"/>
          <w14:ligatures w14:val="none"/>
        </w:rPr>
        <w:t>’</w:t>
      </w:r>
      <w:r w:rsidR="006C38C3" w:rsidRPr="005255EE">
        <w:rPr>
          <w:rFonts w:ascii="Times New Roman" w:eastAsia="SimSun" w:hAnsi="Times New Roman" w:cs="Times New Roman"/>
          <w:color w:val="000000" w:themeColor="text1"/>
          <w:sz w:val="24"/>
          <w:szCs w:val="24"/>
          <w14:ligatures w14:val="none"/>
        </w:rPr>
        <w:t xml:space="preserve">, </w:t>
      </w:r>
      <w:r w:rsidR="00261363" w:rsidRPr="005255EE">
        <w:rPr>
          <w:rFonts w:ascii="Times New Roman" w:eastAsia="SimSun" w:hAnsi="Times New Roman" w:cs="Times New Roman"/>
          <w:color w:val="000000" w:themeColor="text1"/>
          <w:sz w:val="24"/>
          <w:szCs w:val="24"/>
          <w14:ligatures w14:val="none"/>
        </w:rPr>
        <w:t>OR ‘</w:t>
      </w:r>
      <w:r w:rsidR="00E301BE" w:rsidRPr="005255EE">
        <w:rPr>
          <w:rFonts w:ascii="Times New Roman" w:eastAsia="SimSun" w:hAnsi="Times New Roman" w:cs="Times New Roman"/>
          <w:i/>
          <w:iCs/>
          <w:color w:val="000000" w:themeColor="text1"/>
          <w:sz w:val="24"/>
          <w:szCs w:val="24"/>
          <w14:ligatures w14:val="none"/>
        </w:rPr>
        <w:t>Kaloula borealis</w:t>
      </w:r>
      <w:r w:rsidR="00261363" w:rsidRPr="005255EE">
        <w:rPr>
          <w:rFonts w:ascii="Times New Roman" w:eastAsia="SimSun" w:hAnsi="Times New Roman" w:cs="Times New Roman"/>
          <w:color w:val="000000" w:themeColor="text1"/>
          <w:sz w:val="24"/>
          <w:szCs w:val="24"/>
          <w14:ligatures w14:val="none"/>
        </w:rPr>
        <w:t>’</w:t>
      </w:r>
      <w:r w:rsidR="006C38C3" w:rsidRPr="005255EE">
        <w:rPr>
          <w:rFonts w:ascii="Times New Roman" w:eastAsia="SimSun" w:hAnsi="Times New Roman" w:cs="Times New Roman"/>
          <w:color w:val="000000" w:themeColor="text1"/>
          <w:sz w:val="24"/>
          <w:szCs w:val="24"/>
          <w14:ligatures w14:val="none"/>
        </w:rPr>
        <w:t>, OR ‘</w:t>
      </w:r>
      <w:proofErr w:type="spellStart"/>
      <w:r w:rsidR="006C38C3" w:rsidRPr="005255EE">
        <w:rPr>
          <w:rFonts w:ascii="Times New Roman" w:eastAsia="SimSun" w:hAnsi="Times New Roman" w:cs="Times New Roman"/>
          <w:i/>
          <w:iCs/>
          <w:color w:val="000000" w:themeColor="text1"/>
          <w:sz w:val="24"/>
          <w:szCs w:val="24"/>
          <w14:ligatures w14:val="none"/>
        </w:rPr>
        <w:t>Glandirana</w:t>
      </w:r>
      <w:proofErr w:type="spellEnd"/>
      <w:r w:rsidR="006C38C3" w:rsidRPr="005255EE">
        <w:rPr>
          <w:rFonts w:ascii="Times New Roman" w:eastAsia="SimSun" w:hAnsi="Times New Roman" w:cs="Times New Roman"/>
          <w:i/>
          <w:iCs/>
          <w:color w:val="000000" w:themeColor="text1"/>
          <w:sz w:val="24"/>
          <w:szCs w:val="24"/>
          <w14:ligatures w14:val="none"/>
        </w:rPr>
        <w:t xml:space="preserve"> </w:t>
      </w:r>
      <w:proofErr w:type="spellStart"/>
      <w:r w:rsidR="006C38C3" w:rsidRPr="005255EE">
        <w:rPr>
          <w:rFonts w:ascii="Times New Roman" w:eastAsia="SimSun" w:hAnsi="Times New Roman" w:cs="Times New Roman"/>
          <w:i/>
          <w:iCs/>
          <w:color w:val="000000" w:themeColor="text1"/>
          <w:sz w:val="24"/>
          <w:szCs w:val="24"/>
          <w14:ligatures w14:val="none"/>
        </w:rPr>
        <w:t>reliquia</w:t>
      </w:r>
      <w:proofErr w:type="spellEnd"/>
      <w:r w:rsidR="006C38C3" w:rsidRPr="005255EE">
        <w:rPr>
          <w:rFonts w:ascii="Times New Roman" w:eastAsia="SimSun" w:hAnsi="Times New Roman" w:cs="Times New Roman"/>
          <w:color w:val="000000" w:themeColor="text1"/>
          <w:sz w:val="24"/>
          <w:szCs w:val="24"/>
          <w14:ligatures w14:val="none"/>
        </w:rPr>
        <w:t>’, OR ‘</w:t>
      </w:r>
      <w:proofErr w:type="spellStart"/>
      <w:r w:rsidR="006C38C3" w:rsidRPr="005255EE">
        <w:rPr>
          <w:rFonts w:ascii="Times New Roman" w:eastAsia="SimSun" w:hAnsi="Times New Roman" w:cs="Times New Roman"/>
          <w:i/>
          <w:iCs/>
          <w:color w:val="000000" w:themeColor="text1"/>
          <w:sz w:val="24"/>
          <w:szCs w:val="24"/>
          <w14:ligatures w14:val="none"/>
        </w:rPr>
        <w:t>Glandirana</w:t>
      </w:r>
      <w:proofErr w:type="spellEnd"/>
      <w:r w:rsidR="006C38C3" w:rsidRPr="005255EE">
        <w:rPr>
          <w:rFonts w:ascii="Times New Roman" w:eastAsia="SimSun" w:hAnsi="Times New Roman" w:cs="Times New Roman"/>
          <w:i/>
          <w:iCs/>
          <w:color w:val="000000" w:themeColor="text1"/>
          <w:sz w:val="24"/>
          <w:szCs w:val="24"/>
          <w14:ligatures w14:val="none"/>
        </w:rPr>
        <w:t xml:space="preserve"> rugosa</w:t>
      </w:r>
      <w:r w:rsidR="006C38C3" w:rsidRPr="005255EE">
        <w:rPr>
          <w:rFonts w:ascii="Times New Roman" w:eastAsia="SimSun" w:hAnsi="Times New Roman" w:cs="Times New Roman"/>
          <w:color w:val="000000" w:themeColor="text1"/>
          <w:sz w:val="24"/>
          <w:szCs w:val="24"/>
          <w14:ligatures w14:val="none"/>
        </w:rPr>
        <w:t>’, OR ‘</w:t>
      </w:r>
      <w:proofErr w:type="spellStart"/>
      <w:r w:rsidR="006C38C3" w:rsidRPr="005255EE">
        <w:rPr>
          <w:rFonts w:ascii="Times New Roman" w:eastAsia="SimSun" w:hAnsi="Times New Roman" w:cs="Times New Roman"/>
          <w:i/>
          <w:iCs/>
          <w:color w:val="000000" w:themeColor="text1"/>
          <w:sz w:val="24"/>
          <w:szCs w:val="24"/>
          <w14:ligatures w14:val="none"/>
        </w:rPr>
        <w:t>Glandirana</w:t>
      </w:r>
      <w:proofErr w:type="spellEnd"/>
      <w:r w:rsidR="006C38C3" w:rsidRPr="005255EE">
        <w:rPr>
          <w:rFonts w:ascii="Times New Roman" w:eastAsia="SimSun" w:hAnsi="Times New Roman" w:cs="Times New Roman"/>
          <w:i/>
          <w:iCs/>
          <w:color w:val="000000" w:themeColor="text1"/>
          <w:sz w:val="24"/>
          <w:szCs w:val="24"/>
          <w14:ligatures w14:val="none"/>
        </w:rPr>
        <w:t xml:space="preserve"> </w:t>
      </w:r>
      <w:proofErr w:type="spellStart"/>
      <w:r w:rsidR="006C38C3" w:rsidRPr="005255EE">
        <w:rPr>
          <w:rFonts w:ascii="Times New Roman" w:eastAsia="SimSun" w:hAnsi="Times New Roman" w:cs="Times New Roman"/>
          <w:i/>
          <w:iCs/>
          <w:color w:val="000000" w:themeColor="text1"/>
          <w:sz w:val="24"/>
          <w:szCs w:val="24"/>
          <w14:ligatures w14:val="none"/>
        </w:rPr>
        <w:t>susurra</w:t>
      </w:r>
      <w:proofErr w:type="spellEnd"/>
      <w:r w:rsidR="006C38C3" w:rsidRPr="005255EE">
        <w:rPr>
          <w:rFonts w:ascii="Times New Roman" w:eastAsia="SimSun" w:hAnsi="Times New Roman" w:cs="Times New Roman"/>
          <w:color w:val="000000" w:themeColor="text1"/>
          <w:sz w:val="24"/>
          <w:szCs w:val="24"/>
          <w14:ligatures w14:val="none"/>
        </w:rPr>
        <w:t xml:space="preserve">’, OR </w:t>
      </w:r>
      <w:r w:rsidR="0002490E" w:rsidRPr="005255EE">
        <w:rPr>
          <w:rFonts w:ascii="Times New Roman" w:eastAsia="SimSun" w:hAnsi="Times New Roman" w:cs="Times New Roman"/>
          <w:color w:val="000000" w:themeColor="text1"/>
          <w:sz w:val="24"/>
          <w:szCs w:val="24"/>
          <w14:ligatures w14:val="none"/>
        </w:rPr>
        <w:t>‘</w:t>
      </w:r>
      <w:r w:rsidR="0002490E" w:rsidRPr="005255EE">
        <w:rPr>
          <w:rFonts w:ascii="Times New Roman" w:eastAsia="SimSun" w:hAnsi="Times New Roman" w:cs="Times New Roman"/>
          <w:i/>
          <w:iCs/>
          <w:color w:val="000000" w:themeColor="text1"/>
          <w:sz w:val="24"/>
          <w:szCs w:val="24"/>
          <w14:ligatures w14:val="none"/>
        </w:rPr>
        <w:t>Rana japonica</w:t>
      </w:r>
      <w:r w:rsidR="0002490E" w:rsidRPr="005255EE">
        <w:rPr>
          <w:rFonts w:ascii="Times New Roman" w:eastAsia="SimSun" w:hAnsi="Times New Roman" w:cs="Times New Roman"/>
          <w:color w:val="000000" w:themeColor="text1"/>
          <w:sz w:val="24"/>
          <w:szCs w:val="24"/>
          <w14:ligatures w14:val="none"/>
        </w:rPr>
        <w:t>’, OR ‘</w:t>
      </w:r>
      <w:r w:rsidR="0002490E" w:rsidRPr="005255EE">
        <w:rPr>
          <w:rFonts w:ascii="Times New Roman" w:eastAsia="SimSun" w:hAnsi="Times New Roman" w:cs="Times New Roman"/>
          <w:i/>
          <w:iCs/>
          <w:color w:val="000000" w:themeColor="text1"/>
          <w:sz w:val="24"/>
          <w:szCs w:val="24"/>
          <w14:ligatures w14:val="none"/>
        </w:rPr>
        <w:t xml:space="preserve">Rana </w:t>
      </w:r>
      <w:proofErr w:type="spellStart"/>
      <w:r w:rsidR="0002490E" w:rsidRPr="005255EE">
        <w:rPr>
          <w:rFonts w:ascii="Times New Roman" w:eastAsia="SimSun" w:hAnsi="Times New Roman" w:cs="Times New Roman"/>
          <w:i/>
          <w:iCs/>
          <w:color w:val="000000" w:themeColor="text1"/>
          <w:sz w:val="24"/>
          <w:szCs w:val="24"/>
          <w14:ligatures w14:val="none"/>
        </w:rPr>
        <w:t>kobai</w:t>
      </w:r>
      <w:proofErr w:type="spellEnd"/>
      <w:r w:rsidR="0002490E" w:rsidRPr="005255EE">
        <w:rPr>
          <w:rFonts w:ascii="Times New Roman" w:eastAsia="SimSun" w:hAnsi="Times New Roman" w:cs="Times New Roman"/>
          <w:i/>
          <w:iCs/>
          <w:color w:val="000000" w:themeColor="text1"/>
          <w:sz w:val="24"/>
          <w:szCs w:val="24"/>
          <w14:ligatures w14:val="none"/>
        </w:rPr>
        <w:t>’</w:t>
      </w:r>
      <w:r w:rsidR="0002490E" w:rsidRPr="005255EE">
        <w:rPr>
          <w:rFonts w:ascii="Times New Roman" w:eastAsia="SimSun" w:hAnsi="Times New Roman" w:cs="Times New Roman"/>
          <w:color w:val="000000" w:themeColor="text1"/>
          <w:sz w:val="24"/>
          <w:szCs w:val="24"/>
          <w14:ligatures w14:val="none"/>
        </w:rPr>
        <w:t>, OR ‘</w:t>
      </w:r>
      <w:r w:rsidR="0002490E" w:rsidRPr="005255EE">
        <w:rPr>
          <w:rFonts w:ascii="Times New Roman" w:eastAsia="SimSun" w:hAnsi="Times New Roman" w:cs="Times New Roman"/>
          <w:i/>
          <w:iCs/>
          <w:color w:val="000000" w:themeColor="text1"/>
          <w:sz w:val="24"/>
          <w:szCs w:val="24"/>
          <w14:ligatures w14:val="none"/>
        </w:rPr>
        <w:t xml:space="preserve">Rana </w:t>
      </w:r>
      <w:proofErr w:type="spellStart"/>
      <w:r w:rsidR="0002490E" w:rsidRPr="005255EE">
        <w:rPr>
          <w:rFonts w:ascii="Times New Roman" w:eastAsia="SimSun" w:hAnsi="Times New Roman" w:cs="Times New Roman"/>
          <w:i/>
          <w:iCs/>
          <w:color w:val="000000" w:themeColor="text1"/>
          <w:sz w:val="24"/>
          <w:szCs w:val="24"/>
          <w14:ligatures w14:val="none"/>
        </w:rPr>
        <w:t>kyoto</w:t>
      </w:r>
      <w:proofErr w:type="spellEnd"/>
      <w:r w:rsidR="0002490E" w:rsidRPr="005255EE">
        <w:rPr>
          <w:rFonts w:ascii="Times New Roman" w:eastAsia="SimSun" w:hAnsi="Times New Roman" w:cs="Times New Roman"/>
          <w:color w:val="000000" w:themeColor="text1"/>
          <w:sz w:val="24"/>
          <w:szCs w:val="24"/>
          <w14:ligatures w14:val="none"/>
        </w:rPr>
        <w:t>’, OR ‘</w:t>
      </w:r>
      <w:r w:rsidR="0002490E" w:rsidRPr="005255EE">
        <w:rPr>
          <w:rFonts w:ascii="Times New Roman" w:eastAsia="SimSun" w:hAnsi="Times New Roman" w:cs="Times New Roman"/>
          <w:i/>
          <w:iCs/>
          <w:color w:val="000000" w:themeColor="text1"/>
          <w:sz w:val="24"/>
          <w:szCs w:val="24"/>
          <w14:ligatures w14:val="none"/>
        </w:rPr>
        <w:t xml:space="preserve">Rana </w:t>
      </w:r>
      <w:proofErr w:type="spellStart"/>
      <w:r w:rsidR="0002490E" w:rsidRPr="005255EE">
        <w:rPr>
          <w:rFonts w:ascii="Times New Roman" w:eastAsia="SimSun" w:hAnsi="Times New Roman" w:cs="Times New Roman"/>
          <w:i/>
          <w:iCs/>
          <w:color w:val="000000" w:themeColor="text1"/>
          <w:sz w:val="24"/>
          <w:szCs w:val="24"/>
          <w14:ligatures w14:val="none"/>
        </w:rPr>
        <w:t>matsuoi</w:t>
      </w:r>
      <w:proofErr w:type="spellEnd"/>
      <w:r w:rsidR="0002490E" w:rsidRPr="005255EE">
        <w:rPr>
          <w:rFonts w:ascii="Times New Roman" w:eastAsia="SimSun" w:hAnsi="Times New Roman" w:cs="Times New Roman"/>
          <w:color w:val="000000" w:themeColor="text1"/>
          <w:sz w:val="24"/>
          <w:szCs w:val="24"/>
          <w14:ligatures w14:val="none"/>
        </w:rPr>
        <w:t>’, OR ‘</w:t>
      </w:r>
      <w:r w:rsidR="0002490E" w:rsidRPr="005255EE">
        <w:rPr>
          <w:rFonts w:ascii="Times New Roman" w:eastAsia="SimSun" w:hAnsi="Times New Roman" w:cs="Times New Roman"/>
          <w:i/>
          <w:iCs/>
          <w:color w:val="000000" w:themeColor="text1"/>
          <w:sz w:val="24"/>
          <w:szCs w:val="24"/>
          <w14:ligatures w14:val="none"/>
        </w:rPr>
        <w:t xml:space="preserve">Rana </w:t>
      </w:r>
      <w:proofErr w:type="spellStart"/>
      <w:r w:rsidR="0002490E" w:rsidRPr="005255EE">
        <w:rPr>
          <w:rFonts w:ascii="Times New Roman" w:eastAsia="SimSun" w:hAnsi="Times New Roman" w:cs="Times New Roman"/>
          <w:i/>
          <w:iCs/>
          <w:color w:val="000000" w:themeColor="text1"/>
          <w:sz w:val="24"/>
          <w:szCs w:val="24"/>
          <w14:ligatures w14:val="none"/>
        </w:rPr>
        <w:t>neba</w:t>
      </w:r>
      <w:proofErr w:type="spellEnd"/>
      <w:r w:rsidR="0002490E" w:rsidRPr="005255EE">
        <w:rPr>
          <w:rFonts w:ascii="Times New Roman" w:eastAsia="SimSun" w:hAnsi="Times New Roman" w:cs="Times New Roman"/>
          <w:color w:val="000000" w:themeColor="text1"/>
          <w:sz w:val="24"/>
          <w:szCs w:val="24"/>
          <w14:ligatures w14:val="none"/>
        </w:rPr>
        <w:t>’, OR ‘</w:t>
      </w:r>
      <w:r w:rsidR="0002490E" w:rsidRPr="005255EE">
        <w:rPr>
          <w:rFonts w:ascii="Times New Roman" w:eastAsia="SimSun" w:hAnsi="Times New Roman" w:cs="Times New Roman"/>
          <w:i/>
          <w:iCs/>
          <w:color w:val="000000" w:themeColor="text1"/>
          <w:sz w:val="24"/>
          <w:szCs w:val="24"/>
          <w14:ligatures w14:val="none"/>
        </w:rPr>
        <w:t xml:space="preserve">Rana </w:t>
      </w:r>
      <w:proofErr w:type="spellStart"/>
      <w:r w:rsidR="0002490E" w:rsidRPr="005255EE">
        <w:rPr>
          <w:rFonts w:ascii="Times New Roman" w:eastAsia="SimSun" w:hAnsi="Times New Roman" w:cs="Times New Roman"/>
          <w:i/>
          <w:iCs/>
          <w:color w:val="000000" w:themeColor="text1"/>
          <w:sz w:val="24"/>
          <w:szCs w:val="24"/>
          <w14:ligatures w14:val="none"/>
        </w:rPr>
        <w:t>okiensis</w:t>
      </w:r>
      <w:proofErr w:type="spellEnd"/>
      <w:r w:rsidR="0002490E" w:rsidRPr="005255EE">
        <w:rPr>
          <w:rFonts w:ascii="Times New Roman" w:eastAsia="SimSun" w:hAnsi="Times New Roman" w:cs="Times New Roman"/>
          <w:color w:val="000000" w:themeColor="text1"/>
          <w:sz w:val="24"/>
          <w:szCs w:val="24"/>
          <w14:ligatures w14:val="none"/>
        </w:rPr>
        <w:t>’, OR ‘</w:t>
      </w:r>
      <w:r w:rsidR="0002490E" w:rsidRPr="005255EE">
        <w:rPr>
          <w:rFonts w:ascii="Times New Roman" w:eastAsia="SimSun" w:hAnsi="Times New Roman" w:cs="Times New Roman"/>
          <w:i/>
          <w:iCs/>
          <w:color w:val="000000" w:themeColor="text1"/>
          <w:sz w:val="24"/>
          <w:szCs w:val="24"/>
          <w14:ligatures w14:val="none"/>
        </w:rPr>
        <w:t>Rana pirica</w:t>
      </w:r>
      <w:r w:rsidR="0002490E" w:rsidRPr="005255EE">
        <w:rPr>
          <w:rFonts w:ascii="Times New Roman" w:eastAsia="SimSun" w:hAnsi="Times New Roman" w:cs="Times New Roman"/>
          <w:color w:val="000000" w:themeColor="text1"/>
          <w:sz w:val="24"/>
          <w:szCs w:val="24"/>
          <w14:ligatures w14:val="none"/>
        </w:rPr>
        <w:t>’ OR ‘</w:t>
      </w:r>
      <w:r w:rsidR="0002490E" w:rsidRPr="005255EE">
        <w:rPr>
          <w:rFonts w:ascii="Times New Roman" w:eastAsia="SimSun" w:hAnsi="Times New Roman" w:cs="Times New Roman"/>
          <w:i/>
          <w:iCs/>
          <w:color w:val="000000" w:themeColor="text1"/>
          <w:sz w:val="24"/>
          <w:szCs w:val="24"/>
          <w14:ligatures w14:val="none"/>
        </w:rPr>
        <w:t xml:space="preserve">Rana </w:t>
      </w:r>
      <w:proofErr w:type="spellStart"/>
      <w:r w:rsidR="0002490E" w:rsidRPr="005255EE">
        <w:rPr>
          <w:rFonts w:ascii="Times New Roman" w:eastAsia="SimSun" w:hAnsi="Times New Roman" w:cs="Times New Roman"/>
          <w:i/>
          <w:iCs/>
          <w:color w:val="000000" w:themeColor="text1"/>
          <w:sz w:val="24"/>
          <w:szCs w:val="24"/>
          <w14:ligatures w14:val="none"/>
        </w:rPr>
        <w:t>sakuraii</w:t>
      </w:r>
      <w:proofErr w:type="spellEnd"/>
      <w:r w:rsidR="0002490E" w:rsidRPr="005255EE">
        <w:rPr>
          <w:rFonts w:ascii="Times New Roman" w:eastAsia="SimSun" w:hAnsi="Times New Roman" w:cs="Times New Roman"/>
          <w:color w:val="000000" w:themeColor="text1"/>
          <w:sz w:val="24"/>
          <w:szCs w:val="24"/>
          <w14:ligatures w14:val="none"/>
        </w:rPr>
        <w:t>’ OR ‘</w:t>
      </w:r>
      <w:r w:rsidR="0002490E" w:rsidRPr="005255EE">
        <w:rPr>
          <w:rFonts w:ascii="Times New Roman" w:eastAsia="SimSun" w:hAnsi="Times New Roman" w:cs="Times New Roman"/>
          <w:i/>
          <w:iCs/>
          <w:color w:val="000000" w:themeColor="text1"/>
          <w:sz w:val="24"/>
          <w:szCs w:val="24"/>
          <w14:ligatures w14:val="none"/>
        </w:rPr>
        <w:t xml:space="preserve">Rana </w:t>
      </w:r>
      <w:proofErr w:type="spellStart"/>
      <w:r w:rsidR="0002490E" w:rsidRPr="005255EE">
        <w:rPr>
          <w:rFonts w:ascii="Times New Roman" w:eastAsia="SimSun" w:hAnsi="Times New Roman" w:cs="Times New Roman"/>
          <w:i/>
          <w:iCs/>
          <w:color w:val="000000" w:themeColor="text1"/>
          <w:sz w:val="24"/>
          <w:szCs w:val="24"/>
          <w14:ligatures w14:val="none"/>
        </w:rPr>
        <w:t>tagoi</w:t>
      </w:r>
      <w:proofErr w:type="spellEnd"/>
      <w:r w:rsidR="0002490E" w:rsidRPr="005255EE">
        <w:rPr>
          <w:rFonts w:ascii="Times New Roman" w:eastAsia="SimSun" w:hAnsi="Times New Roman" w:cs="Times New Roman"/>
          <w:color w:val="000000" w:themeColor="text1"/>
          <w:sz w:val="24"/>
          <w:szCs w:val="24"/>
          <w14:ligatures w14:val="none"/>
        </w:rPr>
        <w:t xml:space="preserve">’, OR </w:t>
      </w:r>
      <w:r w:rsidR="00CD0351" w:rsidRPr="005255EE">
        <w:rPr>
          <w:rFonts w:ascii="Times New Roman" w:eastAsia="SimSun" w:hAnsi="Times New Roman" w:cs="Times New Roman"/>
          <w:color w:val="000000" w:themeColor="text1"/>
          <w:sz w:val="24"/>
          <w:szCs w:val="24"/>
          <w14:ligatures w14:val="none"/>
        </w:rPr>
        <w:t>‘</w:t>
      </w:r>
      <w:r w:rsidR="00CD0351" w:rsidRPr="005255EE">
        <w:rPr>
          <w:rFonts w:ascii="Times New Roman" w:eastAsia="SimSun" w:hAnsi="Times New Roman" w:cs="Times New Roman"/>
          <w:i/>
          <w:iCs/>
          <w:color w:val="000000" w:themeColor="text1"/>
          <w:sz w:val="24"/>
          <w:szCs w:val="24"/>
          <w14:ligatures w14:val="none"/>
        </w:rPr>
        <w:t xml:space="preserve">Rana </w:t>
      </w:r>
      <w:proofErr w:type="spellStart"/>
      <w:r w:rsidR="00CD0351" w:rsidRPr="005255EE">
        <w:rPr>
          <w:rFonts w:ascii="Times New Roman" w:eastAsia="SimSun" w:hAnsi="Times New Roman" w:cs="Times New Roman"/>
          <w:i/>
          <w:iCs/>
          <w:color w:val="000000" w:themeColor="text1"/>
          <w:sz w:val="24"/>
          <w:szCs w:val="24"/>
          <w14:ligatures w14:val="none"/>
        </w:rPr>
        <w:t>yakushimensis</w:t>
      </w:r>
      <w:proofErr w:type="spellEnd"/>
      <w:r w:rsidR="00CD0351" w:rsidRPr="005255EE">
        <w:rPr>
          <w:rFonts w:ascii="Times New Roman" w:eastAsia="SimSun" w:hAnsi="Times New Roman" w:cs="Times New Roman"/>
          <w:color w:val="000000" w:themeColor="text1"/>
          <w:sz w:val="24"/>
          <w:szCs w:val="24"/>
          <w14:ligatures w14:val="none"/>
        </w:rPr>
        <w:t>’, OR</w:t>
      </w:r>
      <w:r w:rsidR="0002490E" w:rsidRPr="005255EE">
        <w:rPr>
          <w:rFonts w:ascii="Times New Roman" w:eastAsia="SimSun" w:hAnsi="Times New Roman" w:cs="Times New Roman"/>
          <w:color w:val="000000" w:themeColor="text1"/>
          <w:sz w:val="24"/>
          <w:szCs w:val="24"/>
          <w14:ligatures w14:val="none"/>
        </w:rPr>
        <w:t xml:space="preserve"> </w:t>
      </w:r>
      <w:r w:rsidR="006C38C3" w:rsidRPr="005255EE">
        <w:rPr>
          <w:rFonts w:ascii="Times New Roman" w:eastAsia="SimSun" w:hAnsi="Times New Roman" w:cs="Times New Roman"/>
          <w:color w:val="000000" w:themeColor="text1"/>
          <w:sz w:val="24"/>
          <w:szCs w:val="24"/>
          <w14:ligatures w14:val="none"/>
        </w:rPr>
        <w:t>‘</w:t>
      </w:r>
      <w:r w:rsidR="00261363" w:rsidRPr="005255EE">
        <w:rPr>
          <w:rFonts w:ascii="Times New Roman" w:eastAsia="SimSun" w:hAnsi="Times New Roman" w:cs="Times New Roman"/>
          <w:color w:val="000000" w:themeColor="text1"/>
          <w:sz w:val="24"/>
          <w:szCs w:val="24"/>
          <w14:ligatures w14:val="none"/>
        </w:rPr>
        <w:t>OR ‘</w:t>
      </w:r>
      <w:r w:rsidR="00E301BE" w:rsidRPr="005255EE">
        <w:rPr>
          <w:rFonts w:ascii="Times New Roman" w:eastAsia="SimSun" w:hAnsi="Times New Roman" w:cs="Times New Roman"/>
          <w:i/>
          <w:iCs/>
          <w:color w:val="000000" w:themeColor="text1"/>
          <w:sz w:val="24"/>
          <w:szCs w:val="24"/>
          <w14:ligatures w14:val="none"/>
        </w:rPr>
        <w:t>Rana amurensis</w:t>
      </w:r>
      <w:r w:rsidR="00261363" w:rsidRPr="005255EE">
        <w:rPr>
          <w:rFonts w:ascii="Times New Roman" w:eastAsia="SimSun" w:hAnsi="Times New Roman" w:cs="Times New Roman"/>
          <w:color w:val="000000" w:themeColor="text1"/>
          <w:sz w:val="24"/>
          <w:szCs w:val="24"/>
          <w14:ligatures w14:val="none"/>
        </w:rPr>
        <w:t>’ OR ‘</w:t>
      </w:r>
      <w:r w:rsidR="00E301BE" w:rsidRPr="005255EE">
        <w:rPr>
          <w:rFonts w:ascii="Times New Roman" w:eastAsia="SimSun" w:hAnsi="Times New Roman" w:cs="Times New Roman"/>
          <w:i/>
          <w:iCs/>
          <w:color w:val="000000" w:themeColor="text1"/>
          <w:sz w:val="24"/>
          <w:szCs w:val="24"/>
          <w14:ligatures w14:val="none"/>
        </w:rPr>
        <w:t>Rana coreana</w:t>
      </w:r>
      <w:r w:rsidR="00261363" w:rsidRPr="005255EE">
        <w:rPr>
          <w:rFonts w:ascii="Times New Roman" w:eastAsia="SimSun" w:hAnsi="Times New Roman" w:cs="Times New Roman"/>
          <w:color w:val="000000" w:themeColor="text1"/>
          <w:sz w:val="24"/>
          <w:szCs w:val="24"/>
          <w14:ligatures w14:val="none"/>
        </w:rPr>
        <w:t>’ OR ‘</w:t>
      </w:r>
      <w:r w:rsidR="00E301BE" w:rsidRPr="005255EE">
        <w:rPr>
          <w:rFonts w:ascii="Times New Roman" w:eastAsia="SimSun" w:hAnsi="Times New Roman" w:cs="Times New Roman"/>
          <w:i/>
          <w:iCs/>
          <w:color w:val="000000" w:themeColor="text1"/>
          <w:sz w:val="24"/>
          <w:szCs w:val="24"/>
          <w14:ligatures w14:val="none"/>
        </w:rPr>
        <w:t>Rana dybowskii</w:t>
      </w:r>
      <w:r w:rsidR="00E301BE" w:rsidRPr="005255EE">
        <w:rPr>
          <w:rFonts w:ascii="Times New Roman" w:eastAsia="SimSun" w:hAnsi="Times New Roman" w:cs="Times New Roman"/>
          <w:color w:val="000000" w:themeColor="text1"/>
          <w:sz w:val="24"/>
          <w:szCs w:val="24"/>
          <w14:ligatures w14:val="none"/>
        </w:rPr>
        <w:t>’</w:t>
      </w:r>
      <w:r w:rsidR="00261363" w:rsidRPr="005255EE">
        <w:rPr>
          <w:rFonts w:ascii="Times New Roman" w:eastAsia="SimSun" w:hAnsi="Times New Roman" w:cs="Times New Roman"/>
          <w:color w:val="000000" w:themeColor="text1"/>
          <w:sz w:val="24"/>
          <w:szCs w:val="24"/>
          <w14:ligatures w14:val="none"/>
        </w:rPr>
        <w:t xml:space="preserve"> OR ‘</w:t>
      </w:r>
      <w:r w:rsidR="00E301BE" w:rsidRPr="005255EE">
        <w:rPr>
          <w:rFonts w:ascii="Times New Roman" w:eastAsia="SimSun" w:hAnsi="Times New Roman" w:cs="Times New Roman"/>
          <w:i/>
          <w:iCs/>
          <w:color w:val="000000" w:themeColor="text1"/>
          <w:sz w:val="24"/>
          <w:szCs w:val="24"/>
          <w14:ligatures w14:val="none"/>
        </w:rPr>
        <w:t xml:space="preserve">Rana </w:t>
      </w:r>
      <w:proofErr w:type="spellStart"/>
      <w:r w:rsidR="00E301BE" w:rsidRPr="005255EE">
        <w:rPr>
          <w:rFonts w:ascii="Times New Roman" w:eastAsia="SimSun" w:hAnsi="Times New Roman" w:cs="Times New Roman"/>
          <w:i/>
          <w:iCs/>
          <w:color w:val="000000" w:themeColor="text1"/>
          <w:sz w:val="24"/>
          <w:szCs w:val="24"/>
          <w14:ligatures w14:val="none"/>
        </w:rPr>
        <w:t>uenoi</w:t>
      </w:r>
      <w:proofErr w:type="spellEnd"/>
      <w:r w:rsidR="00261363" w:rsidRPr="005255EE">
        <w:rPr>
          <w:rFonts w:ascii="Times New Roman" w:eastAsia="SimSun" w:hAnsi="Times New Roman" w:cs="Times New Roman"/>
          <w:color w:val="000000" w:themeColor="text1"/>
          <w:sz w:val="24"/>
          <w:szCs w:val="24"/>
          <w14:ligatures w14:val="none"/>
        </w:rPr>
        <w:t>’ OR ‘</w:t>
      </w:r>
      <w:r w:rsidR="009F3EF0" w:rsidRPr="005255EE">
        <w:rPr>
          <w:rFonts w:ascii="Times New Roman" w:eastAsia="SimSun" w:hAnsi="Times New Roman" w:cs="Times New Roman"/>
          <w:i/>
          <w:iCs/>
          <w:color w:val="000000" w:themeColor="text1"/>
          <w:sz w:val="24"/>
          <w:szCs w:val="24"/>
          <w14:ligatures w14:val="none"/>
        </w:rPr>
        <w:t>Rana chensinensis</w:t>
      </w:r>
      <w:r w:rsidR="00261363" w:rsidRPr="005255EE">
        <w:rPr>
          <w:rFonts w:ascii="Times New Roman" w:eastAsia="SimSun" w:hAnsi="Times New Roman" w:cs="Times New Roman"/>
          <w:color w:val="000000" w:themeColor="text1"/>
          <w:sz w:val="24"/>
          <w:szCs w:val="24"/>
          <w14:ligatures w14:val="none"/>
        </w:rPr>
        <w:t>’</w:t>
      </w:r>
      <w:r w:rsidR="009F3EF0" w:rsidRPr="005255EE">
        <w:rPr>
          <w:rFonts w:ascii="Times New Roman" w:eastAsia="SimSun" w:hAnsi="Times New Roman" w:cs="Times New Roman"/>
          <w:color w:val="000000" w:themeColor="text1"/>
          <w:sz w:val="24"/>
          <w:szCs w:val="24"/>
          <w14:ligatures w14:val="none"/>
        </w:rPr>
        <w:t xml:space="preserve"> OR ‘</w:t>
      </w:r>
      <w:r w:rsidR="009F3EF0" w:rsidRPr="005255EE">
        <w:rPr>
          <w:rFonts w:ascii="Times New Roman" w:eastAsia="SimSun" w:hAnsi="Times New Roman" w:cs="Times New Roman"/>
          <w:i/>
          <w:iCs/>
          <w:color w:val="000000" w:themeColor="text1"/>
          <w:sz w:val="24"/>
          <w:szCs w:val="24"/>
          <w14:ligatures w14:val="none"/>
        </w:rPr>
        <w:t>Rana huanrenensis’</w:t>
      </w:r>
      <w:r w:rsidR="009F3EF0" w:rsidRPr="005255EE">
        <w:rPr>
          <w:rFonts w:ascii="Times New Roman" w:eastAsia="SimSun" w:hAnsi="Times New Roman" w:cs="Times New Roman"/>
          <w:color w:val="000000" w:themeColor="text1"/>
          <w:sz w:val="24"/>
          <w:szCs w:val="24"/>
          <w14:ligatures w14:val="none"/>
        </w:rPr>
        <w:t>, OR ‘</w:t>
      </w:r>
      <w:r w:rsidR="009F3EF0" w:rsidRPr="005255EE">
        <w:rPr>
          <w:rFonts w:ascii="Times New Roman" w:eastAsia="SimSun" w:hAnsi="Times New Roman" w:cs="Times New Roman"/>
          <w:i/>
          <w:iCs/>
          <w:color w:val="000000" w:themeColor="text1"/>
          <w:sz w:val="24"/>
          <w:szCs w:val="24"/>
          <w14:ligatures w14:val="none"/>
        </w:rPr>
        <w:t>Rana taihangensis</w:t>
      </w:r>
      <w:r w:rsidR="009F3EF0" w:rsidRPr="005255EE">
        <w:rPr>
          <w:rFonts w:ascii="Times New Roman" w:eastAsia="SimSun" w:hAnsi="Times New Roman" w:cs="Times New Roman"/>
          <w:color w:val="000000" w:themeColor="text1"/>
          <w:sz w:val="24"/>
          <w:szCs w:val="24"/>
          <w14:ligatures w14:val="none"/>
        </w:rPr>
        <w:t>’, OR ‘</w:t>
      </w:r>
      <w:proofErr w:type="spellStart"/>
      <w:r w:rsidR="009F3EF0" w:rsidRPr="005255EE">
        <w:rPr>
          <w:rFonts w:ascii="Times New Roman" w:eastAsia="SimSun" w:hAnsi="Times New Roman" w:cs="Times New Roman"/>
          <w:i/>
          <w:iCs/>
          <w:color w:val="000000" w:themeColor="text1"/>
          <w:sz w:val="24"/>
          <w:szCs w:val="24"/>
          <w14:ligatures w14:val="none"/>
        </w:rPr>
        <w:t>Glandirana</w:t>
      </w:r>
      <w:proofErr w:type="spellEnd"/>
      <w:r w:rsidR="009F3EF0" w:rsidRPr="005255EE">
        <w:rPr>
          <w:rFonts w:ascii="Times New Roman" w:eastAsia="SimSun" w:hAnsi="Times New Roman" w:cs="Times New Roman"/>
          <w:i/>
          <w:iCs/>
          <w:color w:val="000000" w:themeColor="text1"/>
          <w:sz w:val="24"/>
          <w:szCs w:val="24"/>
          <w14:ligatures w14:val="none"/>
        </w:rPr>
        <w:t xml:space="preserve"> </w:t>
      </w:r>
      <w:proofErr w:type="spellStart"/>
      <w:r w:rsidR="009F3EF0" w:rsidRPr="005255EE">
        <w:rPr>
          <w:rFonts w:ascii="Times New Roman" w:eastAsia="SimSun" w:hAnsi="Times New Roman" w:cs="Times New Roman"/>
          <w:i/>
          <w:iCs/>
          <w:color w:val="000000" w:themeColor="text1"/>
          <w:sz w:val="24"/>
          <w:szCs w:val="24"/>
          <w14:ligatures w14:val="none"/>
        </w:rPr>
        <w:t>emeljanovi</w:t>
      </w:r>
      <w:proofErr w:type="spellEnd"/>
      <w:r w:rsidR="009F3EF0" w:rsidRPr="005255EE">
        <w:rPr>
          <w:rFonts w:ascii="Times New Roman" w:eastAsia="SimSun" w:hAnsi="Times New Roman" w:cs="Times New Roman"/>
          <w:color w:val="000000" w:themeColor="text1"/>
          <w:sz w:val="24"/>
          <w:szCs w:val="24"/>
          <w14:ligatures w14:val="none"/>
        </w:rPr>
        <w:t>’, OR ‘</w:t>
      </w:r>
      <w:r w:rsidR="009F3EF0" w:rsidRPr="005255EE">
        <w:rPr>
          <w:rFonts w:ascii="Times New Roman" w:eastAsia="SimSun" w:hAnsi="Times New Roman" w:cs="Times New Roman"/>
          <w:i/>
          <w:iCs/>
          <w:color w:val="000000" w:themeColor="text1"/>
          <w:sz w:val="24"/>
          <w:szCs w:val="24"/>
          <w14:ligatures w14:val="none"/>
        </w:rPr>
        <w:t xml:space="preserve">Pelophylax </w:t>
      </w:r>
      <w:proofErr w:type="spellStart"/>
      <w:r w:rsidR="009F3EF0" w:rsidRPr="005255EE">
        <w:rPr>
          <w:rFonts w:ascii="Times New Roman" w:eastAsia="SimSun" w:hAnsi="Times New Roman" w:cs="Times New Roman"/>
          <w:i/>
          <w:iCs/>
          <w:color w:val="000000" w:themeColor="text1"/>
          <w:sz w:val="24"/>
          <w:szCs w:val="24"/>
          <w14:ligatures w14:val="none"/>
        </w:rPr>
        <w:t>nigromaculatus</w:t>
      </w:r>
      <w:proofErr w:type="spellEnd"/>
      <w:r w:rsidR="009F3EF0" w:rsidRPr="005255EE">
        <w:rPr>
          <w:rFonts w:ascii="Times New Roman" w:eastAsia="SimSun" w:hAnsi="Times New Roman" w:cs="Times New Roman"/>
          <w:i/>
          <w:iCs/>
          <w:color w:val="000000" w:themeColor="text1"/>
          <w:sz w:val="24"/>
          <w:szCs w:val="24"/>
          <w14:ligatures w14:val="none"/>
        </w:rPr>
        <w:t>’</w:t>
      </w:r>
      <w:r w:rsidR="009F3EF0" w:rsidRPr="005255EE">
        <w:rPr>
          <w:rFonts w:ascii="Times New Roman" w:eastAsia="SimSun" w:hAnsi="Times New Roman" w:cs="Times New Roman"/>
          <w:color w:val="000000" w:themeColor="text1"/>
          <w:sz w:val="24"/>
          <w:szCs w:val="24"/>
          <w14:ligatures w14:val="none"/>
        </w:rPr>
        <w:t>, OR ‘</w:t>
      </w:r>
      <w:r w:rsidR="009F3EF0" w:rsidRPr="005255EE">
        <w:rPr>
          <w:rFonts w:ascii="Times New Roman" w:eastAsia="SimSun" w:hAnsi="Times New Roman" w:cs="Times New Roman"/>
          <w:i/>
          <w:iCs/>
          <w:color w:val="000000" w:themeColor="text1"/>
          <w:sz w:val="24"/>
          <w:szCs w:val="24"/>
          <w14:ligatures w14:val="none"/>
        </w:rPr>
        <w:t xml:space="preserve">Pelophylax </w:t>
      </w:r>
      <w:proofErr w:type="spellStart"/>
      <w:r w:rsidR="009F3EF0" w:rsidRPr="005255EE">
        <w:rPr>
          <w:rFonts w:ascii="Times New Roman" w:eastAsia="SimSun" w:hAnsi="Times New Roman" w:cs="Times New Roman"/>
          <w:i/>
          <w:iCs/>
          <w:color w:val="000000" w:themeColor="text1"/>
          <w:sz w:val="24"/>
          <w:szCs w:val="24"/>
          <w14:ligatures w14:val="none"/>
        </w:rPr>
        <w:t>mongolius</w:t>
      </w:r>
      <w:proofErr w:type="spellEnd"/>
      <w:r w:rsidR="009F3EF0" w:rsidRPr="005255EE">
        <w:rPr>
          <w:rFonts w:ascii="Times New Roman" w:eastAsia="SimSun" w:hAnsi="Times New Roman" w:cs="Times New Roman"/>
          <w:color w:val="000000" w:themeColor="text1"/>
          <w:sz w:val="24"/>
          <w:szCs w:val="24"/>
          <w14:ligatures w14:val="none"/>
        </w:rPr>
        <w:t>’, OR ‘</w:t>
      </w:r>
      <w:r w:rsidR="009F3EF0" w:rsidRPr="005255EE">
        <w:rPr>
          <w:rFonts w:ascii="Times New Roman" w:eastAsia="SimSun" w:hAnsi="Times New Roman" w:cs="Times New Roman"/>
          <w:i/>
          <w:iCs/>
          <w:color w:val="000000" w:themeColor="text1"/>
          <w:sz w:val="24"/>
          <w:szCs w:val="24"/>
          <w14:ligatures w14:val="none"/>
        </w:rPr>
        <w:t xml:space="preserve">Pelophylax </w:t>
      </w:r>
      <w:proofErr w:type="spellStart"/>
      <w:r w:rsidR="009F3EF0" w:rsidRPr="005255EE">
        <w:rPr>
          <w:rFonts w:ascii="Times New Roman" w:eastAsia="SimSun" w:hAnsi="Times New Roman" w:cs="Times New Roman"/>
          <w:i/>
          <w:iCs/>
          <w:color w:val="000000" w:themeColor="text1"/>
          <w:sz w:val="24"/>
          <w:szCs w:val="24"/>
          <w14:ligatures w14:val="none"/>
        </w:rPr>
        <w:t>chosenicus</w:t>
      </w:r>
      <w:proofErr w:type="spellEnd"/>
      <w:r w:rsidR="009F3EF0" w:rsidRPr="005255EE">
        <w:rPr>
          <w:rFonts w:ascii="Times New Roman" w:eastAsia="SimSun" w:hAnsi="Times New Roman" w:cs="Times New Roman"/>
          <w:color w:val="000000" w:themeColor="text1"/>
          <w:sz w:val="24"/>
          <w:szCs w:val="24"/>
          <w14:ligatures w14:val="none"/>
        </w:rPr>
        <w:t>’, OR ‘</w:t>
      </w:r>
      <w:r w:rsidR="009F3EF0" w:rsidRPr="005255EE">
        <w:rPr>
          <w:rFonts w:ascii="Times New Roman" w:eastAsia="SimSun" w:hAnsi="Times New Roman" w:cs="Times New Roman"/>
          <w:i/>
          <w:iCs/>
          <w:color w:val="000000" w:themeColor="text1"/>
          <w:sz w:val="24"/>
          <w:szCs w:val="24"/>
          <w14:ligatures w14:val="none"/>
        </w:rPr>
        <w:t xml:space="preserve">Pelophylax </w:t>
      </w:r>
      <w:proofErr w:type="spellStart"/>
      <w:r w:rsidR="009F3EF0" w:rsidRPr="005255EE">
        <w:rPr>
          <w:rFonts w:ascii="Times New Roman" w:eastAsia="SimSun" w:hAnsi="Times New Roman" w:cs="Times New Roman"/>
          <w:i/>
          <w:iCs/>
          <w:color w:val="000000" w:themeColor="text1"/>
          <w:sz w:val="24"/>
          <w:szCs w:val="24"/>
          <w14:ligatures w14:val="none"/>
        </w:rPr>
        <w:t>plancyi</w:t>
      </w:r>
      <w:proofErr w:type="spellEnd"/>
      <w:r w:rsidR="009F3EF0" w:rsidRPr="005255EE">
        <w:rPr>
          <w:rFonts w:ascii="Times New Roman" w:eastAsia="SimSun" w:hAnsi="Times New Roman" w:cs="Times New Roman"/>
          <w:color w:val="000000" w:themeColor="text1"/>
          <w:sz w:val="24"/>
          <w:szCs w:val="24"/>
          <w14:ligatures w14:val="none"/>
        </w:rPr>
        <w:t xml:space="preserve">’, </w:t>
      </w:r>
      <w:r w:rsidR="0002490E" w:rsidRPr="005255EE">
        <w:rPr>
          <w:rFonts w:ascii="Times New Roman" w:eastAsia="SimSun" w:hAnsi="Times New Roman" w:cs="Times New Roman"/>
          <w:color w:val="000000" w:themeColor="text1"/>
          <w:sz w:val="24"/>
          <w:szCs w:val="24"/>
          <w14:ligatures w14:val="none"/>
        </w:rPr>
        <w:t>OR ‘</w:t>
      </w:r>
      <w:r w:rsidR="0002490E" w:rsidRPr="005255EE">
        <w:rPr>
          <w:rFonts w:ascii="Times New Roman" w:eastAsia="SimSun" w:hAnsi="Times New Roman" w:cs="Times New Roman"/>
          <w:i/>
          <w:iCs/>
          <w:color w:val="000000" w:themeColor="text1"/>
          <w:sz w:val="24"/>
          <w:szCs w:val="24"/>
          <w14:ligatures w14:val="none"/>
        </w:rPr>
        <w:t>Pelophylax porosus</w:t>
      </w:r>
      <w:r w:rsidR="0002490E" w:rsidRPr="005255EE">
        <w:rPr>
          <w:rFonts w:ascii="Times New Roman" w:eastAsia="SimSun" w:hAnsi="Times New Roman" w:cs="Times New Roman"/>
          <w:color w:val="000000" w:themeColor="text1"/>
          <w:sz w:val="24"/>
          <w:szCs w:val="24"/>
          <w14:ligatures w14:val="none"/>
        </w:rPr>
        <w:t xml:space="preserve">’, </w:t>
      </w:r>
      <w:r w:rsidR="008973D5" w:rsidRPr="005255EE">
        <w:rPr>
          <w:rFonts w:ascii="Times New Roman" w:eastAsia="SimSun" w:hAnsi="Times New Roman" w:cs="Times New Roman"/>
          <w:color w:val="000000" w:themeColor="text1"/>
          <w:sz w:val="24"/>
          <w:szCs w:val="24"/>
          <w14:ligatures w14:val="none"/>
        </w:rPr>
        <w:t>OR ‘</w:t>
      </w:r>
      <w:r w:rsidR="008973D5" w:rsidRPr="005255EE">
        <w:rPr>
          <w:rFonts w:ascii="Times New Roman" w:eastAsia="SimSun" w:hAnsi="Times New Roman" w:cs="Times New Roman"/>
          <w:i/>
          <w:iCs/>
          <w:color w:val="000000" w:themeColor="text1"/>
          <w:sz w:val="24"/>
          <w:szCs w:val="24"/>
          <w14:ligatures w14:val="none"/>
        </w:rPr>
        <w:t xml:space="preserve">Lithobates </w:t>
      </w:r>
      <w:proofErr w:type="spellStart"/>
      <w:r w:rsidR="008973D5" w:rsidRPr="005255EE">
        <w:rPr>
          <w:rFonts w:ascii="Times New Roman" w:eastAsia="SimSun" w:hAnsi="Times New Roman" w:cs="Times New Roman"/>
          <w:i/>
          <w:iCs/>
          <w:color w:val="000000" w:themeColor="text1"/>
          <w:sz w:val="24"/>
          <w:szCs w:val="24"/>
          <w14:ligatures w14:val="none"/>
        </w:rPr>
        <w:t>catesbeianus</w:t>
      </w:r>
      <w:proofErr w:type="spellEnd"/>
      <w:r w:rsidR="008973D5" w:rsidRPr="005255EE">
        <w:rPr>
          <w:rFonts w:ascii="Times New Roman" w:eastAsia="SimSun" w:hAnsi="Times New Roman" w:cs="Times New Roman"/>
          <w:color w:val="000000" w:themeColor="text1"/>
          <w:sz w:val="24"/>
          <w:szCs w:val="24"/>
          <w14:ligatures w14:val="none"/>
        </w:rPr>
        <w:t>/</w:t>
      </w:r>
      <w:proofErr w:type="spellStart"/>
      <w:r w:rsidR="008973D5" w:rsidRPr="005255EE">
        <w:rPr>
          <w:rFonts w:ascii="Times New Roman" w:eastAsia="SimSun" w:hAnsi="Times New Roman" w:cs="Times New Roman"/>
          <w:i/>
          <w:iCs/>
          <w:color w:val="000000" w:themeColor="text1"/>
          <w:sz w:val="24"/>
          <w:szCs w:val="24"/>
          <w14:ligatures w14:val="none"/>
        </w:rPr>
        <w:t>Aquarana</w:t>
      </w:r>
      <w:proofErr w:type="spellEnd"/>
      <w:r w:rsidR="008973D5" w:rsidRPr="005255EE">
        <w:rPr>
          <w:rFonts w:ascii="Times New Roman" w:eastAsia="SimSun" w:hAnsi="Times New Roman" w:cs="Times New Roman"/>
          <w:i/>
          <w:iCs/>
          <w:color w:val="000000" w:themeColor="text1"/>
          <w:sz w:val="24"/>
          <w:szCs w:val="24"/>
          <w14:ligatures w14:val="none"/>
        </w:rPr>
        <w:t xml:space="preserve"> </w:t>
      </w:r>
      <w:proofErr w:type="spellStart"/>
      <w:r w:rsidR="008973D5" w:rsidRPr="005255EE">
        <w:rPr>
          <w:rFonts w:ascii="Times New Roman" w:eastAsia="SimSun" w:hAnsi="Times New Roman" w:cs="Times New Roman"/>
          <w:i/>
          <w:iCs/>
          <w:color w:val="000000" w:themeColor="text1"/>
          <w:sz w:val="24"/>
          <w:szCs w:val="24"/>
          <w14:ligatures w14:val="none"/>
        </w:rPr>
        <w:t>catesbeiana</w:t>
      </w:r>
      <w:proofErr w:type="spellEnd"/>
      <w:r w:rsidR="008973D5" w:rsidRPr="005255EE">
        <w:rPr>
          <w:rFonts w:ascii="Times New Roman" w:eastAsia="SimSun" w:hAnsi="Times New Roman" w:cs="Times New Roman"/>
          <w:color w:val="000000" w:themeColor="text1"/>
          <w:sz w:val="24"/>
          <w:szCs w:val="24"/>
          <w14:ligatures w14:val="none"/>
        </w:rPr>
        <w:t xml:space="preserve">’, </w:t>
      </w:r>
      <w:r w:rsidR="007B6D9E" w:rsidRPr="005255EE">
        <w:rPr>
          <w:rFonts w:ascii="Times New Roman" w:eastAsia="SimSun" w:hAnsi="Times New Roman" w:cs="Times New Roman"/>
          <w:color w:val="000000" w:themeColor="text1"/>
          <w:sz w:val="24"/>
          <w:szCs w:val="24"/>
          <w14:ligatures w14:val="none"/>
        </w:rPr>
        <w:t>OR, ‘</w:t>
      </w:r>
      <w:r w:rsidR="007B6D9E" w:rsidRPr="005255EE">
        <w:rPr>
          <w:rFonts w:ascii="Times New Roman" w:eastAsia="SimSun" w:hAnsi="Times New Roman" w:cs="Times New Roman"/>
          <w:i/>
          <w:iCs/>
          <w:color w:val="000000" w:themeColor="text1"/>
          <w:sz w:val="24"/>
          <w:szCs w:val="24"/>
          <w14:ligatures w14:val="none"/>
        </w:rPr>
        <w:t>Xenopus laevis</w:t>
      </w:r>
      <w:r w:rsidR="007B6D9E" w:rsidRPr="005255EE">
        <w:rPr>
          <w:rFonts w:ascii="Times New Roman" w:eastAsia="SimSun" w:hAnsi="Times New Roman" w:cs="Times New Roman"/>
          <w:color w:val="000000" w:themeColor="text1"/>
          <w:sz w:val="24"/>
          <w:szCs w:val="24"/>
          <w14:ligatures w14:val="none"/>
        </w:rPr>
        <w:t xml:space="preserve">’, </w:t>
      </w:r>
      <w:r w:rsidR="008973D5" w:rsidRPr="005255EE">
        <w:rPr>
          <w:rFonts w:ascii="Times New Roman" w:eastAsia="SimSun" w:hAnsi="Times New Roman" w:cs="Times New Roman"/>
          <w:color w:val="000000" w:themeColor="text1"/>
          <w:sz w:val="24"/>
          <w:szCs w:val="24"/>
          <w14:ligatures w14:val="none"/>
        </w:rPr>
        <w:t>OR ‘</w:t>
      </w:r>
      <w:r w:rsidR="008973D5" w:rsidRPr="005255EE">
        <w:rPr>
          <w:rFonts w:ascii="Times New Roman" w:eastAsia="SimSun" w:hAnsi="Times New Roman" w:cs="Times New Roman"/>
          <w:i/>
          <w:iCs/>
          <w:color w:val="000000" w:themeColor="text1"/>
          <w:sz w:val="24"/>
          <w:szCs w:val="24"/>
          <w14:ligatures w14:val="none"/>
        </w:rPr>
        <w:t xml:space="preserve">Fejervarya </w:t>
      </w:r>
      <w:proofErr w:type="spellStart"/>
      <w:r w:rsidR="008973D5" w:rsidRPr="005255EE">
        <w:rPr>
          <w:rFonts w:ascii="Times New Roman" w:eastAsia="SimSun" w:hAnsi="Times New Roman" w:cs="Times New Roman"/>
          <w:i/>
          <w:iCs/>
          <w:color w:val="000000" w:themeColor="text1"/>
          <w:sz w:val="24"/>
          <w:szCs w:val="24"/>
          <w14:ligatures w14:val="none"/>
        </w:rPr>
        <w:t>kawamurai</w:t>
      </w:r>
      <w:proofErr w:type="spellEnd"/>
      <w:r w:rsidR="007B6D9E" w:rsidRPr="005255EE">
        <w:rPr>
          <w:rFonts w:ascii="Times New Roman" w:eastAsia="SimSun" w:hAnsi="Times New Roman" w:cs="Times New Roman"/>
          <w:color w:val="000000" w:themeColor="text1"/>
          <w:sz w:val="24"/>
          <w:szCs w:val="24"/>
          <w14:ligatures w14:val="none"/>
        </w:rPr>
        <w:t>’, OR ‘</w:t>
      </w:r>
      <w:proofErr w:type="spellStart"/>
      <w:r w:rsidR="007B6D9E" w:rsidRPr="005255EE">
        <w:rPr>
          <w:rFonts w:ascii="Times New Roman" w:eastAsia="SimSun" w:hAnsi="Times New Roman" w:cs="Times New Roman"/>
          <w:i/>
          <w:iCs/>
          <w:color w:val="000000" w:themeColor="text1"/>
          <w:sz w:val="24"/>
          <w:szCs w:val="24"/>
          <w14:ligatures w14:val="none"/>
        </w:rPr>
        <w:t>Zhangixalus</w:t>
      </w:r>
      <w:proofErr w:type="spellEnd"/>
      <w:r w:rsidR="007B6D9E" w:rsidRPr="005255EE">
        <w:rPr>
          <w:rFonts w:ascii="Times New Roman" w:eastAsia="SimSun" w:hAnsi="Times New Roman" w:cs="Times New Roman"/>
          <w:i/>
          <w:iCs/>
          <w:color w:val="000000" w:themeColor="text1"/>
          <w:sz w:val="24"/>
          <w:szCs w:val="24"/>
          <w14:ligatures w14:val="none"/>
        </w:rPr>
        <w:t xml:space="preserve"> </w:t>
      </w:r>
      <w:proofErr w:type="spellStart"/>
      <w:r w:rsidR="007B6D9E" w:rsidRPr="005255EE">
        <w:rPr>
          <w:rFonts w:ascii="Times New Roman" w:eastAsia="SimSun" w:hAnsi="Times New Roman" w:cs="Times New Roman"/>
          <w:i/>
          <w:iCs/>
          <w:color w:val="000000" w:themeColor="text1"/>
          <w:sz w:val="24"/>
          <w:szCs w:val="24"/>
          <w14:ligatures w14:val="none"/>
        </w:rPr>
        <w:t>arboreus</w:t>
      </w:r>
      <w:proofErr w:type="spellEnd"/>
      <w:r w:rsidR="007B6D9E" w:rsidRPr="005255EE">
        <w:rPr>
          <w:rFonts w:ascii="Times New Roman" w:eastAsia="SimSun" w:hAnsi="Times New Roman" w:cs="Times New Roman"/>
          <w:i/>
          <w:iCs/>
          <w:color w:val="000000" w:themeColor="text1"/>
          <w:sz w:val="24"/>
          <w:szCs w:val="24"/>
          <w14:ligatures w14:val="none"/>
        </w:rPr>
        <w:t>’</w:t>
      </w:r>
      <w:r w:rsidR="007B6D9E" w:rsidRPr="005255EE">
        <w:rPr>
          <w:rFonts w:ascii="Times New Roman" w:eastAsia="SimSun" w:hAnsi="Times New Roman" w:cs="Times New Roman"/>
          <w:color w:val="000000" w:themeColor="text1"/>
          <w:sz w:val="24"/>
          <w:szCs w:val="24"/>
          <w14:ligatures w14:val="none"/>
        </w:rPr>
        <w:t>, OR ‘</w:t>
      </w:r>
      <w:proofErr w:type="spellStart"/>
      <w:r w:rsidR="007B6D9E" w:rsidRPr="005255EE">
        <w:rPr>
          <w:rFonts w:ascii="Times New Roman" w:eastAsia="SimSun" w:hAnsi="Times New Roman" w:cs="Times New Roman"/>
          <w:i/>
          <w:iCs/>
          <w:color w:val="000000" w:themeColor="text1"/>
          <w:sz w:val="24"/>
          <w:szCs w:val="24"/>
          <w14:ligatures w14:val="none"/>
        </w:rPr>
        <w:t>Zhangixalus</w:t>
      </w:r>
      <w:proofErr w:type="spellEnd"/>
      <w:r w:rsidR="007B6D9E" w:rsidRPr="005255EE">
        <w:rPr>
          <w:rFonts w:ascii="Times New Roman" w:eastAsia="SimSun" w:hAnsi="Times New Roman" w:cs="Times New Roman"/>
          <w:i/>
          <w:iCs/>
          <w:color w:val="000000" w:themeColor="text1"/>
          <w:sz w:val="24"/>
          <w:szCs w:val="24"/>
          <w14:ligatures w14:val="none"/>
        </w:rPr>
        <w:t xml:space="preserve"> schlegelii’</w:t>
      </w:r>
      <w:r w:rsidR="006F1FF9" w:rsidRPr="005255EE">
        <w:rPr>
          <w:rFonts w:ascii="Times New Roman" w:eastAsia="SimSun" w:hAnsi="Times New Roman" w:cs="Times New Roman"/>
          <w:i/>
          <w:iCs/>
          <w:color w:val="000000" w:themeColor="text1"/>
          <w:sz w:val="24"/>
          <w:szCs w:val="24"/>
          <w14:ligatures w14:val="none"/>
        </w:rPr>
        <w:t xml:space="preserve">, OR Kaloula </w:t>
      </w:r>
      <w:proofErr w:type="spellStart"/>
      <w:r w:rsidR="006F1FF9" w:rsidRPr="005255EE">
        <w:rPr>
          <w:rFonts w:ascii="Times New Roman" w:eastAsia="SimSun" w:hAnsi="Times New Roman" w:cs="Times New Roman"/>
          <w:i/>
          <w:iCs/>
          <w:color w:val="000000" w:themeColor="text1"/>
          <w:sz w:val="24"/>
          <w:szCs w:val="24"/>
          <w14:ligatures w14:val="none"/>
        </w:rPr>
        <w:t>rugifera</w:t>
      </w:r>
      <w:proofErr w:type="spellEnd"/>
      <w:r w:rsidR="006F1FF9" w:rsidRPr="005255EE">
        <w:rPr>
          <w:rFonts w:ascii="Times New Roman" w:eastAsia="SimSun" w:hAnsi="Times New Roman" w:cs="Times New Roman"/>
          <w:i/>
          <w:iCs/>
          <w:color w:val="000000" w:themeColor="text1"/>
          <w:sz w:val="24"/>
          <w:szCs w:val="24"/>
          <w14:ligatures w14:val="none"/>
        </w:rPr>
        <w:t xml:space="preserve">, </w:t>
      </w:r>
      <w:r w:rsidR="006F1FF9" w:rsidRPr="005255EE">
        <w:rPr>
          <w:rFonts w:ascii="Times New Roman" w:eastAsia="SimSun" w:hAnsi="Times New Roman" w:cs="Times New Roman"/>
          <w:color w:val="000000" w:themeColor="text1"/>
          <w:sz w:val="24"/>
          <w:szCs w:val="24"/>
          <w14:ligatures w14:val="none"/>
        </w:rPr>
        <w:t xml:space="preserve">OR </w:t>
      </w:r>
      <w:r w:rsidR="006F1FF9" w:rsidRPr="005255EE">
        <w:rPr>
          <w:rFonts w:ascii="Times New Roman" w:eastAsia="SimSun" w:hAnsi="Times New Roman" w:cs="Times New Roman"/>
          <w:i/>
          <w:iCs/>
          <w:color w:val="000000" w:themeColor="text1"/>
          <w:sz w:val="24"/>
          <w:szCs w:val="24"/>
          <w14:ligatures w14:val="none"/>
        </w:rPr>
        <w:t>Kaloula borealis</w:t>
      </w:r>
      <w:r w:rsidR="006F1FF9" w:rsidRPr="005255EE">
        <w:rPr>
          <w:rFonts w:ascii="Times New Roman" w:eastAsia="SimSun" w:hAnsi="Times New Roman" w:cs="Times New Roman"/>
          <w:color w:val="000000" w:themeColor="text1"/>
          <w:sz w:val="24"/>
          <w:szCs w:val="24"/>
          <w14:ligatures w14:val="none"/>
        </w:rPr>
        <w:t xml:space="preserve"> OR</w:t>
      </w:r>
      <w:r w:rsidR="006F1FF9" w:rsidRPr="005255EE">
        <w:rPr>
          <w:rFonts w:ascii="Times New Roman" w:eastAsia="SimSun" w:hAnsi="Times New Roman" w:cs="Times New Roman"/>
          <w:i/>
          <w:iCs/>
          <w:color w:val="000000" w:themeColor="text1"/>
          <w:sz w:val="24"/>
          <w:szCs w:val="24"/>
          <w14:ligatures w14:val="none"/>
        </w:rPr>
        <w:t xml:space="preserve"> Kaloula </w:t>
      </w:r>
      <w:proofErr w:type="spellStart"/>
      <w:r w:rsidR="006F1FF9" w:rsidRPr="005255EE">
        <w:rPr>
          <w:rFonts w:ascii="Times New Roman" w:eastAsia="SimSun" w:hAnsi="Times New Roman" w:cs="Times New Roman"/>
          <w:i/>
          <w:iCs/>
          <w:color w:val="000000" w:themeColor="text1"/>
          <w:sz w:val="24"/>
          <w:szCs w:val="24"/>
          <w14:ligatures w14:val="none"/>
        </w:rPr>
        <w:t>verrucossa</w:t>
      </w:r>
      <w:proofErr w:type="spellEnd"/>
      <w:r w:rsidR="007B6D9E" w:rsidRPr="005255EE">
        <w:rPr>
          <w:rFonts w:ascii="Times New Roman" w:eastAsia="SimSun" w:hAnsi="Times New Roman" w:cs="Times New Roman"/>
          <w:color w:val="000000" w:themeColor="text1"/>
          <w:sz w:val="24"/>
          <w:szCs w:val="24"/>
          <w14:ligatures w14:val="none"/>
        </w:rPr>
        <w:t>.</w:t>
      </w:r>
    </w:p>
    <w:bookmarkEnd w:id="1"/>
    <w:p w14:paraId="49B6C60F" w14:textId="12AD5933" w:rsidR="0000219F" w:rsidRPr="005255EE" w:rsidRDefault="00767D99" w:rsidP="00E46B8D">
      <w:pPr>
        <w:spacing w:after="0" w:line="480" w:lineRule="auto"/>
        <w:ind w:firstLine="720"/>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In the process of selecting published articles and theses, we applied two standardized criteria to ensure rigor and consistency</w:t>
      </w:r>
      <w:r w:rsidR="00F81980" w:rsidRPr="005255EE">
        <w:rPr>
          <w:rFonts w:ascii="Times New Roman" w:hAnsi="Times New Roman" w:cs="Times New Roman"/>
          <w:color w:val="000000" w:themeColor="text1"/>
          <w:sz w:val="24"/>
          <w:szCs w:val="24"/>
        </w:rPr>
        <w:t>: (a) inclusion of peer-reviewed research papers</w:t>
      </w:r>
      <w:r w:rsidR="00853082" w:rsidRPr="005255EE">
        <w:rPr>
          <w:rFonts w:ascii="Times New Roman" w:hAnsi="Times New Roman" w:cs="Times New Roman"/>
          <w:color w:val="000000" w:themeColor="text1"/>
          <w:sz w:val="24"/>
          <w:szCs w:val="24"/>
        </w:rPr>
        <w:t xml:space="preserve"> and theses</w:t>
      </w:r>
      <w:r w:rsidRPr="005255EE">
        <w:rPr>
          <w:rFonts w:ascii="Times New Roman" w:hAnsi="Times New Roman" w:cs="Times New Roman"/>
          <w:color w:val="000000" w:themeColor="text1"/>
          <w:sz w:val="24"/>
          <w:szCs w:val="24"/>
        </w:rPr>
        <w:t>,</w:t>
      </w:r>
      <w:r w:rsidR="00B51116" w:rsidRPr="005255EE">
        <w:rPr>
          <w:rFonts w:ascii="Times New Roman" w:hAnsi="Times New Roman" w:cs="Times New Roman"/>
          <w:color w:val="000000" w:themeColor="text1"/>
          <w:sz w:val="24"/>
          <w:szCs w:val="24"/>
        </w:rPr>
        <w:t xml:space="preserve"> and</w:t>
      </w:r>
      <w:r w:rsidR="00F81980" w:rsidRPr="005255EE">
        <w:rPr>
          <w:rFonts w:ascii="Times New Roman" w:hAnsi="Times New Roman" w:cs="Times New Roman"/>
          <w:color w:val="000000" w:themeColor="text1"/>
          <w:sz w:val="24"/>
          <w:szCs w:val="24"/>
        </w:rPr>
        <w:t xml:space="preserve"> (b) </w:t>
      </w:r>
      <w:r w:rsidRPr="005255EE">
        <w:rPr>
          <w:rFonts w:ascii="Times New Roman" w:hAnsi="Times New Roman" w:cs="Times New Roman"/>
          <w:color w:val="000000" w:themeColor="text1"/>
          <w:sz w:val="24"/>
          <w:szCs w:val="24"/>
        </w:rPr>
        <w:t xml:space="preserve">research publications containing dating information, specifically those </w:t>
      </w:r>
      <w:r w:rsidRPr="005255EE">
        <w:rPr>
          <w:rFonts w:ascii="Times New Roman" w:hAnsi="Times New Roman" w:cs="Times New Roman"/>
          <w:color w:val="000000" w:themeColor="text1"/>
          <w:sz w:val="24"/>
          <w:szCs w:val="24"/>
        </w:rPr>
        <w:lastRenderedPageBreak/>
        <w:t xml:space="preserve">featuring reconstructed time-calibrated trees related to </w:t>
      </w:r>
      <w:r w:rsidR="005255EE">
        <w:rPr>
          <w:rFonts w:ascii="Times New Roman" w:hAnsi="Times New Roman" w:cs="Times New Roman"/>
          <w:color w:val="000000" w:themeColor="text1"/>
          <w:sz w:val="24"/>
          <w:szCs w:val="24"/>
        </w:rPr>
        <w:t>n</w:t>
      </w:r>
      <w:r w:rsidRPr="005255EE">
        <w:rPr>
          <w:rFonts w:ascii="Times New Roman" w:hAnsi="Times New Roman" w:cs="Times New Roman"/>
          <w:color w:val="000000" w:themeColor="text1"/>
          <w:sz w:val="24"/>
          <w:szCs w:val="24"/>
        </w:rPr>
        <w:t>ortheast Asian anuran species. These encompassed studies covering both endemic and invasive-established populations</w:t>
      </w:r>
      <w:r w:rsidR="00F81980" w:rsidRPr="005255EE">
        <w:rPr>
          <w:rFonts w:ascii="Times New Roman" w:hAnsi="Times New Roman" w:cs="Times New Roman"/>
          <w:color w:val="000000" w:themeColor="text1"/>
          <w:sz w:val="24"/>
          <w:szCs w:val="24"/>
        </w:rPr>
        <w:t xml:space="preserve">. The selected </w:t>
      </w:r>
      <w:r w:rsidRPr="005255EE">
        <w:rPr>
          <w:rFonts w:ascii="Times New Roman" w:hAnsi="Times New Roman" w:cs="Times New Roman"/>
          <w:color w:val="000000" w:themeColor="text1"/>
          <w:sz w:val="24"/>
          <w:szCs w:val="24"/>
        </w:rPr>
        <w:t>research articles and theses</w:t>
      </w:r>
      <w:r w:rsidR="00F81980" w:rsidRPr="005255EE">
        <w:rPr>
          <w:rFonts w:ascii="Times New Roman" w:hAnsi="Times New Roman" w:cs="Times New Roman"/>
          <w:color w:val="000000" w:themeColor="text1"/>
          <w:sz w:val="24"/>
          <w:szCs w:val="24"/>
        </w:rPr>
        <w:t xml:space="preserve"> were </w:t>
      </w:r>
      <w:r w:rsidRPr="005255EE">
        <w:rPr>
          <w:rFonts w:ascii="Times New Roman" w:hAnsi="Times New Roman" w:cs="Times New Roman"/>
          <w:color w:val="000000" w:themeColor="text1"/>
          <w:sz w:val="24"/>
          <w:szCs w:val="24"/>
        </w:rPr>
        <w:t>assembled in a folder</w:t>
      </w:r>
      <w:r w:rsidR="00F81980" w:rsidRPr="005255EE">
        <w:rPr>
          <w:rFonts w:ascii="Times New Roman" w:hAnsi="Times New Roman" w:cs="Times New Roman"/>
          <w:color w:val="000000" w:themeColor="text1"/>
          <w:sz w:val="24"/>
          <w:szCs w:val="24"/>
        </w:rPr>
        <w:t xml:space="preserve"> and organized using Mendeley Desktop v.1.19.8 (Mendeley Ltd, 2020)</w:t>
      </w:r>
      <w:r w:rsidR="004570B3" w:rsidRPr="005255EE">
        <w:rPr>
          <w:rFonts w:ascii="Times New Roman" w:hAnsi="Times New Roman" w:cs="Times New Roman"/>
          <w:color w:val="000000" w:themeColor="text1"/>
          <w:sz w:val="24"/>
          <w:szCs w:val="24"/>
        </w:rPr>
        <w:t xml:space="preserve"> and </w:t>
      </w:r>
      <w:r w:rsidR="00853082" w:rsidRPr="005255EE">
        <w:rPr>
          <w:rFonts w:ascii="Times New Roman" w:hAnsi="Times New Roman" w:cs="Times New Roman"/>
          <w:color w:val="000000" w:themeColor="text1"/>
          <w:sz w:val="24"/>
          <w:szCs w:val="24"/>
        </w:rPr>
        <w:t>Microsoft Excel v.16 (Microsoft Corporation, 2019)</w:t>
      </w:r>
      <w:r w:rsidR="00F81980" w:rsidRPr="005255EE">
        <w:rPr>
          <w:rFonts w:ascii="Times New Roman" w:hAnsi="Times New Roman" w:cs="Times New Roman"/>
          <w:color w:val="000000" w:themeColor="text1"/>
          <w:sz w:val="24"/>
          <w:szCs w:val="24"/>
        </w:rPr>
        <w:t xml:space="preserve">. </w:t>
      </w:r>
      <w:r w:rsidR="00206221" w:rsidRPr="005255EE">
        <w:rPr>
          <w:rFonts w:ascii="Times New Roman" w:hAnsi="Times New Roman" w:cs="Times New Roman"/>
          <w:color w:val="000000" w:themeColor="text1"/>
          <w:sz w:val="24"/>
          <w:szCs w:val="24"/>
        </w:rPr>
        <w:t xml:space="preserve">We thoroughly highlighted and annotated each selected literature, extracting details such as dating information, speciation mechanisms, and the driving factors influencing molecular diversification into </w:t>
      </w:r>
      <w:r w:rsidR="000569ED" w:rsidRPr="005255EE">
        <w:rPr>
          <w:rFonts w:ascii="Times New Roman" w:hAnsi="Times New Roman" w:cs="Times New Roman"/>
          <w:color w:val="000000" w:themeColor="text1"/>
          <w:sz w:val="24"/>
          <w:szCs w:val="24"/>
        </w:rPr>
        <w:t>a</w:t>
      </w:r>
      <w:r w:rsidR="00206221" w:rsidRPr="005255EE">
        <w:rPr>
          <w:rFonts w:ascii="Times New Roman" w:hAnsi="Times New Roman" w:cs="Times New Roman"/>
          <w:color w:val="000000" w:themeColor="text1"/>
          <w:sz w:val="24"/>
          <w:szCs w:val="24"/>
        </w:rPr>
        <w:t xml:space="preserve"> table. </w:t>
      </w:r>
      <w:r w:rsidR="000569ED" w:rsidRPr="005255EE">
        <w:rPr>
          <w:rFonts w:ascii="Times New Roman" w:hAnsi="Times New Roman" w:cs="Times New Roman"/>
          <w:color w:val="000000" w:themeColor="text1"/>
          <w:sz w:val="24"/>
          <w:szCs w:val="24"/>
        </w:rPr>
        <w:t xml:space="preserve">Subsequently, we ordered speciation events and the related driving factors based on the chronology of occurrences, and then we presented them in a spreadsheet table (Table </w:t>
      </w:r>
      <w:r w:rsidR="00FC7ADC" w:rsidRPr="005255EE">
        <w:rPr>
          <w:rFonts w:ascii="Times New Roman" w:hAnsi="Times New Roman" w:cs="Times New Roman"/>
          <w:color w:val="000000" w:themeColor="text1"/>
          <w:sz w:val="24"/>
          <w:szCs w:val="24"/>
        </w:rPr>
        <w:t>1</w:t>
      </w:r>
      <w:r w:rsidR="000569ED" w:rsidRPr="005255EE">
        <w:rPr>
          <w:rFonts w:ascii="Times New Roman" w:hAnsi="Times New Roman" w:cs="Times New Roman"/>
          <w:color w:val="000000" w:themeColor="text1"/>
          <w:sz w:val="24"/>
          <w:szCs w:val="24"/>
        </w:rPr>
        <w:t xml:space="preserve">). Using this chronology, we also developed a </w:t>
      </w:r>
      <w:r w:rsidR="00102AC3" w:rsidRPr="005255EE">
        <w:rPr>
          <w:rFonts w:ascii="Times New Roman" w:hAnsi="Times New Roman" w:cs="Times New Roman"/>
          <w:color w:val="000000" w:themeColor="text1"/>
          <w:sz w:val="24"/>
          <w:szCs w:val="24"/>
        </w:rPr>
        <w:t xml:space="preserve">chronology </w:t>
      </w:r>
      <w:r w:rsidR="00CE1261" w:rsidRPr="005255EE">
        <w:rPr>
          <w:rFonts w:ascii="Times New Roman" w:hAnsi="Times New Roman" w:cs="Times New Roman"/>
          <w:color w:val="000000" w:themeColor="text1"/>
          <w:sz w:val="24"/>
          <w:szCs w:val="24"/>
        </w:rPr>
        <w:t>diagram</w:t>
      </w:r>
      <w:r w:rsidR="000569ED" w:rsidRPr="005255EE">
        <w:rPr>
          <w:rFonts w:ascii="Times New Roman" w:hAnsi="Times New Roman" w:cs="Times New Roman"/>
          <w:color w:val="000000" w:themeColor="text1"/>
          <w:sz w:val="24"/>
          <w:szCs w:val="24"/>
        </w:rPr>
        <w:t xml:space="preserve"> in Figure 1, and reconstructed the map </w:t>
      </w:r>
      <w:r w:rsidR="00B51116" w:rsidRPr="005255EE">
        <w:rPr>
          <w:rFonts w:ascii="Times New Roman" w:hAnsi="Times New Roman" w:cs="Times New Roman"/>
          <w:color w:val="000000" w:themeColor="text1"/>
          <w:sz w:val="24"/>
          <w:szCs w:val="24"/>
        </w:rPr>
        <w:t xml:space="preserve">associated </w:t>
      </w:r>
      <w:r w:rsidR="000569ED" w:rsidRPr="005255EE">
        <w:rPr>
          <w:rFonts w:ascii="Times New Roman" w:hAnsi="Times New Roman" w:cs="Times New Roman"/>
          <w:color w:val="000000" w:themeColor="text1"/>
          <w:sz w:val="24"/>
          <w:szCs w:val="24"/>
        </w:rPr>
        <w:t xml:space="preserve">with it. We overlaid the East Asian map with the vegetation map predicted during Last Glacial Maxima (LGM), modelled by Ray et al. (2001) </w:t>
      </w:r>
      <w:r w:rsidR="000569ED"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{"citationItems":[{"id":"ITEM-1","itemData":{"ISBN":"1363-5387","abstract":"A preliminary, broad-scale vegetation map reconstruction for use by archaeologists and anthropologists is presented here for the world at the Last Glacial Maximum (18,000 BP, but broadly representing the interval from 25,000 to 15,000 BP). The global LGM map was produced from a range of literature and map sources, and drawn on a GIS with topographic information. Extended coastlines due to LGM sea-level drop were obtained using bathymetric information. The map is available in image and Geographic Information System (GIS) formats, on a global or regional basis. Accompanying each regional map is a bibliography detailing the principal literature sources of evidence on Late Quaternary palaeovegetation and climates. The maps presented here are merely a preliminary attempt at appraisal of current knowledge and opinion, and future updated versions will be produced as more information on LGM environments becomes available. Nevertheless, together with the accompanying citation summary they should provide a valuable and readily accessible source of information on current opinion in the Quaternary community. It is also hoped that the maps will themselves act as a catalyst for archaeologists to use their own data to contribute to the broader climatic/palaeovegetational picture.","author":[{"dropping-particle":"","family":"Ray","given":"N","non-dropping-particle":"","parse-names":false,"suffix":""},{"dropping-particle":"","family":"Adams","given":"J M","non-dropping-particle":"","parse-names":false,"suffix":""},{"dropping-particle":"","family":"Ray","given":"Nicolas","non-dropping-particle":"","parse-names":false,"suffix":""}],"container-title":"Internet Archaeology","id":"ITEM-1","issued":{"date-parts":[["2001"]]},"page":"1-44","title":"A GIS-based vegetation map of the world at the Last Glacial Maximum (25,000-15,000 BP).","type":"article-journal","volume":"11"},"uris":["http://www.mendeley.com/documents/?uuid=bdcf7c06-30ea-43ec-ae6b-3cab2bd5feb9"]}],"mendeley":{"formattedCitation":"(Ray &lt;i&gt;et al.&lt;/i&gt;, 2001)","plainTextFormattedCitation":"(Ray et al., 2001)","previouslyFormattedCitation":"(Ray &lt;i&gt;et al.&lt;/i&gt;, 2001)"},"properties":{"noteIndex":0},"schema":"https://github.com/citation-style-language/schema/raw/master/csl-citation.json"}</w:instrText>
      </w:r>
      <w:r w:rsidR="000569ED"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 xml:space="preserve">(Ray </w:t>
      </w:r>
      <w:r w:rsidR="00657FF8" w:rsidRPr="005255EE">
        <w:rPr>
          <w:rFonts w:ascii="Times New Roman" w:hAnsi="Times New Roman" w:cs="Times New Roman"/>
          <w:i/>
          <w:noProof/>
          <w:color w:val="000000" w:themeColor="text1"/>
          <w:sz w:val="24"/>
          <w:szCs w:val="24"/>
        </w:rPr>
        <w:t>et al.</w:t>
      </w:r>
      <w:r w:rsidR="00657FF8" w:rsidRPr="005255EE">
        <w:rPr>
          <w:rFonts w:ascii="Times New Roman" w:hAnsi="Times New Roman" w:cs="Times New Roman"/>
          <w:noProof/>
          <w:color w:val="000000" w:themeColor="text1"/>
          <w:sz w:val="24"/>
          <w:szCs w:val="24"/>
        </w:rPr>
        <w:t>, 2001)</w:t>
      </w:r>
      <w:r w:rsidR="000569ED" w:rsidRPr="005255EE">
        <w:rPr>
          <w:rFonts w:ascii="Times New Roman" w:hAnsi="Times New Roman" w:cs="Times New Roman"/>
          <w:color w:val="000000" w:themeColor="text1"/>
          <w:sz w:val="24"/>
          <w:szCs w:val="24"/>
        </w:rPr>
        <w:fldChar w:fldCharType="end"/>
      </w:r>
      <w:r w:rsidR="000569ED" w:rsidRPr="005255EE">
        <w:rPr>
          <w:rFonts w:ascii="Times New Roman" w:hAnsi="Times New Roman" w:cs="Times New Roman"/>
          <w:color w:val="000000" w:themeColor="text1"/>
          <w:sz w:val="24"/>
          <w:szCs w:val="24"/>
        </w:rPr>
        <w:t xml:space="preserve">, and included the ancient East Asia map based on the </w:t>
      </w:r>
      <w:proofErr w:type="spellStart"/>
      <w:r w:rsidR="000569ED" w:rsidRPr="005255EE">
        <w:rPr>
          <w:rFonts w:ascii="Times New Roman" w:hAnsi="Times New Roman" w:cs="Times New Roman"/>
          <w:color w:val="000000" w:themeColor="text1"/>
          <w:sz w:val="24"/>
          <w:szCs w:val="24"/>
        </w:rPr>
        <w:t>paleomaps</w:t>
      </w:r>
      <w:proofErr w:type="spellEnd"/>
      <w:r w:rsidR="000569ED" w:rsidRPr="005255EE">
        <w:rPr>
          <w:rFonts w:ascii="Times New Roman" w:hAnsi="Times New Roman" w:cs="Times New Roman"/>
          <w:color w:val="000000" w:themeColor="text1"/>
          <w:sz w:val="24"/>
          <w:szCs w:val="24"/>
        </w:rPr>
        <w:t xml:space="preserve"> modelled by </w:t>
      </w:r>
      <w:r w:rsidR="00206221" w:rsidRPr="005255EE">
        <w:rPr>
          <w:rFonts w:ascii="Times New Roman" w:hAnsi="Times New Roman" w:cs="Times New Roman"/>
          <w:color w:val="000000" w:themeColor="text1"/>
          <w:sz w:val="24"/>
          <w:szCs w:val="24"/>
        </w:rPr>
        <w:t xml:space="preserve">Matthew et al. (2016) </w:t>
      </w:r>
      <w:r w:rsidR="00206221"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{"citationItems":[{"id":"ITEM-1","itemData":{"DOI":"10.1016/j.gloplacha.2016.10.002","ISSN":"09218181","abstract":"Many aspects of deep-time Earth System models, including mantle convection, paleoclimatology, paleobiogeography and the deep Earth carbon cycle, require high-resolution plate motion models that include the evolution of the mosaic of plate boundaries through time. We present the first continuous late Paleozoic to present-day global plate model with evolving plate boundaries, building on and extending two previously published models for the late Paleozoic (410–250 Ma) and Mesozoic-Cenozoic (230–0 Ma). We ensure continuity during the 250–230 Ma transition period between the two models, update the absolute reference frame of the Mesozoic-Cenozoic model and add a new Paleozoic reconstruction for the Baltica-derived Alexander Terrane, now accreted to western North America. This 410–0 Ma open access model provides a framework for deep-time whole Earth modelling and acts as a base for future extensions and refinement. We analyse the model in terms of the number of plates, predicted plate size distribution, plate and continental root mean square (RMS) speeds, plate velocities and trench migration through time. Overall model trends share many similarities to those for recent times, which we use as a first order benchmark against which to compare the model and identify targets for future model refinement. Except for during the period ~ 260–160 Ma, the number of plates (16–46) and rati</w:instrText>
      </w:r>
      <w:r w:rsidR="00811BC5" w:rsidRPr="005255EE">
        <w:rPr>
          <w:rFonts w:ascii="Times New Roman" w:hAnsi="Times New Roman" w:cs="Times New Roman" w:hint="eastAsia"/>
          <w:color w:val="000000" w:themeColor="text1"/>
          <w:sz w:val="24"/>
          <w:szCs w:val="24"/>
        </w:rPr>
        <w:instrText xml:space="preserve">o of </w:instrText>
      </w:r>
      <w:r w:rsidR="00811BC5" w:rsidRPr="005255EE">
        <w:rPr>
          <w:rFonts w:ascii="Times New Roman" w:hAnsi="Times New Roman" w:cs="Times New Roman" w:hint="eastAsia"/>
          <w:color w:val="000000" w:themeColor="text1"/>
          <w:sz w:val="24"/>
          <w:szCs w:val="24"/>
        </w:rPr>
        <w:instrText>“</w:instrText>
      </w:r>
      <w:r w:rsidR="00811BC5" w:rsidRPr="005255EE">
        <w:rPr>
          <w:rFonts w:ascii="Times New Roman" w:hAnsi="Times New Roman" w:cs="Times New Roman" w:hint="eastAsia"/>
          <w:color w:val="000000" w:themeColor="text1"/>
          <w:sz w:val="24"/>
          <w:szCs w:val="24"/>
        </w:rPr>
        <w:instrText>large</w:instrText>
      </w:r>
      <w:r w:rsidR="00811BC5" w:rsidRPr="005255EE">
        <w:rPr>
          <w:rFonts w:ascii="Times New Roman" w:hAnsi="Times New Roman" w:cs="Times New Roman" w:hint="eastAsia"/>
          <w:color w:val="000000" w:themeColor="text1"/>
          <w:sz w:val="24"/>
          <w:szCs w:val="24"/>
        </w:rPr>
        <w:instrText>”</w:instrText>
      </w:r>
      <w:r w:rsidR="00811BC5" w:rsidRPr="005255EE">
        <w:rPr>
          <w:rFonts w:ascii="Times New Roman" w:hAnsi="Times New Roman" w:cs="Times New Roman" w:hint="eastAsia"/>
          <w:color w:val="000000" w:themeColor="text1"/>
          <w:sz w:val="24"/>
          <w:szCs w:val="24"/>
        </w:rPr>
        <w:instrText xml:space="preserve"> plates (</w:instrText>
      </w:r>
      <w:r w:rsidR="00811BC5" w:rsidRPr="005255EE">
        <w:rPr>
          <w:rFonts w:ascii="Times New Roman" w:hAnsi="Times New Roman" w:cs="Times New Roman" w:hint="eastAsia"/>
          <w:color w:val="000000" w:themeColor="text1"/>
          <w:sz w:val="24"/>
          <w:szCs w:val="24"/>
        </w:rPr>
        <w:instrText>≥</w:instrText>
      </w:r>
      <w:r w:rsidR="00811BC5" w:rsidRPr="005255EE">
        <w:rPr>
          <w:rFonts w:ascii="Times New Roman" w:hAnsi="Times New Roman" w:cs="Times New Roman" w:hint="eastAsia"/>
          <w:color w:val="000000" w:themeColor="text1"/>
          <w:sz w:val="24"/>
          <w:szCs w:val="24"/>
        </w:rPr>
        <w:instrText xml:space="preserve"> 107.5 km2) to smaller plates (~ 2.7</w:instrText>
      </w:r>
      <w:r w:rsidR="00811BC5" w:rsidRPr="005255EE">
        <w:rPr>
          <w:rFonts w:ascii="Times New Roman" w:hAnsi="Times New Roman" w:cs="Times New Roman" w:hint="eastAsia"/>
          <w:color w:val="000000" w:themeColor="text1"/>
          <w:sz w:val="24"/>
          <w:szCs w:val="24"/>
        </w:rPr>
        <w:instrText>–</w:instrText>
      </w:r>
      <w:r w:rsidR="00811BC5" w:rsidRPr="005255EE">
        <w:rPr>
          <w:rFonts w:ascii="Times New Roman" w:hAnsi="Times New Roman" w:cs="Times New Roman" w:hint="eastAsia"/>
          <w:color w:val="000000" w:themeColor="text1"/>
          <w:sz w:val="24"/>
          <w:szCs w:val="24"/>
        </w:rPr>
        <w:instrText>6.6) are fairly similar to present-day values (46 and 6.6, respectively), with lower values occurring during late Paleozoic assembly and growth of Pangea. This temporal pattern may also reflect di</w:instrText>
      </w:r>
      <w:r w:rsidR="00811BC5" w:rsidRPr="005255EE">
        <w:rPr>
          <w:rFonts w:ascii="Times New Roman" w:hAnsi="Times New Roman" w:cs="Times New Roman"/>
          <w:color w:val="000000" w:themeColor="text1"/>
          <w:sz w:val="24"/>
          <w:szCs w:val="24"/>
        </w:rPr>
        <w:instrText>fficulties in reconstructing small, now subducted oceanic plates further back in time, as well as whether a supercontinent is assembling or breaking up. During the ~ 260–160 Ma timeframe the model reaches a minima in the number of plates, in contrast to what we would expect during initial Pangea breakup and thus highlighting the need for refinement of the relative plate motion model. Continental and plate RMS speeds show an overall increase backwards through time from ~ 200 to 365 Ma, reaching a peak at 365 Ma of &gt; 14 and &gt; 16 cm/yr, respectively, compared to ~ 3 and ~ 5 cm/yr, respectively, at present-day. The median value of trench motion remains close to, yet above 0 cm/yr for most of the model timeframe, with a dominance in positive values reflecting a prevalence of trench retreat over advance. Trench advance speeds are excessive …","author":[{"dropping-particle":"","family":"Matthews","given":"Kara J.","non-dropping-particle":"","parse-names":false,"suffix":""},{"dropping-particle":"","family":"Maloney","given":"Kayla T.","non-dropping-particle":"","parse-names":false,"suffix":""},{"dropping-particle":"","family":"Zahirovic","given":"Sabin","non-dropping-particle":"","parse-names":false,"suffix":""},{"dropping-particle":"","family":"Williams","given":"Simon E.","non-dropping-particle":"","parse-names":false,"suffix":""},{"dropping-particle":"","family":"Seton","given":"Maria","non-dropping-particle":"","parse-names":false,"suffix":""},{"dropping-particle":"","family":"Müller","given":"R. Dietmar","non-dropping-particle":"","parse-names":false,"suffix":""}],"container-title":"Global and Planetary Change","id":"ITEM-1","issued":{"date-parts":[["2016"]]},"page":"226-250","publisher":"Elsevier B.V.","title":"Global plate boundary evolution and kinematics since the late Paleozoic","type":"article-journal","volume":"146"},"uris":["http://www.mendeley.com/documents/?uuid=b61c977b-2fea-45b4-8e93-bc67d24f58c9"]}],"mendeley":{"formattedCitation":"(Matthews &lt;i&gt;et al.&lt;/i&gt;, 2016)","plainTextFormattedCitation":"(Matthews et al., 2016)","previouslyFormattedCitation":"(Matthews &lt;i&gt;et al.&lt;/i&gt;, 2016)"},"properties":{"noteIndex":0},"schema":"https://github.com/citation-style-language/schema/raw/master/csl-citation.json"}</w:instrText>
      </w:r>
      <w:r w:rsidR="00206221"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 xml:space="preserve">(Matthews </w:t>
      </w:r>
      <w:r w:rsidR="00657FF8" w:rsidRPr="005255EE">
        <w:rPr>
          <w:rFonts w:ascii="Times New Roman" w:hAnsi="Times New Roman" w:cs="Times New Roman"/>
          <w:i/>
          <w:noProof/>
          <w:color w:val="000000" w:themeColor="text1"/>
          <w:sz w:val="24"/>
          <w:szCs w:val="24"/>
        </w:rPr>
        <w:t>et al.</w:t>
      </w:r>
      <w:r w:rsidR="00657FF8" w:rsidRPr="005255EE">
        <w:rPr>
          <w:rFonts w:ascii="Times New Roman" w:hAnsi="Times New Roman" w:cs="Times New Roman"/>
          <w:noProof/>
          <w:color w:val="000000" w:themeColor="text1"/>
          <w:sz w:val="24"/>
          <w:szCs w:val="24"/>
        </w:rPr>
        <w:t>, 2016)</w:t>
      </w:r>
      <w:r w:rsidR="00206221" w:rsidRPr="005255EE">
        <w:rPr>
          <w:rFonts w:ascii="Times New Roman" w:hAnsi="Times New Roman" w:cs="Times New Roman"/>
          <w:color w:val="000000" w:themeColor="text1"/>
          <w:sz w:val="24"/>
          <w:szCs w:val="24"/>
        </w:rPr>
        <w:fldChar w:fldCharType="end"/>
      </w:r>
      <w:r w:rsidR="00206221" w:rsidRPr="005255EE">
        <w:rPr>
          <w:rFonts w:ascii="Times New Roman" w:hAnsi="Times New Roman" w:cs="Times New Roman"/>
          <w:color w:val="000000" w:themeColor="text1"/>
          <w:sz w:val="24"/>
          <w:szCs w:val="24"/>
        </w:rPr>
        <w:t>.</w:t>
      </w:r>
      <w:r w:rsidR="000569ED" w:rsidRPr="005255EE">
        <w:rPr>
          <w:rFonts w:ascii="Times New Roman" w:hAnsi="Times New Roman" w:cs="Times New Roman"/>
          <w:color w:val="000000" w:themeColor="text1"/>
          <w:sz w:val="24"/>
          <w:szCs w:val="24"/>
        </w:rPr>
        <w:t xml:space="preserve"> All maps were reconstructed using QGIS v.2.1.8 </w:t>
      </w:r>
      <w:r w:rsidR="000569ED"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{"citationItems":[{"id":"ITEM-1","itemData":{"author":[{"dropping-particle":"","family":"QGIS Development Team","given":"","non-dropping-particle":"","parse-names":false,"suffix":""}],"container-title":"Open Source Geospatial Foundation Project. http://qgis.osgeo.org","id":"ITEM-1","issued":{"date-parts":[["2024"]]},"title":"QGIS Geographic Information System.","type":"article-journal"},"uris":["http://www.mendeley.com/documents/?uuid=75f2aaf3-9260-44f8-b76e-2fd33b1a48d9"]}],"mendeley":{"formattedCitation":"(QGIS Development Team, 2024)","plainTextFormattedCitation":"(QGIS Development Team, 2024)","previouslyFormattedCitation":"(QGIS Development Team, 2024)"},"properties":{"noteIndex":0},"schema":"https://github.com/citation-style-language/schema/raw/master/csl-citation.json"}</w:instrText>
      </w:r>
      <w:r w:rsidR="000569ED"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(QGIS Development Team, 2024)</w:t>
      </w:r>
      <w:r w:rsidR="000569ED" w:rsidRPr="005255EE">
        <w:rPr>
          <w:rFonts w:ascii="Times New Roman" w:hAnsi="Times New Roman" w:cs="Times New Roman"/>
          <w:color w:val="000000" w:themeColor="text1"/>
          <w:sz w:val="24"/>
          <w:szCs w:val="24"/>
        </w:rPr>
        <w:fldChar w:fldCharType="end"/>
      </w:r>
      <w:r w:rsidR="000569ED" w:rsidRPr="005255EE">
        <w:rPr>
          <w:rFonts w:ascii="Times New Roman" w:hAnsi="Times New Roman" w:cs="Times New Roman"/>
          <w:color w:val="000000" w:themeColor="text1"/>
          <w:sz w:val="24"/>
          <w:szCs w:val="24"/>
        </w:rPr>
        <w:t>.</w:t>
      </w:r>
    </w:p>
    <w:p w14:paraId="6E7A897A" w14:textId="295489C9" w:rsidR="001D3F3F" w:rsidRPr="005255EE" w:rsidRDefault="001D3F3F" w:rsidP="001D3F3F">
      <w:pPr>
        <w:spacing w:line="278" w:lineRule="auto"/>
        <w:rPr>
          <w:rFonts w:ascii="Times New Roman" w:eastAsiaTheme="minorHAnsi" w:hAnsi="Times New Roman" w:cs="Times New Roman"/>
          <w:b/>
          <w:bCs/>
          <w:color w:val="000000" w:themeColor="text1"/>
          <w:sz w:val="24"/>
          <w:szCs w:val="24"/>
          <w:lang w:eastAsia="en-US"/>
        </w:rPr>
      </w:pPr>
      <w:r w:rsidRPr="005255EE">
        <w:rPr>
          <w:rFonts w:ascii="Times New Roman" w:eastAsiaTheme="minorHAnsi" w:hAnsi="Times New Roman" w:cs="Times New Roman"/>
          <w:b/>
          <w:bCs/>
          <w:color w:val="000000" w:themeColor="text1"/>
          <w:sz w:val="24"/>
          <w:szCs w:val="24"/>
          <w:lang w:eastAsia="en-US"/>
        </w:rPr>
        <w:t>Preprocessing of open SRA data and mtDNA dataset assembly</w:t>
      </w:r>
    </w:p>
    <w:p w14:paraId="6DF90880" w14:textId="78A28BBD" w:rsidR="001D3F3F" w:rsidRPr="005255EE" w:rsidRDefault="001D3F3F" w:rsidP="00E46B8D">
      <w:pPr>
        <w:spacing w:after="0" w:line="480" w:lineRule="auto"/>
        <w:ind w:firstLine="720"/>
        <w:rPr>
          <w:rFonts w:ascii="Times New Roman" w:eastAsiaTheme="minorHAnsi" w:hAnsi="Times New Roman" w:cs="Times New Roman"/>
          <w:color w:val="000000" w:themeColor="text1"/>
          <w:sz w:val="24"/>
          <w:szCs w:val="24"/>
          <w:lang w:eastAsia="en-US"/>
        </w:rPr>
      </w:pPr>
      <w:r w:rsidRPr="005255EE">
        <w:rPr>
          <w:rFonts w:ascii="Times New Roman" w:eastAsiaTheme="minorHAnsi" w:hAnsi="Times New Roman" w:cs="Times New Roman"/>
          <w:color w:val="000000" w:themeColor="text1"/>
          <w:sz w:val="24"/>
          <w:szCs w:val="24"/>
          <w:lang w:eastAsia="en-US"/>
        </w:rPr>
        <w:t>We constructed a genome-anchored multilocus dataset representative of the major anuran lineages by combining SNP-based nuclear variants and mitochondrial sequences derived from publicly available Illumina RNA-</w:t>
      </w:r>
      <w:proofErr w:type="spellStart"/>
      <w:r w:rsidRPr="005255EE">
        <w:rPr>
          <w:rFonts w:ascii="Times New Roman" w:eastAsiaTheme="minorHAnsi" w:hAnsi="Times New Roman" w:cs="Times New Roman"/>
          <w:color w:val="000000" w:themeColor="text1"/>
          <w:sz w:val="24"/>
          <w:szCs w:val="24"/>
          <w:lang w:eastAsia="en-US"/>
        </w:rPr>
        <w:t>seq</w:t>
      </w:r>
      <w:proofErr w:type="spellEnd"/>
      <w:r w:rsidRPr="005255EE">
        <w:rPr>
          <w:rFonts w:ascii="Times New Roman" w:eastAsiaTheme="minorHAnsi" w:hAnsi="Times New Roman" w:cs="Times New Roman"/>
          <w:color w:val="000000" w:themeColor="text1"/>
          <w:sz w:val="24"/>
          <w:szCs w:val="24"/>
          <w:lang w:eastAsia="en-US"/>
        </w:rPr>
        <w:t xml:space="preserve"> archives in the NCBI SRA (SRA Toolkit v3.1.1; </w:t>
      </w:r>
      <w:r w:rsidRPr="005255EE">
        <w:rPr>
          <w:rFonts w:ascii="Times New Roman" w:eastAsiaTheme="minorHAnsi" w:hAnsi="Times New Roman" w:cs="Times New Roman"/>
          <w:color w:val="000000" w:themeColor="text1"/>
          <w:sz w:val="24"/>
          <w:szCs w:val="24"/>
          <w:lang w:eastAsia="en-US"/>
        </w:rPr>
        <w:fldChar w:fldCharType="begin" w:fldLock="1"/>
      </w:r>
      <w:r w:rsidRPr="005255EE">
        <w:rPr>
          <w:rFonts w:ascii="Times New Roman" w:eastAsiaTheme="minorHAnsi" w:hAnsi="Times New Roman" w:cs="Times New Roman"/>
          <w:color w:val="000000" w:themeColor="text1"/>
          <w:sz w:val="24"/>
          <w:szCs w:val="24"/>
          <w:lang w:eastAsia="en-US"/>
        </w:rPr>
        <w:instrText>ADDIN CSL_CITATION {"citationItems":[{"id":"ITEM-1","itemData":{"author":[{"dropping-particle":"","family":"National Center for Biotechnology Information (NCBI)","given":"","non-dropping-particle":"","parse-names":false,"suffix":""}],"id":"ITEM-1","issued":{"date-parts":[["2025"]]},"title":"Bethesda (MD): National Library of Medicine (US), National Center for Biotechnology Information; [1988] – [cited 2025 Oct 20]. Available from: https://www.ncbi.nlm.nih.gov/","type":"webpage"},"uris":["http://www.mendeley.com/documents/?uuid=3b6c83be-71ca-4dfd-91ee-3915e900055a"]}],"mendeley":{"formattedCitation":"(National Center for Biotechnology Information (NCBI), 2025)","manualFormatting":"National Center for Biotechnology Information (NCBI), 2025)","plainTextFormattedCitation":"(National Center for Biotechnology Information (NCBI), 2025)","previouslyFormattedCitation":"(National Center for Biotechnology Information (NCBI), 2025)"},"properties":{"noteIndex":0},"schema":"https://github.com/citation-style-language/schema/raw/master/csl-citation.json"}</w:instrText>
      </w:r>
      <w:r w:rsidRPr="005255EE">
        <w:rPr>
          <w:rFonts w:ascii="Times New Roman" w:eastAsiaTheme="minorHAnsi" w:hAnsi="Times New Roman" w:cs="Times New Roman"/>
          <w:color w:val="000000" w:themeColor="text1"/>
          <w:sz w:val="24"/>
          <w:szCs w:val="24"/>
          <w:lang w:eastAsia="en-US"/>
        </w:rPr>
        <w:fldChar w:fldCharType="separate"/>
      </w:r>
      <w:r w:rsidRPr="005255EE">
        <w:rPr>
          <w:rFonts w:ascii="Times New Roman" w:eastAsiaTheme="minorHAnsi" w:hAnsi="Times New Roman" w:cs="Times New Roman"/>
          <w:noProof/>
          <w:color w:val="000000" w:themeColor="text1"/>
          <w:sz w:val="24"/>
          <w:szCs w:val="24"/>
          <w:lang w:eastAsia="en-US"/>
        </w:rPr>
        <w:t>National Center for Biotechnology Information (NCBI), 2025)</w:t>
      </w:r>
      <w:r w:rsidRPr="005255EE">
        <w:rPr>
          <w:rFonts w:ascii="Times New Roman" w:eastAsiaTheme="minorHAnsi" w:hAnsi="Times New Roman" w:cs="Times New Roman"/>
          <w:color w:val="000000" w:themeColor="text1"/>
          <w:sz w:val="24"/>
          <w:szCs w:val="24"/>
          <w:lang w:eastAsia="en-US"/>
        </w:rPr>
        <w:fldChar w:fldCharType="end"/>
      </w:r>
      <w:r w:rsidRPr="005255EE">
        <w:rPr>
          <w:rFonts w:ascii="Times New Roman" w:eastAsiaTheme="minorHAnsi" w:hAnsi="Times New Roman" w:cs="Times New Roman"/>
          <w:color w:val="000000" w:themeColor="text1"/>
          <w:sz w:val="24"/>
          <w:szCs w:val="24"/>
          <w:lang w:eastAsia="en-US"/>
        </w:rPr>
        <w:t xml:space="preserve">. The dataset comprised 42 species spanning eight widespread genera: </w:t>
      </w:r>
      <w:proofErr w:type="spellStart"/>
      <w:r w:rsidRPr="005255EE">
        <w:rPr>
          <w:rFonts w:ascii="Times New Roman" w:eastAsiaTheme="minorHAnsi" w:hAnsi="Times New Roman" w:cs="Times New Roman"/>
          <w:i/>
          <w:iCs/>
          <w:color w:val="000000" w:themeColor="text1"/>
          <w:sz w:val="24"/>
          <w:szCs w:val="24"/>
          <w:lang w:eastAsia="en-US"/>
        </w:rPr>
        <w:t>Amolops</w:t>
      </w:r>
      <w:proofErr w:type="spellEnd"/>
      <w:r w:rsidRPr="005255EE">
        <w:rPr>
          <w:rFonts w:ascii="Times New Roman" w:eastAsiaTheme="minorHAnsi" w:hAnsi="Times New Roman" w:cs="Times New Roman"/>
          <w:i/>
          <w:iCs/>
          <w:color w:val="000000" w:themeColor="text1"/>
          <w:sz w:val="24"/>
          <w:szCs w:val="24"/>
          <w:lang w:eastAsia="en-US"/>
        </w:rPr>
        <w:t xml:space="preserve">, Bufo, </w:t>
      </w:r>
      <w:proofErr w:type="spellStart"/>
      <w:r w:rsidRPr="005255EE">
        <w:rPr>
          <w:rFonts w:ascii="Times New Roman" w:eastAsiaTheme="minorHAnsi" w:hAnsi="Times New Roman" w:cs="Times New Roman"/>
          <w:i/>
          <w:iCs/>
          <w:color w:val="000000" w:themeColor="text1"/>
          <w:sz w:val="24"/>
          <w:szCs w:val="24"/>
          <w:lang w:eastAsia="en-US"/>
        </w:rPr>
        <w:t>Duttaphrynus</w:t>
      </w:r>
      <w:proofErr w:type="spellEnd"/>
      <w:r w:rsidRPr="005255EE">
        <w:rPr>
          <w:rFonts w:ascii="Times New Roman" w:eastAsiaTheme="minorHAnsi" w:hAnsi="Times New Roman" w:cs="Times New Roman"/>
          <w:i/>
          <w:iCs/>
          <w:color w:val="000000" w:themeColor="text1"/>
          <w:sz w:val="24"/>
          <w:szCs w:val="24"/>
          <w:lang w:eastAsia="en-US"/>
        </w:rPr>
        <w:t xml:space="preserve">, </w:t>
      </w:r>
      <w:proofErr w:type="spellStart"/>
      <w:r w:rsidRPr="005255EE">
        <w:rPr>
          <w:rFonts w:ascii="Times New Roman" w:eastAsiaTheme="minorHAnsi" w:hAnsi="Times New Roman" w:cs="Times New Roman"/>
          <w:i/>
          <w:iCs/>
          <w:color w:val="000000" w:themeColor="text1"/>
          <w:sz w:val="24"/>
          <w:szCs w:val="24"/>
          <w:lang w:eastAsia="en-US"/>
        </w:rPr>
        <w:t>Odorrana</w:t>
      </w:r>
      <w:proofErr w:type="spellEnd"/>
      <w:r w:rsidRPr="005255EE">
        <w:rPr>
          <w:rFonts w:ascii="Times New Roman" w:eastAsiaTheme="minorHAnsi" w:hAnsi="Times New Roman" w:cs="Times New Roman"/>
          <w:i/>
          <w:iCs/>
          <w:color w:val="000000" w:themeColor="text1"/>
          <w:sz w:val="24"/>
          <w:szCs w:val="24"/>
          <w:lang w:eastAsia="en-US"/>
        </w:rPr>
        <w:t xml:space="preserve">, Rana, </w:t>
      </w:r>
      <w:proofErr w:type="spellStart"/>
      <w:r w:rsidRPr="005255EE">
        <w:rPr>
          <w:rFonts w:ascii="Times New Roman" w:eastAsiaTheme="minorHAnsi" w:hAnsi="Times New Roman" w:cs="Times New Roman"/>
          <w:i/>
          <w:iCs/>
          <w:color w:val="000000" w:themeColor="text1"/>
          <w:sz w:val="24"/>
          <w:szCs w:val="24"/>
          <w:lang w:eastAsia="en-US"/>
        </w:rPr>
        <w:t>Microhyla</w:t>
      </w:r>
      <w:proofErr w:type="spellEnd"/>
      <w:r w:rsidRPr="005255EE">
        <w:rPr>
          <w:rFonts w:ascii="Times New Roman" w:eastAsiaTheme="minorHAnsi" w:hAnsi="Times New Roman" w:cs="Times New Roman"/>
          <w:i/>
          <w:iCs/>
          <w:color w:val="000000" w:themeColor="text1"/>
          <w:sz w:val="24"/>
          <w:szCs w:val="24"/>
          <w:lang w:eastAsia="en-US"/>
        </w:rPr>
        <w:t xml:space="preserve">, </w:t>
      </w:r>
      <w:proofErr w:type="spellStart"/>
      <w:r w:rsidRPr="005255EE">
        <w:rPr>
          <w:rFonts w:ascii="Times New Roman" w:eastAsiaTheme="minorHAnsi" w:hAnsi="Times New Roman" w:cs="Times New Roman"/>
          <w:i/>
          <w:iCs/>
          <w:color w:val="000000" w:themeColor="text1"/>
          <w:sz w:val="24"/>
          <w:szCs w:val="24"/>
          <w:lang w:eastAsia="en-US"/>
        </w:rPr>
        <w:t>Quasipaa</w:t>
      </w:r>
      <w:proofErr w:type="spellEnd"/>
      <w:r w:rsidRPr="005255EE">
        <w:rPr>
          <w:rFonts w:ascii="Times New Roman" w:eastAsiaTheme="minorHAnsi" w:hAnsi="Times New Roman" w:cs="Times New Roman"/>
          <w:i/>
          <w:iCs/>
          <w:color w:val="000000" w:themeColor="text1"/>
          <w:sz w:val="24"/>
          <w:szCs w:val="24"/>
          <w:lang w:eastAsia="en-US"/>
        </w:rPr>
        <w:t xml:space="preserve">, and </w:t>
      </w:r>
      <w:proofErr w:type="spellStart"/>
      <w:r w:rsidRPr="005255EE">
        <w:rPr>
          <w:rFonts w:ascii="Times New Roman" w:eastAsiaTheme="minorHAnsi" w:hAnsi="Times New Roman" w:cs="Times New Roman"/>
          <w:i/>
          <w:iCs/>
          <w:color w:val="000000" w:themeColor="text1"/>
          <w:sz w:val="24"/>
          <w:szCs w:val="24"/>
          <w:lang w:eastAsia="en-US"/>
        </w:rPr>
        <w:t>Nanorana</w:t>
      </w:r>
      <w:proofErr w:type="spellEnd"/>
      <w:r w:rsidRPr="005255EE">
        <w:rPr>
          <w:rFonts w:ascii="Times New Roman" w:eastAsiaTheme="minorHAnsi" w:hAnsi="Times New Roman" w:cs="Times New Roman"/>
          <w:color w:val="000000" w:themeColor="text1"/>
          <w:sz w:val="24"/>
          <w:szCs w:val="24"/>
          <w:lang w:eastAsia="en-US"/>
        </w:rPr>
        <w:t xml:space="preserve">. We retrieved raw sequence reads using the prefetch and </w:t>
      </w:r>
      <w:proofErr w:type="spellStart"/>
      <w:r w:rsidRPr="005255EE">
        <w:rPr>
          <w:rFonts w:ascii="Times New Roman" w:eastAsiaTheme="minorHAnsi" w:hAnsi="Times New Roman" w:cs="Times New Roman"/>
          <w:color w:val="000000" w:themeColor="text1"/>
          <w:sz w:val="24"/>
          <w:szCs w:val="24"/>
          <w:lang w:eastAsia="en-US"/>
        </w:rPr>
        <w:t>fasterq</w:t>
      </w:r>
      <w:proofErr w:type="spellEnd"/>
      <w:r w:rsidRPr="005255EE">
        <w:rPr>
          <w:rFonts w:ascii="Times New Roman" w:eastAsiaTheme="minorHAnsi" w:hAnsi="Times New Roman" w:cs="Times New Roman"/>
          <w:color w:val="000000" w:themeColor="text1"/>
          <w:sz w:val="24"/>
          <w:szCs w:val="24"/>
          <w:lang w:eastAsia="en-US"/>
        </w:rPr>
        <w:t xml:space="preserve">-dump functions and verified them against </w:t>
      </w:r>
      <w:proofErr w:type="spellStart"/>
      <w:r w:rsidRPr="005255EE">
        <w:rPr>
          <w:rFonts w:ascii="Times New Roman" w:eastAsiaTheme="minorHAnsi" w:hAnsi="Times New Roman" w:cs="Times New Roman"/>
          <w:color w:val="000000" w:themeColor="text1"/>
          <w:sz w:val="24"/>
          <w:szCs w:val="24"/>
          <w:lang w:eastAsia="en-US"/>
        </w:rPr>
        <w:t>BioSample</w:t>
      </w:r>
      <w:proofErr w:type="spellEnd"/>
      <w:r w:rsidRPr="005255EE">
        <w:rPr>
          <w:rFonts w:ascii="Times New Roman" w:eastAsiaTheme="minorHAnsi" w:hAnsi="Times New Roman" w:cs="Times New Roman"/>
          <w:color w:val="000000" w:themeColor="text1"/>
          <w:sz w:val="24"/>
          <w:szCs w:val="24"/>
          <w:lang w:eastAsia="en-US"/>
        </w:rPr>
        <w:t xml:space="preserve"> metadata (</w:t>
      </w:r>
      <w:r w:rsidR="00A70C2D" w:rsidRPr="005255EE">
        <w:rPr>
          <w:rFonts w:ascii="Times New Roman" w:eastAsiaTheme="minorHAnsi" w:hAnsi="Times New Roman" w:cs="Times New Roman"/>
          <w:color w:val="000000" w:themeColor="text1"/>
          <w:sz w:val="24"/>
          <w:szCs w:val="24"/>
          <w:lang w:eastAsia="en-US"/>
        </w:rPr>
        <w:t>https://data.mendeley.com/drafts/nbkhzc84df</w:t>
      </w:r>
      <w:r w:rsidRPr="005255EE">
        <w:rPr>
          <w:rFonts w:ascii="Times New Roman" w:eastAsiaTheme="minorHAnsi" w:hAnsi="Times New Roman" w:cs="Times New Roman"/>
          <w:color w:val="000000" w:themeColor="text1"/>
          <w:sz w:val="24"/>
          <w:szCs w:val="24"/>
          <w:lang w:eastAsia="en-US"/>
        </w:rPr>
        <w:t xml:space="preserve">). We downloaded reference genomes for </w:t>
      </w:r>
      <w:proofErr w:type="spellStart"/>
      <w:r w:rsidRPr="005255EE">
        <w:rPr>
          <w:rFonts w:ascii="Times New Roman" w:eastAsiaTheme="minorHAnsi" w:hAnsi="Times New Roman" w:cs="Times New Roman"/>
          <w:i/>
          <w:iCs/>
          <w:color w:val="000000" w:themeColor="text1"/>
          <w:sz w:val="24"/>
          <w:szCs w:val="24"/>
          <w:lang w:eastAsia="en-US"/>
        </w:rPr>
        <w:t>Nanorana</w:t>
      </w:r>
      <w:proofErr w:type="spellEnd"/>
      <w:r w:rsidRPr="005255EE">
        <w:rPr>
          <w:rFonts w:ascii="Times New Roman" w:eastAsiaTheme="minorHAnsi" w:hAnsi="Times New Roman" w:cs="Times New Roman"/>
          <w:i/>
          <w:iCs/>
          <w:color w:val="000000" w:themeColor="text1"/>
          <w:sz w:val="24"/>
          <w:szCs w:val="24"/>
          <w:lang w:eastAsia="en-US"/>
        </w:rPr>
        <w:t xml:space="preserve"> </w:t>
      </w:r>
      <w:proofErr w:type="spellStart"/>
      <w:r w:rsidRPr="005255EE">
        <w:rPr>
          <w:rFonts w:ascii="Times New Roman" w:eastAsiaTheme="minorHAnsi" w:hAnsi="Times New Roman" w:cs="Times New Roman"/>
          <w:i/>
          <w:iCs/>
          <w:color w:val="000000" w:themeColor="text1"/>
          <w:sz w:val="24"/>
          <w:szCs w:val="24"/>
          <w:lang w:eastAsia="en-US"/>
        </w:rPr>
        <w:t>parkeri</w:t>
      </w:r>
      <w:proofErr w:type="spellEnd"/>
      <w:r w:rsidRPr="005255EE">
        <w:rPr>
          <w:rFonts w:ascii="Times New Roman" w:eastAsiaTheme="minorHAnsi" w:hAnsi="Times New Roman" w:cs="Times New Roman"/>
          <w:i/>
          <w:iCs/>
          <w:color w:val="000000" w:themeColor="text1"/>
          <w:sz w:val="24"/>
          <w:szCs w:val="24"/>
          <w:lang w:eastAsia="en-US"/>
        </w:rPr>
        <w:t xml:space="preserve">, Bufo </w:t>
      </w:r>
      <w:proofErr w:type="spellStart"/>
      <w:r w:rsidRPr="005255EE">
        <w:rPr>
          <w:rFonts w:ascii="Times New Roman" w:eastAsiaTheme="minorHAnsi" w:hAnsi="Times New Roman" w:cs="Times New Roman"/>
          <w:i/>
          <w:iCs/>
          <w:color w:val="000000" w:themeColor="text1"/>
          <w:sz w:val="24"/>
          <w:szCs w:val="24"/>
          <w:lang w:eastAsia="en-US"/>
        </w:rPr>
        <w:t>gargarizans</w:t>
      </w:r>
      <w:proofErr w:type="spellEnd"/>
      <w:r w:rsidRPr="005255EE">
        <w:rPr>
          <w:rFonts w:ascii="Times New Roman" w:eastAsiaTheme="minorHAnsi" w:hAnsi="Times New Roman" w:cs="Times New Roman"/>
          <w:i/>
          <w:iCs/>
          <w:color w:val="000000" w:themeColor="text1"/>
          <w:sz w:val="24"/>
          <w:szCs w:val="24"/>
          <w:lang w:eastAsia="en-US"/>
        </w:rPr>
        <w:t xml:space="preserve">, Rana </w:t>
      </w:r>
      <w:proofErr w:type="spellStart"/>
      <w:r w:rsidRPr="005255EE">
        <w:rPr>
          <w:rFonts w:ascii="Times New Roman" w:eastAsiaTheme="minorHAnsi" w:hAnsi="Times New Roman" w:cs="Times New Roman"/>
          <w:i/>
          <w:iCs/>
          <w:color w:val="000000" w:themeColor="text1"/>
          <w:sz w:val="24"/>
          <w:szCs w:val="24"/>
          <w:lang w:eastAsia="en-US"/>
        </w:rPr>
        <w:t>temporaria</w:t>
      </w:r>
      <w:proofErr w:type="spellEnd"/>
      <w:r w:rsidRPr="005255EE">
        <w:rPr>
          <w:rFonts w:ascii="Times New Roman" w:eastAsiaTheme="minorHAnsi" w:hAnsi="Times New Roman" w:cs="Times New Roman"/>
          <w:i/>
          <w:iCs/>
          <w:color w:val="000000" w:themeColor="text1"/>
          <w:sz w:val="24"/>
          <w:szCs w:val="24"/>
          <w:lang w:eastAsia="en-US"/>
        </w:rPr>
        <w:t>, Hyla sarda</w:t>
      </w:r>
      <w:r w:rsidRPr="005255EE">
        <w:rPr>
          <w:rFonts w:ascii="Times New Roman" w:eastAsiaTheme="minorHAnsi" w:hAnsi="Times New Roman" w:cs="Times New Roman"/>
          <w:color w:val="000000" w:themeColor="text1"/>
          <w:sz w:val="24"/>
          <w:szCs w:val="24"/>
          <w:lang w:eastAsia="en-US"/>
        </w:rPr>
        <w:t xml:space="preserve">, and </w:t>
      </w:r>
      <w:proofErr w:type="spellStart"/>
      <w:r w:rsidRPr="005255EE">
        <w:rPr>
          <w:rFonts w:ascii="Times New Roman" w:eastAsiaTheme="minorHAnsi" w:hAnsi="Times New Roman" w:cs="Times New Roman"/>
          <w:i/>
          <w:iCs/>
          <w:color w:val="000000" w:themeColor="text1"/>
          <w:sz w:val="24"/>
          <w:szCs w:val="24"/>
          <w:lang w:eastAsia="en-US"/>
        </w:rPr>
        <w:t>Quasipaa</w:t>
      </w:r>
      <w:proofErr w:type="spellEnd"/>
      <w:r w:rsidRPr="005255EE">
        <w:rPr>
          <w:rFonts w:ascii="Times New Roman" w:eastAsiaTheme="minorHAnsi" w:hAnsi="Times New Roman" w:cs="Times New Roman"/>
          <w:i/>
          <w:iCs/>
          <w:color w:val="000000" w:themeColor="text1"/>
          <w:sz w:val="24"/>
          <w:szCs w:val="24"/>
          <w:lang w:eastAsia="en-US"/>
        </w:rPr>
        <w:t xml:space="preserve"> </w:t>
      </w:r>
      <w:proofErr w:type="spellStart"/>
      <w:r w:rsidRPr="005255EE">
        <w:rPr>
          <w:rFonts w:ascii="Times New Roman" w:eastAsiaTheme="minorHAnsi" w:hAnsi="Times New Roman" w:cs="Times New Roman"/>
          <w:i/>
          <w:iCs/>
          <w:color w:val="000000" w:themeColor="text1"/>
          <w:sz w:val="24"/>
          <w:szCs w:val="24"/>
          <w:lang w:eastAsia="en-US"/>
        </w:rPr>
        <w:t>shini</w:t>
      </w:r>
      <w:proofErr w:type="spellEnd"/>
      <w:r w:rsidRPr="005255EE">
        <w:rPr>
          <w:rFonts w:ascii="Times New Roman" w:eastAsiaTheme="minorHAnsi" w:hAnsi="Times New Roman" w:cs="Times New Roman"/>
          <w:color w:val="000000" w:themeColor="text1"/>
          <w:sz w:val="24"/>
          <w:szCs w:val="24"/>
          <w:lang w:eastAsia="en-US"/>
        </w:rPr>
        <w:t xml:space="preserve"> from </w:t>
      </w:r>
      <w:r w:rsidRPr="005255EE">
        <w:rPr>
          <w:rFonts w:ascii="Times New Roman" w:eastAsiaTheme="minorHAnsi" w:hAnsi="Times New Roman" w:cs="Times New Roman"/>
          <w:color w:val="000000" w:themeColor="text1"/>
          <w:sz w:val="24"/>
          <w:szCs w:val="24"/>
          <w:lang w:eastAsia="en-US"/>
        </w:rPr>
        <w:lastRenderedPageBreak/>
        <w:t xml:space="preserve">NCBI </w:t>
      </w:r>
      <w:proofErr w:type="spellStart"/>
      <w:r w:rsidRPr="005255EE">
        <w:rPr>
          <w:rFonts w:ascii="Times New Roman" w:eastAsiaTheme="minorHAnsi" w:hAnsi="Times New Roman" w:cs="Times New Roman"/>
          <w:color w:val="000000" w:themeColor="text1"/>
          <w:sz w:val="24"/>
          <w:szCs w:val="24"/>
          <w:lang w:eastAsia="en-US"/>
        </w:rPr>
        <w:t>RefSeq</w:t>
      </w:r>
      <w:proofErr w:type="spellEnd"/>
      <w:r w:rsidRPr="005255EE">
        <w:rPr>
          <w:rFonts w:ascii="Times New Roman" w:eastAsiaTheme="minorHAnsi" w:hAnsi="Times New Roman" w:cs="Times New Roman"/>
          <w:color w:val="000000" w:themeColor="text1"/>
          <w:sz w:val="24"/>
          <w:szCs w:val="24"/>
          <w:lang w:eastAsia="en-US"/>
        </w:rPr>
        <w:t xml:space="preserve"> </w:t>
      </w:r>
      <w:r w:rsidRPr="005255EE">
        <w:rPr>
          <w:rFonts w:ascii="Times New Roman" w:eastAsiaTheme="minorHAnsi" w:hAnsi="Times New Roman" w:cs="Times New Roman"/>
          <w:color w:val="000000" w:themeColor="text1"/>
          <w:sz w:val="24"/>
          <w:szCs w:val="24"/>
          <w:lang w:eastAsia="en-US"/>
        </w:rPr>
        <w:fldChar w:fldCharType="begin" w:fldLock="1"/>
      </w:r>
      <w:r w:rsidRPr="005255EE">
        <w:rPr>
          <w:rFonts w:ascii="Times New Roman" w:eastAsiaTheme="minorHAnsi" w:hAnsi="Times New Roman" w:cs="Times New Roman"/>
          <w:color w:val="000000" w:themeColor="text1"/>
          <w:sz w:val="24"/>
          <w:szCs w:val="24"/>
          <w:lang w:eastAsia="en-US"/>
        </w:rPr>
        <w:instrText>ADDIN CSL_CITATION {"citationItems":[{"id":"ITEM-1","itemData":{"DOI":"10.1093/nar/gkv1189","ISSN":"13624962","PMID":"26553804","abstract":"The RefSeq project at the National Center for Biotechnology Information (NCBI) maintains and curates a publicly available database of annotated genomic, transcript, and protein sequence records (http://www.ncbi.nlm.nih.gov/refseq/). The RefSeq project leverages the data submitted to the International Nucleotide Sequence Database Collaboration (INSDC) against a combination of computation, manual curation, and collaboration to produce a standard set of stable, non-redundant reference sequences. The RefSeq project augments these reference sequences with current knowledge including publications, functional features and informative nomenclature. The database currently represents sequences from more than 55 000 organisms (&gt;4800 viruses, &gt;40 000 prokaryotes and &gt;10 000 eukaryotes; RefSeq release 71), ranging from a single record to complete genomes. This paper summarizes the current status of the viral, prokaryotic, and eukaryotic branches of the RefSeq project, reports on improvements to data access and details efforts to further expand the taxonomic representation of the collection. We also highlight diverse functional curation initiatives that support multiple uses of RefSeq data including taxonomic validation, genome annotation, comparative genomics, and clinical testing. We summarize our approach to utilizing available RNA-Seq and other data types in our manual curation process for vertebrate, plant, and other species, and describe a new direction for prokaryotic genomes and protein name management.","author":[{"dropping-particle":"","family":"O'Leary","given":"Nuala A.","non-dropping-particle":"","parse-names":false,"suffix":""},{"dropping-particle":"","family":"Wright","given":"Mathew W.","non-dropping-particle":"","parse-names":false,"suffix":""},{"dropping-particle":"","family":"Brister","given":"J. Rodney","non-dropping-particle":"","parse-names":false,"suffix":""},{"dropping-particle":"","family":"Ciufo","given":"Stacy","non-dropping-particle":"","parse-names":false,"suffix":""},{"dropping-particle":"","family":"Haddad","given":"Diana","non-dropping-particle":"","parse-names":false,"suffix":""},{"dropping-particle":"","family":"McVeigh","given":"Rich","non-dropping-particle":"","parse-names":false,"suffix":""},{"dropping-particle":"","family":"Rajput","given":"Bhanu","non-dropping-particle":"","parse-names":false,"suffix":""},{"dropping-particle":"","family":"Robbertse","given":"Barbara","non-dropping-particle":"","parse-names":false,"suffix":""},{"dropping-particle":"","family":"Smith-White","given":"Brian","non-dropping-particle":"","parse-names":false,"suffix":""},{"dropping-particle":"","family":"Ako-Adjei","given":"Danso","non-dropping-particle":"","parse-names":false,"suffix":""},{"dropping-particle":"","family":"Astashyn","given":"Alexander","non-dropping-particle":"","parse-names":false,"suffix":""},{"dropping-particle":"","family":"Badretdin","given":"Azat","non-dropping-particle":"","parse-names":false,"suffix":""},{"dropping-particle":"","family":"Bao","given":"Yiming","non-dropping-particle":"","parse-names":false,"suffix":""},{"dropping-particle":"","family":"Blinkova","given":"Olga","non-dropping-particle":"","parse-names":false,"suffix":""},{"dropping-particle":"","family":"Brover","given":"Vyacheslav","non-dropping-particle":"","parse-names":false,"suffix":""},{"dropping-particle":"","family":"Chetvernin","given":"Vyacheslav","non-dropping-particle":"","parse-names":false,"suffix":""},{"dropping-particle":"","family":"Choi","given":"Jinna","non-dropping-particle":"","parse-names":false,"suffix":""},{"dropping-particle":"","family":"Cox","given":"Eric","non-dropping-particle":"","parse-names":false,"suffix":""},{"dropping-particle":"","family":"Ermolaeva","given":"Olga","non-dropping-particle":"","parse-names":false,"suffix":""},{"dropping-particle":"","family":"Farrell","given":"Catherine M.","non-dropping-particle":"","parse-names":false,"suffix":""},{"dropping-particle":"","family":"Goldfarb","given":"Tamara","non-dropping-particle":"","parse-names":false,"suffix":""},{"dropping-particle":"","family":"Gupta","given":"Tripti","non-dropping-particle":"","parse-names":false,"suffix":""},{"dropping-particle":"","family":"Haft","given":"Daniel","non-dropping-particle":"","parse-names":false,"suffix":""},{"dropping-particle":"","family":"Hatcher","given":"Eneida","non-dropping-particle":"","parse-names":false,"suffix":""},{"dropping-particle":"","family":"Hlavina","given":"Wratko","non-dropping-particle":"","parse-names":false,"suffix":""},{"dropping-particle":"","family":"Joardar","given":"Vinita S.","non-dropping-particle":"","parse-names":false,"suffix":""},{"dropping-particle":"","family":"Kodali","given":"Vamsi K.","non-dropping-particle":"","parse-names":false,"suffix":""},{"dropping-particle":"","family":"Li","given":"Wenjun","non-dropping-particle":"","parse-names":false,"suffix":""},{"dropping-particle":"","family":"Maglott","given":"Donna","non-dropping-particle":"","parse-names":false,"suffix":""},{"dropping-particle":"","family":"Masterson","given":"Patrick","non-dropping-particle":"","parse-names":false,"suffix":""},{"dropping-particle":"","family":"McGarvey","given":"Kelly M.","non-dropping-particle":"","parse-names":false,"suffix":""},{"dropping-particle":"","family":"Murphy","given":"Michael R.","non-dropping-particle":"","parse-names":false,"suffix":""},{"dropping-particle":"","family":"O'Neill","given":"Kathleen","non-dropping-particle":"","parse-names":false,"suffix":""},{"dropping-particle":"","family":"Pujar","given":"Shashikant","non-dropping-particle":"","parse-names":false,"suffix":""},{"dropping-particle":"","family":"Rangwala","given":"Sanjida H.","non-dropping-particle":"","parse-names":false,"suffix":""},{"dropping-particle":"","family":"Rausch","given":"Daniel","non-dropping-particle":"","parse-names":false,"suffix":""},{"dropping-particle":"","family":"Riddick","given":"Lillian D.","non-dropping-particle":"","parse-names":false,"suffix":""},{"dropping-particle":"","family":"Schoch","given":"Conrad","non-dropping-particle":"","parse-names":false,"suffix":""},{"dropping-particle":"","family":"Shkeda","given":"Andrei","non-dropping-particle":"","parse-names":false,"suffix":""},{"dropping-particle":"","family":"Storz","given":"Susan S.","non-dropping-particle":"","parse-names":false,"suffix":""},{"dropping-particle":"","family":"Sun","given":"Hanzhen","non-dropping-particle":"","parse-names":false,"suffix":""},{"dropping-particle":"","family":"Thibaud-Nissen","given":"Francoise","non-dropping-particle":"","parse-names":false,"suffix":""},{"dropping-particle":"","family":"Tolstoy","given":"Igor","non-dropping-particle":"","parse-names":false,"suffix":""},{"dropping-particle":"","family":"Tully","given":"Raymond E.","non-dropping-particle":"","parse-names":false,"suffix":""},{"dropping-particle":"","family":"Vatsan","given":"Anjana R.","non-dropping-particle":"","parse-names":false,"suffix":""},{"dropping-particle":"","family":"Wallin","given":"Craig","non-dropping-particle":"","parse-names":false,"suffix":""},{"dropping-particle":"","family":"Webb","given":"David","non-dropping-particle":"","parse-names":false,"suffix":""},{"dropping-particle":"","family":"Wu","given":"Wendy","non-dropping-particle":"","parse-names":false,"suffix":""},{"dropping-particle":"","family":"Landrum","given":"Melissa J.","non-dropping-particle":"","parse-names":false,"suffix":""},{"dropping-particle":"","family":"Kimchi","given":"Avi","non-dropping-particle":"","parse-names":false,"suffix":""},{"dropping-particle":"","family":"Tatusova","given":"Tatiana","non-dropping-particle":"","parse-names":false,"suffix":""},{"dropping-particle":"","family":"DiCuccio","given":"Michael","non-dropping-particle":"","parse-names":false,"suffix":""},{"dropping-particle":"","family":"Kitts","given":"Paul","non-dropping-particle":"","parse-names":false,"suffix":""},{"dropping-particle":"","family":"Murphy","given":"Terence D.","non-dropping-particle":"","parse-names":false,"suffix":""},{"dropping-particle":"","family":"Pruitt","given":"Kim D.","non-dropping-particle":"","parse-names":false,"suffix":""}],"container-title":"Nucleic Acids Research","id":"ITEM-1","issued":{"date-parts":[["2016"]]},"page":"D733-D745","title":"Reference sequence (RefSeq) database at NCBI: Current status, taxonomic expansion, and functional annotation","type":"article-journal","volume":"44"},"uris":["http://www.mendeley.com/documents/?uuid=32a94601-2ade-431a-86e6-12f0085b1787"]}],"mendeley":{"formattedCitation":"(O’Leary &lt;i&gt;et al.&lt;/i&gt;, 2016)","plainTextFormattedCitation":"(O’Leary et al., 2016)","previouslyFormattedCitation":"(O’Leary &lt;i&gt;et al.&lt;/i&gt;, 2016)"},"properties":{"noteIndex":0},"schema":"https://github.com/citation-style-language/schema/raw/master/csl-citation.json"}</w:instrText>
      </w:r>
      <w:r w:rsidRPr="005255EE">
        <w:rPr>
          <w:rFonts w:ascii="Times New Roman" w:eastAsiaTheme="minorHAnsi" w:hAnsi="Times New Roman" w:cs="Times New Roman"/>
          <w:color w:val="000000" w:themeColor="text1"/>
          <w:sz w:val="24"/>
          <w:szCs w:val="24"/>
          <w:lang w:eastAsia="en-US"/>
        </w:rPr>
        <w:fldChar w:fldCharType="separate"/>
      </w:r>
      <w:r w:rsidRPr="005255EE">
        <w:rPr>
          <w:rFonts w:ascii="Times New Roman" w:eastAsiaTheme="minorHAnsi" w:hAnsi="Times New Roman" w:cs="Times New Roman"/>
          <w:noProof/>
          <w:color w:val="000000" w:themeColor="text1"/>
          <w:sz w:val="24"/>
          <w:szCs w:val="24"/>
          <w:lang w:eastAsia="en-US"/>
        </w:rPr>
        <w:t xml:space="preserve">(O’Leary </w:t>
      </w:r>
      <w:r w:rsidRPr="005255EE">
        <w:rPr>
          <w:rFonts w:ascii="Times New Roman" w:eastAsiaTheme="minorHAnsi" w:hAnsi="Times New Roman" w:cs="Times New Roman"/>
          <w:i/>
          <w:noProof/>
          <w:color w:val="000000" w:themeColor="text1"/>
          <w:sz w:val="24"/>
          <w:szCs w:val="24"/>
          <w:lang w:eastAsia="en-US"/>
        </w:rPr>
        <w:t>et al.</w:t>
      </w:r>
      <w:r w:rsidRPr="005255EE">
        <w:rPr>
          <w:rFonts w:ascii="Times New Roman" w:eastAsiaTheme="minorHAnsi" w:hAnsi="Times New Roman" w:cs="Times New Roman"/>
          <w:noProof/>
          <w:color w:val="000000" w:themeColor="text1"/>
          <w:sz w:val="24"/>
          <w:szCs w:val="24"/>
          <w:lang w:eastAsia="en-US"/>
        </w:rPr>
        <w:t>, 2016)</w:t>
      </w:r>
      <w:r w:rsidRPr="005255EE">
        <w:rPr>
          <w:rFonts w:ascii="Times New Roman" w:eastAsiaTheme="minorHAnsi" w:hAnsi="Times New Roman" w:cs="Times New Roman"/>
          <w:color w:val="000000" w:themeColor="text1"/>
          <w:sz w:val="24"/>
          <w:szCs w:val="24"/>
          <w:lang w:eastAsia="en-US"/>
        </w:rPr>
        <w:fldChar w:fldCharType="end"/>
      </w:r>
      <w:r w:rsidRPr="005255EE">
        <w:rPr>
          <w:rFonts w:ascii="Times New Roman" w:eastAsiaTheme="minorHAnsi" w:hAnsi="Times New Roman" w:cs="Times New Roman"/>
          <w:color w:val="000000" w:themeColor="text1"/>
          <w:sz w:val="24"/>
          <w:szCs w:val="24"/>
          <w:lang w:eastAsia="en-US"/>
        </w:rPr>
        <w:t xml:space="preserve"> and indexed them with BWA v0.7.17 </w:t>
      </w:r>
      <w:r w:rsidRPr="005255EE">
        <w:rPr>
          <w:rFonts w:ascii="Times New Roman" w:eastAsiaTheme="minorHAnsi" w:hAnsi="Times New Roman" w:cs="Times New Roman"/>
          <w:color w:val="000000" w:themeColor="text1"/>
          <w:sz w:val="24"/>
          <w:szCs w:val="24"/>
          <w:lang w:eastAsia="en-US"/>
        </w:rPr>
        <w:fldChar w:fldCharType="begin" w:fldLock="1"/>
      </w:r>
      <w:r w:rsidRPr="005255EE">
        <w:rPr>
          <w:rFonts w:ascii="Times New Roman" w:eastAsiaTheme="minorHAnsi" w:hAnsi="Times New Roman" w:cs="Times New Roman"/>
          <w:color w:val="000000" w:themeColor="text1"/>
          <w:sz w:val="24"/>
          <w:szCs w:val="24"/>
          <w:lang w:eastAsia="en-US"/>
        </w:rPr>
        <w:instrText xml:space="preserve">ADDIN CSL_CITATION {"citationItems":[{"id":"ITEM-1","itemData":{"DOI":"10.1093/bioinformatics/btp324","ISSN":"13674803","PMID":"19451168","abstract":"Motivation: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 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w:instrText>
      </w:r>
      <w:r w:rsidRPr="005255EE">
        <w:rPr>
          <w:rFonts w:ascii="Cambria Math" w:eastAsiaTheme="minorHAnsi" w:hAnsi="Cambria Math" w:cs="Cambria Math"/>
          <w:color w:val="000000" w:themeColor="text1"/>
          <w:sz w:val="24"/>
          <w:szCs w:val="24"/>
          <w:lang w:eastAsia="en-US"/>
        </w:rPr>
        <w:instrText>∼</w:instrText>
      </w:r>
      <w:r w:rsidRPr="005255EE">
        <w:rPr>
          <w:rFonts w:ascii="Times New Roman" w:eastAsiaTheme="minorHAnsi" w:hAnsi="Times New Roman" w:cs="Times New Roman"/>
          <w:color w:val="000000" w:themeColor="text1"/>
          <w:sz w:val="24"/>
          <w:szCs w:val="24"/>
          <w:lang w:eastAsia="en-US"/>
        </w:rPr>
        <w:instrText>10-20× faster than MAQ, while achieving similar accuracy. In addition, BWA outputs alignment in the new standard SAM (Sequence Alignment/Map) format. Variant calling and other downstream analyses after the alignment can be achieved with the open source SAMtools software package. © 2009 The Author(s).","author":[{"dropping-particle":"","family":"Li","given":"Heng","non-dropping-particle":"","parse-names":false,"suffix":""},{"dropping-particle":"","family":"Durbin","given":"Richard","non-dropping-particle":"","parse-names":false,"suffix":""}],"container-title":"Bioinformatics","id":"ITEM-1","issue":"14","issued":{"date-parts":[["2009"]]},"page":"1754-1760","title":"Fast and accurate short read alignment with Burrows-Wheeler transform","type":"article-journal","volume":"25"},"uris":["http://www.mendeley.com/documents/?uuid=1910f3f5-b8be-4912-94ab-b10af0a8c0c1"]}],"mendeley":{"formattedCitation":"(Li and Durbin, 2009)","plainTextFormattedCitation":"(Li and Durbin, 2009)","previouslyFormattedCitation":"(Li and Durbin, 2009)"},"properties":{"noteIndex":0},"schema":"https://github.com/citation-style-language/schema/raw/master/csl-citation.json"}</w:instrText>
      </w:r>
      <w:r w:rsidRPr="005255EE">
        <w:rPr>
          <w:rFonts w:ascii="Times New Roman" w:eastAsiaTheme="minorHAnsi" w:hAnsi="Times New Roman" w:cs="Times New Roman"/>
          <w:color w:val="000000" w:themeColor="text1"/>
          <w:sz w:val="24"/>
          <w:szCs w:val="24"/>
          <w:lang w:eastAsia="en-US"/>
        </w:rPr>
        <w:fldChar w:fldCharType="separate"/>
      </w:r>
      <w:r w:rsidRPr="005255EE">
        <w:rPr>
          <w:rFonts w:ascii="Times New Roman" w:eastAsiaTheme="minorHAnsi" w:hAnsi="Times New Roman" w:cs="Times New Roman"/>
          <w:noProof/>
          <w:color w:val="000000" w:themeColor="text1"/>
          <w:sz w:val="24"/>
          <w:szCs w:val="24"/>
          <w:lang w:eastAsia="en-US"/>
        </w:rPr>
        <w:t>(Li and Durbin, 2009)</w:t>
      </w:r>
      <w:r w:rsidRPr="005255EE">
        <w:rPr>
          <w:rFonts w:ascii="Times New Roman" w:eastAsiaTheme="minorHAnsi" w:hAnsi="Times New Roman" w:cs="Times New Roman"/>
          <w:color w:val="000000" w:themeColor="text1"/>
          <w:sz w:val="24"/>
          <w:szCs w:val="24"/>
          <w:lang w:eastAsia="en-US"/>
        </w:rPr>
        <w:fldChar w:fldCharType="end"/>
      </w:r>
      <w:r w:rsidRPr="005255EE">
        <w:rPr>
          <w:rFonts w:ascii="Times New Roman" w:eastAsiaTheme="minorHAnsi" w:hAnsi="Times New Roman" w:cs="Times New Roman"/>
          <w:color w:val="000000" w:themeColor="text1"/>
          <w:sz w:val="24"/>
          <w:szCs w:val="24"/>
          <w:lang w:eastAsia="en-US"/>
        </w:rPr>
        <w:t>.</w:t>
      </w:r>
    </w:p>
    <w:p w14:paraId="05C80805" w14:textId="77777777" w:rsidR="001D3F3F" w:rsidRPr="005255EE" w:rsidRDefault="001D3F3F" w:rsidP="00E46B8D">
      <w:pPr>
        <w:spacing w:after="0" w:line="480" w:lineRule="auto"/>
        <w:ind w:firstLine="720"/>
        <w:rPr>
          <w:rFonts w:ascii="Times New Roman" w:eastAsiaTheme="minorHAnsi" w:hAnsi="Times New Roman" w:cs="Times New Roman"/>
          <w:color w:val="000000" w:themeColor="text1"/>
          <w:sz w:val="24"/>
          <w:szCs w:val="24"/>
          <w:lang w:eastAsia="en-US"/>
        </w:rPr>
      </w:pPr>
      <w:r w:rsidRPr="005255EE">
        <w:rPr>
          <w:rFonts w:ascii="Times New Roman" w:eastAsiaTheme="minorHAnsi" w:hAnsi="Times New Roman" w:cs="Times New Roman"/>
          <w:color w:val="000000" w:themeColor="text1"/>
          <w:sz w:val="24"/>
          <w:szCs w:val="24"/>
          <w:lang w:eastAsia="en-US"/>
        </w:rPr>
        <w:t xml:space="preserve">We mapped paired-end reads to the closest available reference genome using bwa mem algorithm and converted the resulting SAM files to sorted BAM format with </w:t>
      </w:r>
      <w:proofErr w:type="spellStart"/>
      <w:r w:rsidRPr="005255EE">
        <w:rPr>
          <w:rFonts w:ascii="Times New Roman" w:eastAsiaTheme="minorHAnsi" w:hAnsi="Times New Roman" w:cs="Times New Roman"/>
          <w:color w:val="000000" w:themeColor="text1"/>
          <w:sz w:val="24"/>
          <w:szCs w:val="24"/>
          <w:lang w:eastAsia="en-US"/>
        </w:rPr>
        <w:t>SAMtools</w:t>
      </w:r>
      <w:proofErr w:type="spellEnd"/>
      <w:r w:rsidRPr="005255EE">
        <w:rPr>
          <w:rFonts w:ascii="Times New Roman" w:eastAsiaTheme="minorHAnsi" w:hAnsi="Times New Roman" w:cs="Times New Roman"/>
          <w:color w:val="000000" w:themeColor="text1"/>
          <w:sz w:val="24"/>
          <w:szCs w:val="24"/>
          <w:lang w:eastAsia="en-US"/>
        </w:rPr>
        <w:t xml:space="preserve"> v1.20 </w:t>
      </w:r>
      <w:r w:rsidRPr="005255EE">
        <w:rPr>
          <w:rFonts w:ascii="Times New Roman" w:eastAsiaTheme="minorHAnsi" w:hAnsi="Times New Roman" w:cs="Times New Roman"/>
          <w:color w:val="000000" w:themeColor="text1"/>
          <w:sz w:val="24"/>
          <w:szCs w:val="24"/>
          <w:lang w:eastAsia="en-US"/>
        </w:rPr>
        <w:fldChar w:fldCharType="begin" w:fldLock="1"/>
      </w:r>
      <w:r w:rsidRPr="005255EE">
        <w:rPr>
          <w:rFonts w:ascii="Times New Roman" w:eastAsiaTheme="minorHAnsi" w:hAnsi="Times New Roman" w:cs="Times New Roman"/>
          <w:color w:val="000000" w:themeColor="text1"/>
          <w:sz w:val="24"/>
          <w:szCs w:val="24"/>
          <w:lang w:eastAsia="en-US"/>
        </w:rPr>
        <w:instrText>ADDIN CSL_CITATION {"citationItems":[{"id":"ITEM-1","itemData":{"DOI":"10.1093/bioinformatics/btr330","ISSN":"13674803","PMID":"21653522","abstract":"Summary: The variant call format (VCF) is a generic format for storing DNA polymorphism data such as SNPs, insertions, deletions and structural variants, together with rich annotations. VCF is usually stored in a compressed manner and can be indexed for fast data retrieval of variants from a range of positions on the reference genome. The format was developed for the 1000 Genomes Project, and has also been adopted by other projects such as UK10K, dbSNP and the NHLBI Exome Project. VCFtools is a software suite that implements various utilities for processing VCF files, including validation, merging, comparing and also provides a general Perl API. © The Author(s) 2011. Published by Oxford University Press.","author":[{"dropping-particle":"","family":"Danecek","given":"Petr","non-dropping-particle":"","parse-names":false,"suffix":""},{"dropping-particle":"","family":"Auton","given":"Adam","non-dropping-particle":"","parse-names":false,"suffix":""},{"dropping-particle":"","family":"Abecasis","given":"Goncalo","non-dropping-particle":"","parse-names":false,"suffix":""},{"dropping-particle":"","family":"Albers","given":"Cornelis A.","non-dropping-particle":"","parse-names":false,"suffix":""},{"dropping-particle":"","family":"Banks","given":"Eric","non-dropping-particle":"","parse-names":false,"suffix":""},{"dropping-particle":"","family":"DePristo","given":"Mark A.","non-dropping-particle":"","parse-names":false,"suffix":""},{"dropping-particle":"","family":"Handsaker","given":"Robert E.","non-dropping-particle":"","parse-names":false,"suffix":""},{"dropping-particle":"","family":"Lunter","given":"Gerton","non-dropping-particle":"","parse-names":false,"suffix":""},{"dropping-particle":"","family":"Marth","given":"Gabor T.","non-dropping-particle":"","parse-names":false,"suffix":""},{"dropping-particle":"","family":"Sherry","given":"Stephen T.","non-dropping-particle":"","parse-names":false,"suffix":""},{"dropping-particle":"","family":"McVean","given":"Gilean","non-dropping-particle":"","parse-names":false,"suffix":""},{"dropping-particle":"","family":"Durbin","given":"Richard","non-dropping-particle":"","parse-names":false,"suffix":""}],"container-title":"Bioinformatics","id":"ITEM-1","issue":"15","issued":{"date-parts":[["2011"]]},"page":"2156-2158","title":"The variant call format and VCFtools","type":"article-journal","volume":"27"},"uris":["http://www.mendeley.com/documents/?uuid=936bb418-58f5-4ad1-b2a3-e153968cdb63"]}],"mendeley":{"formattedCitation":"(Danecek &lt;i&gt;et al.&lt;/i&gt;, 2011)","plainTextFormattedCitation":"(Danecek et al., 2011)","previouslyFormattedCitation":"(Danecek &lt;i&gt;et al.&lt;/i&gt;, 2011)"},"properties":{"noteIndex":0},"schema":"https://github.com/citation-style-language/schema/raw/master/csl-citation.json"}</w:instrText>
      </w:r>
      <w:r w:rsidRPr="005255EE">
        <w:rPr>
          <w:rFonts w:ascii="Times New Roman" w:eastAsiaTheme="minorHAnsi" w:hAnsi="Times New Roman" w:cs="Times New Roman"/>
          <w:color w:val="000000" w:themeColor="text1"/>
          <w:sz w:val="24"/>
          <w:szCs w:val="24"/>
          <w:lang w:eastAsia="en-US"/>
        </w:rPr>
        <w:fldChar w:fldCharType="separate"/>
      </w:r>
      <w:r w:rsidRPr="005255EE">
        <w:rPr>
          <w:rFonts w:ascii="Times New Roman" w:eastAsiaTheme="minorHAnsi" w:hAnsi="Times New Roman" w:cs="Times New Roman"/>
          <w:noProof/>
          <w:color w:val="000000" w:themeColor="text1"/>
          <w:sz w:val="24"/>
          <w:szCs w:val="24"/>
          <w:lang w:eastAsia="en-US"/>
        </w:rPr>
        <w:t xml:space="preserve">(Danecek </w:t>
      </w:r>
      <w:r w:rsidRPr="005255EE">
        <w:rPr>
          <w:rFonts w:ascii="Times New Roman" w:eastAsiaTheme="minorHAnsi" w:hAnsi="Times New Roman" w:cs="Times New Roman"/>
          <w:i/>
          <w:noProof/>
          <w:color w:val="000000" w:themeColor="text1"/>
          <w:sz w:val="24"/>
          <w:szCs w:val="24"/>
          <w:lang w:eastAsia="en-US"/>
        </w:rPr>
        <w:t>et al.</w:t>
      </w:r>
      <w:r w:rsidRPr="005255EE">
        <w:rPr>
          <w:rFonts w:ascii="Times New Roman" w:eastAsiaTheme="minorHAnsi" w:hAnsi="Times New Roman" w:cs="Times New Roman"/>
          <w:noProof/>
          <w:color w:val="000000" w:themeColor="text1"/>
          <w:sz w:val="24"/>
          <w:szCs w:val="24"/>
          <w:lang w:eastAsia="en-US"/>
        </w:rPr>
        <w:t>, 2011)</w:t>
      </w:r>
      <w:r w:rsidRPr="005255EE">
        <w:rPr>
          <w:rFonts w:ascii="Times New Roman" w:eastAsiaTheme="minorHAnsi" w:hAnsi="Times New Roman" w:cs="Times New Roman"/>
          <w:color w:val="000000" w:themeColor="text1"/>
          <w:sz w:val="24"/>
          <w:szCs w:val="24"/>
          <w:lang w:eastAsia="en-US"/>
        </w:rPr>
        <w:fldChar w:fldCharType="end"/>
      </w:r>
      <w:r w:rsidRPr="005255EE">
        <w:rPr>
          <w:rFonts w:ascii="Times New Roman" w:eastAsiaTheme="minorHAnsi" w:hAnsi="Times New Roman" w:cs="Times New Roman"/>
          <w:color w:val="000000" w:themeColor="text1"/>
          <w:sz w:val="24"/>
          <w:szCs w:val="24"/>
          <w:lang w:eastAsia="en-US"/>
        </w:rPr>
        <w:t>. We performed mapping across all major anuran families: Bufonidae (</w:t>
      </w:r>
      <w:r w:rsidRPr="005255EE">
        <w:rPr>
          <w:rFonts w:ascii="Times New Roman" w:eastAsiaTheme="minorHAnsi" w:hAnsi="Times New Roman" w:cs="Times New Roman"/>
          <w:i/>
          <w:iCs/>
          <w:color w:val="000000" w:themeColor="text1"/>
          <w:sz w:val="24"/>
          <w:szCs w:val="24"/>
          <w:lang w:eastAsia="en-US"/>
        </w:rPr>
        <w:t xml:space="preserve">B. bufo, B. </w:t>
      </w:r>
      <w:proofErr w:type="spellStart"/>
      <w:r w:rsidRPr="005255EE">
        <w:rPr>
          <w:rFonts w:ascii="Times New Roman" w:eastAsiaTheme="minorHAnsi" w:hAnsi="Times New Roman" w:cs="Times New Roman"/>
          <w:i/>
          <w:iCs/>
          <w:color w:val="000000" w:themeColor="text1"/>
          <w:sz w:val="24"/>
          <w:szCs w:val="24"/>
          <w:lang w:eastAsia="en-US"/>
        </w:rPr>
        <w:t>gargarizans</w:t>
      </w:r>
      <w:proofErr w:type="spellEnd"/>
      <w:r w:rsidRPr="005255EE">
        <w:rPr>
          <w:rFonts w:ascii="Times New Roman" w:eastAsiaTheme="minorHAnsi" w:hAnsi="Times New Roman" w:cs="Times New Roman"/>
          <w:i/>
          <w:iCs/>
          <w:color w:val="000000" w:themeColor="text1"/>
          <w:sz w:val="24"/>
          <w:szCs w:val="24"/>
          <w:lang w:eastAsia="en-US"/>
        </w:rPr>
        <w:t xml:space="preserve">, B. </w:t>
      </w:r>
      <w:proofErr w:type="spellStart"/>
      <w:r w:rsidRPr="005255EE">
        <w:rPr>
          <w:rFonts w:ascii="Times New Roman" w:eastAsiaTheme="minorHAnsi" w:hAnsi="Times New Roman" w:cs="Times New Roman"/>
          <w:i/>
          <w:iCs/>
          <w:color w:val="000000" w:themeColor="text1"/>
          <w:sz w:val="24"/>
          <w:szCs w:val="24"/>
          <w:lang w:eastAsia="en-US"/>
        </w:rPr>
        <w:t>tibetanus</w:t>
      </w:r>
      <w:proofErr w:type="spellEnd"/>
      <w:r w:rsidRPr="005255EE">
        <w:rPr>
          <w:rFonts w:ascii="Times New Roman" w:eastAsiaTheme="minorHAnsi" w:hAnsi="Times New Roman" w:cs="Times New Roman"/>
          <w:i/>
          <w:iCs/>
          <w:color w:val="000000" w:themeColor="text1"/>
          <w:sz w:val="24"/>
          <w:szCs w:val="24"/>
          <w:lang w:eastAsia="en-US"/>
        </w:rPr>
        <w:t xml:space="preserve">, D. </w:t>
      </w:r>
      <w:proofErr w:type="spellStart"/>
      <w:r w:rsidRPr="005255EE">
        <w:rPr>
          <w:rFonts w:ascii="Times New Roman" w:eastAsiaTheme="minorHAnsi" w:hAnsi="Times New Roman" w:cs="Times New Roman"/>
          <w:i/>
          <w:iCs/>
          <w:color w:val="000000" w:themeColor="text1"/>
          <w:sz w:val="24"/>
          <w:szCs w:val="24"/>
          <w:lang w:eastAsia="en-US"/>
        </w:rPr>
        <w:t>melanostictus</w:t>
      </w:r>
      <w:proofErr w:type="spellEnd"/>
      <w:r w:rsidRPr="005255EE">
        <w:rPr>
          <w:rFonts w:ascii="Times New Roman" w:eastAsiaTheme="minorHAnsi" w:hAnsi="Times New Roman" w:cs="Times New Roman"/>
          <w:i/>
          <w:iCs/>
          <w:color w:val="000000" w:themeColor="text1"/>
          <w:sz w:val="24"/>
          <w:szCs w:val="24"/>
          <w:lang w:eastAsia="en-US"/>
        </w:rPr>
        <w:t xml:space="preserve">, D. </w:t>
      </w:r>
      <w:proofErr w:type="spellStart"/>
      <w:r w:rsidRPr="005255EE">
        <w:rPr>
          <w:rFonts w:ascii="Times New Roman" w:eastAsiaTheme="minorHAnsi" w:hAnsi="Times New Roman" w:cs="Times New Roman"/>
          <w:i/>
          <w:iCs/>
          <w:color w:val="000000" w:themeColor="text1"/>
          <w:sz w:val="24"/>
          <w:szCs w:val="24"/>
          <w:lang w:eastAsia="en-US"/>
        </w:rPr>
        <w:t>himalayanus</w:t>
      </w:r>
      <w:proofErr w:type="spellEnd"/>
      <w:r w:rsidRPr="005255EE">
        <w:rPr>
          <w:rFonts w:ascii="Times New Roman" w:eastAsiaTheme="minorHAnsi" w:hAnsi="Times New Roman" w:cs="Times New Roman"/>
          <w:color w:val="000000" w:themeColor="text1"/>
          <w:sz w:val="24"/>
          <w:szCs w:val="24"/>
          <w:lang w:eastAsia="en-US"/>
        </w:rPr>
        <w:t>), Dicroglossidae (</w:t>
      </w:r>
      <w:r w:rsidRPr="005255EE">
        <w:rPr>
          <w:rFonts w:ascii="Times New Roman" w:eastAsiaTheme="minorHAnsi" w:hAnsi="Times New Roman" w:cs="Times New Roman"/>
          <w:i/>
          <w:iCs/>
          <w:color w:val="000000" w:themeColor="text1"/>
          <w:sz w:val="24"/>
          <w:szCs w:val="24"/>
          <w:lang w:eastAsia="en-US"/>
        </w:rPr>
        <w:t xml:space="preserve">Q. </w:t>
      </w:r>
      <w:proofErr w:type="spellStart"/>
      <w:r w:rsidRPr="005255EE">
        <w:rPr>
          <w:rFonts w:ascii="Times New Roman" w:eastAsiaTheme="minorHAnsi" w:hAnsi="Times New Roman" w:cs="Times New Roman"/>
          <w:i/>
          <w:iCs/>
          <w:color w:val="000000" w:themeColor="text1"/>
          <w:sz w:val="24"/>
          <w:szCs w:val="24"/>
          <w:lang w:eastAsia="en-US"/>
        </w:rPr>
        <w:t>shini</w:t>
      </w:r>
      <w:proofErr w:type="spellEnd"/>
      <w:r w:rsidRPr="005255EE">
        <w:rPr>
          <w:rFonts w:ascii="Times New Roman" w:eastAsiaTheme="minorHAnsi" w:hAnsi="Times New Roman" w:cs="Times New Roman"/>
          <w:i/>
          <w:iCs/>
          <w:color w:val="000000" w:themeColor="text1"/>
          <w:sz w:val="24"/>
          <w:szCs w:val="24"/>
          <w:lang w:eastAsia="en-US"/>
        </w:rPr>
        <w:t xml:space="preserve">, N. </w:t>
      </w:r>
      <w:proofErr w:type="spellStart"/>
      <w:r w:rsidRPr="005255EE">
        <w:rPr>
          <w:rFonts w:ascii="Times New Roman" w:eastAsiaTheme="minorHAnsi" w:hAnsi="Times New Roman" w:cs="Times New Roman"/>
          <w:i/>
          <w:iCs/>
          <w:color w:val="000000" w:themeColor="text1"/>
          <w:sz w:val="24"/>
          <w:szCs w:val="24"/>
          <w:lang w:eastAsia="en-US"/>
        </w:rPr>
        <w:t>taihangnica</w:t>
      </w:r>
      <w:proofErr w:type="spellEnd"/>
      <w:r w:rsidRPr="005255EE">
        <w:rPr>
          <w:rFonts w:ascii="Times New Roman" w:eastAsiaTheme="minorHAnsi" w:hAnsi="Times New Roman" w:cs="Times New Roman"/>
          <w:i/>
          <w:iCs/>
          <w:color w:val="000000" w:themeColor="text1"/>
          <w:sz w:val="24"/>
          <w:szCs w:val="24"/>
          <w:lang w:eastAsia="en-US"/>
        </w:rPr>
        <w:t xml:space="preserve">, N. </w:t>
      </w:r>
      <w:proofErr w:type="spellStart"/>
      <w:r w:rsidRPr="005255EE">
        <w:rPr>
          <w:rFonts w:ascii="Times New Roman" w:eastAsiaTheme="minorHAnsi" w:hAnsi="Times New Roman" w:cs="Times New Roman"/>
          <w:i/>
          <w:iCs/>
          <w:color w:val="000000" w:themeColor="text1"/>
          <w:sz w:val="24"/>
          <w:szCs w:val="24"/>
          <w:lang w:eastAsia="en-US"/>
        </w:rPr>
        <w:t>parkeri</w:t>
      </w:r>
      <w:proofErr w:type="spellEnd"/>
      <w:r w:rsidRPr="005255EE">
        <w:rPr>
          <w:rFonts w:ascii="Times New Roman" w:eastAsiaTheme="minorHAnsi" w:hAnsi="Times New Roman" w:cs="Times New Roman"/>
          <w:color w:val="000000" w:themeColor="text1"/>
          <w:sz w:val="24"/>
          <w:szCs w:val="24"/>
          <w:lang w:eastAsia="en-US"/>
        </w:rPr>
        <w:t>), Microhylidae (</w:t>
      </w:r>
      <w:r w:rsidRPr="005255EE">
        <w:rPr>
          <w:rFonts w:ascii="Times New Roman" w:eastAsiaTheme="minorHAnsi" w:hAnsi="Times New Roman" w:cs="Times New Roman"/>
          <w:i/>
          <w:iCs/>
          <w:color w:val="000000" w:themeColor="text1"/>
          <w:sz w:val="24"/>
          <w:szCs w:val="24"/>
          <w:lang w:eastAsia="en-US"/>
        </w:rPr>
        <w:t xml:space="preserve">M. ornata, M. </w:t>
      </w:r>
      <w:proofErr w:type="spellStart"/>
      <w:r w:rsidRPr="005255EE">
        <w:rPr>
          <w:rFonts w:ascii="Times New Roman" w:eastAsiaTheme="minorHAnsi" w:hAnsi="Times New Roman" w:cs="Times New Roman"/>
          <w:i/>
          <w:iCs/>
          <w:color w:val="000000" w:themeColor="text1"/>
          <w:sz w:val="24"/>
          <w:szCs w:val="24"/>
          <w:lang w:eastAsia="en-US"/>
        </w:rPr>
        <w:t>fissipes</w:t>
      </w:r>
      <w:proofErr w:type="spellEnd"/>
      <w:r w:rsidRPr="005255EE">
        <w:rPr>
          <w:rFonts w:ascii="Times New Roman" w:eastAsiaTheme="minorHAnsi" w:hAnsi="Times New Roman" w:cs="Times New Roman"/>
          <w:i/>
          <w:iCs/>
          <w:color w:val="000000" w:themeColor="text1"/>
          <w:sz w:val="24"/>
          <w:szCs w:val="24"/>
          <w:lang w:eastAsia="en-US"/>
        </w:rPr>
        <w:t xml:space="preserve">, M. </w:t>
      </w:r>
      <w:proofErr w:type="spellStart"/>
      <w:r w:rsidRPr="005255EE">
        <w:rPr>
          <w:rFonts w:ascii="Times New Roman" w:eastAsiaTheme="minorHAnsi" w:hAnsi="Times New Roman" w:cs="Times New Roman"/>
          <w:i/>
          <w:iCs/>
          <w:color w:val="000000" w:themeColor="text1"/>
          <w:sz w:val="24"/>
          <w:szCs w:val="24"/>
          <w:lang w:eastAsia="en-US"/>
        </w:rPr>
        <w:t>heymonsi</w:t>
      </w:r>
      <w:proofErr w:type="spellEnd"/>
      <w:r w:rsidRPr="005255EE">
        <w:rPr>
          <w:rFonts w:ascii="Times New Roman" w:eastAsiaTheme="minorHAnsi" w:hAnsi="Times New Roman" w:cs="Times New Roman"/>
          <w:color w:val="000000" w:themeColor="text1"/>
          <w:sz w:val="24"/>
          <w:szCs w:val="24"/>
          <w:lang w:eastAsia="en-US"/>
        </w:rPr>
        <w:t xml:space="preserve">), </w:t>
      </w:r>
      <w:proofErr w:type="spellStart"/>
      <w:r w:rsidRPr="005255EE">
        <w:rPr>
          <w:rFonts w:ascii="Times New Roman" w:eastAsiaTheme="minorHAnsi" w:hAnsi="Times New Roman" w:cs="Times New Roman"/>
          <w:color w:val="000000" w:themeColor="text1"/>
          <w:sz w:val="24"/>
          <w:szCs w:val="24"/>
          <w:lang w:eastAsia="en-US"/>
        </w:rPr>
        <w:t>Hylidae</w:t>
      </w:r>
      <w:proofErr w:type="spellEnd"/>
      <w:r w:rsidRPr="005255EE">
        <w:rPr>
          <w:rFonts w:ascii="Times New Roman" w:eastAsiaTheme="minorHAnsi" w:hAnsi="Times New Roman" w:cs="Times New Roman"/>
          <w:color w:val="000000" w:themeColor="text1"/>
          <w:sz w:val="24"/>
          <w:szCs w:val="24"/>
          <w:lang w:eastAsia="en-US"/>
        </w:rPr>
        <w:t xml:space="preserve"> (</w:t>
      </w:r>
      <w:r w:rsidRPr="005255EE">
        <w:rPr>
          <w:rFonts w:ascii="Times New Roman" w:eastAsiaTheme="minorHAnsi" w:hAnsi="Times New Roman" w:cs="Times New Roman"/>
          <w:i/>
          <w:iCs/>
          <w:color w:val="000000" w:themeColor="text1"/>
          <w:sz w:val="24"/>
          <w:szCs w:val="24"/>
          <w:lang w:eastAsia="en-US"/>
        </w:rPr>
        <w:t>D. japonicus</w:t>
      </w:r>
      <w:r w:rsidRPr="005255EE">
        <w:rPr>
          <w:rFonts w:ascii="Times New Roman" w:eastAsiaTheme="minorHAnsi" w:hAnsi="Times New Roman" w:cs="Times New Roman"/>
          <w:color w:val="000000" w:themeColor="text1"/>
          <w:sz w:val="24"/>
          <w:szCs w:val="24"/>
          <w:lang w:eastAsia="en-US"/>
        </w:rPr>
        <w:t>), and Ranidae (</w:t>
      </w:r>
      <w:proofErr w:type="spellStart"/>
      <w:r w:rsidRPr="005255EE">
        <w:rPr>
          <w:rFonts w:ascii="Times New Roman" w:eastAsiaTheme="minorHAnsi" w:hAnsi="Times New Roman" w:cs="Times New Roman"/>
          <w:i/>
          <w:iCs/>
          <w:color w:val="000000" w:themeColor="text1"/>
          <w:sz w:val="24"/>
          <w:szCs w:val="24"/>
          <w:lang w:eastAsia="en-US"/>
        </w:rPr>
        <w:t>Amolops</w:t>
      </w:r>
      <w:proofErr w:type="spellEnd"/>
      <w:r w:rsidRPr="005255EE">
        <w:rPr>
          <w:rFonts w:ascii="Times New Roman" w:eastAsiaTheme="minorHAnsi" w:hAnsi="Times New Roman" w:cs="Times New Roman"/>
          <w:i/>
          <w:iCs/>
          <w:color w:val="000000" w:themeColor="text1"/>
          <w:sz w:val="24"/>
          <w:szCs w:val="24"/>
          <w:lang w:eastAsia="en-US"/>
        </w:rPr>
        <w:t xml:space="preserve"> </w:t>
      </w:r>
      <w:proofErr w:type="spellStart"/>
      <w:r w:rsidRPr="005255EE">
        <w:rPr>
          <w:rFonts w:ascii="Times New Roman" w:eastAsiaTheme="minorHAnsi" w:hAnsi="Times New Roman" w:cs="Times New Roman"/>
          <w:i/>
          <w:iCs/>
          <w:color w:val="000000" w:themeColor="text1"/>
          <w:sz w:val="24"/>
          <w:szCs w:val="24"/>
          <w:lang w:eastAsia="en-US"/>
        </w:rPr>
        <w:t>loloensis</w:t>
      </w:r>
      <w:proofErr w:type="spellEnd"/>
      <w:r w:rsidRPr="005255EE">
        <w:rPr>
          <w:rFonts w:ascii="Times New Roman" w:eastAsiaTheme="minorHAnsi" w:hAnsi="Times New Roman" w:cs="Times New Roman"/>
          <w:i/>
          <w:iCs/>
          <w:color w:val="000000" w:themeColor="text1"/>
          <w:sz w:val="24"/>
          <w:szCs w:val="24"/>
          <w:lang w:eastAsia="en-US"/>
        </w:rPr>
        <w:t xml:space="preserve">, A. </w:t>
      </w:r>
      <w:proofErr w:type="spellStart"/>
      <w:r w:rsidRPr="005255EE">
        <w:rPr>
          <w:rFonts w:ascii="Times New Roman" w:eastAsiaTheme="minorHAnsi" w:hAnsi="Times New Roman" w:cs="Times New Roman"/>
          <w:i/>
          <w:iCs/>
          <w:color w:val="000000" w:themeColor="text1"/>
          <w:sz w:val="24"/>
          <w:szCs w:val="24"/>
          <w:lang w:eastAsia="en-US"/>
        </w:rPr>
        <w:t>mantzorum</w:t>
      </w:r>
      <w:proofErr w:type="spellEnd"/>
      <w:r w:rsidRPr="005255EE">
        <w:rPr>
          <w:rFonts w:ascii="Times New Roman" w:eastAsiaTheme="minorHAnsi" w:hAnsi="Times New Roman" w:cs="Times New Roman"/>
          <w:i/>
          <w:iCs/>
          <w:color w:val="000000" w:themeColor="text1"/>
          <w:sz w:val="24"/>
          <w:szCs w:val="24"/>
          <w:lang w:eastAsia="en-US"/>
        </w:rPr>
        <w:t xml:space="preserve">, A. </w:t>
      </w:r>
      <w:proofErr w:type="spellStart"/>
      <w:r w:rsidRPr="005255EE">
        <w:rPr>
          <w:rFonts w:ascii="Times New Roman" w:eastAsiaTheme="minorHAnsi" w:hAnsi="Times New Roman" w:cs="Times New Roman"/>
          <w:i/>
          <w:iCs/>
          <w:color w:val="000000" w:themeColor="text1"/>
          <w:sz w:val="24"/>
          <w:szCs w:val="24"/>
          <w:lang w:eastAsia="en-US"/>
        </w:rPr>
        <w:t>wuyiensis</w:t>
      </w:r>
      <w:proofErr w:type="spellEnd"/>
      <w:r w:rsidRPr="005255EE">
        <w:rPr>
          <w:rFonts w:ascii="Times New Roman" w:eastAsiaTheme="minorHAnsi" w:hAnsi="Times New Roman" w:cs="Times New Roman"/>
          <w:i/>
          <w:iCs/>
          <w:color w:val="000000" w:themeColor="text1"/>
          <w:sz w:val="24"/>
          <w:szCs w:val="24"/>
          <w:lang w:eastAsia="en-US"/>
        </w:rPr>
        <w:t xml:space="preserve">, </w:t>
      </w:r>
      <w:proofErr w:type="spellStart"/>
      <w:r w:rsidRPr="005255EE">
        <w:rPr>
          <w:rFonts w:ascii="Times New Roman" w:eastAsiaTheme="minorHAnsi" w:hAnsi="Times New Roman" w:cs="Times New Roman"/>
          <w:i/>
          <w:iCs/>
          <w:color w:val="000000" w:themeColor="text1"/>
          <w:sz w:val="24"/>
          <w:szCs w:val="24"/>
          <w:lang w:eastAsia="en-US"/>
        </w:rPr>
        <w:t>Odorrana</w:t>
      </w:r>
      <w:proofErr w:type="spellEnd"/>
      <w:r w:rsidRPr="005255EE">
        <w:rPr>
          <w:rFonts w:ascii="Times New Roman" w:eastAsiaTheme="minorHAnsi" w:hAnsi="Times New Roman" w:cs="Times New Roman"/>
          <w:i/>
          <w:iCs/>
          <w:color w:val="000000" w:themeColor="text1"/>
          <w:sz w:val="24"/>
          <w:szCs w:val="24"/>
          <w:lang w:eastAsia="en-US"/>
        </w:rPr>
        <w:t xml:space="preserve"> hainanensis, O. </w:t>
      </w:r>
      <w:proofErr w:type="spellStart"/>
      <w:r w:rsidRPr="005255EE">
        <w:rPr>
          <w:rFonts w:ascii="Times New Roman" w:eastAsiaTheme="minorHAnsi" w:hAnsi="Times New Roman" w:cs="Times New Roman"/>
          <w:i/>
          <w:iCs/>
          <w:color w:val="000000" w:themeColor="text1"/>
          <w:sz w:val="24"/>
          <w:szCs w:val="24"/>
          <w:lang w:eastAsia="en-US"/>
        </w:rPr>
        <w:t>schmackeri</w:t>
      </w:r>
      <w:proofErr w:type="spellEnd"/>
      <w:r w:rsidRPr="005255EE">
        <w:rPr>
          <w:rFonts w:ascii="Times New Roman" w:eastAsiaTheme="minorHAnsi" w:hAnsi="Times New Roman" w:cs="Times New Roman"/>
          <w:i/>
          <w:iCs/>
          <w:color w:val="000000" w:themeColor="text1"/>
          <w:sz w:val="24"/>
          <w:szCs w:val="24"/>
          <w:lang w:eastAsia="en-US"/>
        </w:rPr>
        <w:t xml:space="preserve">, Rana amurensis, R. dybowskii, R. chensinensis, R. </w:t>
      </w:r>
      <w:proofErr w:type="spellStart"/>
      <w:r w:rsidRPr="005255EE">
        <w:rPr>
          <w:rFonts w:ascii="Times New Roman" w:eastAsiaTheme="minorHAnsi" w:hAnsi="Times New Roman" w:cs="Times New Roman"/>
          <w:i/>
          <w:iCs/>
          <w:color w:val="000000" w:themeColor="text1"/>
          <w:sz w:val="24"/>
          <w:szCs w:val="24"/>
          <w:lang w:eastAsia="en-US"/>
        </w:rPr>
        <w:t>tagoi</w:t>
      </w:r>
      <w:proofErr w:type="spellEnd"/>
      <w:r w:rsidRPr="005255EE">
        <w:rPr>
          <w:rFonts w:ascii="Times New Roman" w:eastAsiaTheme="minorHAnsi" w:hAnsi="Times New Roman" w:cs="Times New Roman"/>
          <w:i/>
          <w:iCs/>
          <w:color w:val="000000" w:themeColor="text1"/>
          <w:sz w:val="24"/>
          <w:szCs w:val="24"/>
          <w:lang w:eastAsia="en-US"/>
        </w:rPr>
        <w:t xml:space="preserve">, R. </w:t>
      </w:r>
      <w:proofErr w:type="spellStart"/>
      <w:r w:rsidRPr="005255EE">
        <w:rPr>
          <w:rFonts w:ascii="Times New Roman" w:eastAsiaTheme="minorHAnsi" w:hAnsi="Times New Roman" w:cs="Times New Roman"/>
          <w:i/>
          <w:iCs/>
          <w:color w:val="000000" w:themeColor="text1"/>
          <w:sz w:val="24"/>
          <w:szCs w:val="24"/>
          <w:lang w:eastAsia="en-US"/>
        </w:rPr>
        <w:t>uenoi</w:t>
      </w:r>
      <w:proofErr w:type="spellEnd"/>
      <w:r w:rsidRPr="005255EE">
        <w:rPr>
          <w:rFonts w:ascii="Times New Roman" w:eastAsiaTheme="minorHAnsi" w:hAnsi="Times New Roman" w:cs="Times New Roman"/>
          <w:i/>
          <w:iCs/>
          <w:color w:val="000000" w:themeColor="text1"/>
          <w:sz w:val="24"/>
          <w:szCs w:val="24"/>
          <w:lang w:eastAsia="en-US"/>
        </w:rPr>
        <w:t xml:space="preserve">, R. </w:t>
      </w:r>
      <w:proofErr w:type="spellStart"/>
      <w:r w:rsidRPr="005255EE">
        <w:rPr>
          <w:rFonts w:ascii="Times New Roman" w:eastAsiaTheme="minorHAnsi" w:hAnsi="Times New Roman" w:cs="Times New Roman"/>
          <w:i/>
          <w:iCs/>
          <w:color w:val="000000" w:themeColor="text1"/>
          <w:sz w:val="24"/>
          <w:szCs w:val="24"/>
          <w:lang w:eastAsia="en-US"/>
        </w:rPr>
        <w:t>omeimontis</w:t>
      </w:r>
      <w:proofErr w:type="spellEnd"/>
      <w:r w:rsidRPr="005255EE">
        <w:rPr>
          <w:rFonts w:ascii="Times New Roman" w:eastAsiaTheme="minorHAnsi" w:hAnsi="Times New Roman" w:cs="Times New Roman"/>
          <w:i/>
          <w:iCs/>
          <w:color w:val="000000" w:themeColor="text1"/>
          <w:sz w:val="24"/>
          <w:szCs w:val="24"/>
          <w:lang w:eastAsia="en-US"/>
        </w:rPr>
        <w:t xml:space="preserve">, R. </w:t>
      </w:r>
      <w:proofErr w:type="spellStart"/>
      <w:r w:rsidRPr="005255EE">
        <w:rPr>
          <w:rFonts w:ascii="Times New Roman" w:eastAsiaTheme="minorHAnsi" w:hAnsi="Times New Roman" w:cs="Times New Roman"/>
          <w:i/>
          <w:iCs/>
          <w:color w:val="000000" w:themeColor="text1"/>
          <w:sz w:val="24"/>
          <w:szCs w:val="24"/>
          <w:lang w:eastAsia="en-US"/>
        </w:rPr>
        <w:t>kukunoris</w:t>
      </w:r>
      <w:proofErr w:type="spellEnd"/>
      <w:r w:rsidRPr="005255EE">
        <w:rPr>
          <w:rFonts w:ascii="Times New Roman" w:eastAsiaTheme="minorHAnsi" w:hAnsi="Times New Roman" w:cs="Times New Roman"/>
          <w:i/>
          <w:iCs/>
          <w:color w:val="000000" w:themeColor="text1"/>
          <w:sz w:val="24"/>
          <w:szCs w:val="24"/>
          <w:lang w:eastAsia="en-US"/>
        </w:rPr>
        <w:t xml:space="preserve">, Pelophylax </w:t>
      </w:r>
      <w:proofErr w:type="spellStart"/>
      <w:r w:rsidRPr="005255EE">
        <w:rPr>
          <w:rFonts w:ascii="Times New Roman" w:eastAsiaTheme="minorHAnsi" w:hAnsi="Times New Roman" w:cs="Times New Roman"/>
          <w:i/>
          <w:iCs/>
          <w:color w:val="000000" w:themeColor="text1"/>
          <w:sz w:val="24"/>
          <w:szCs w:val="24"/>
          <w:lang w:eastAsia="en-US"/>
        </w:rPr>
        <w:t>plancyi</w:t>
      </w:r>
      <w:proofErr w:type="spellEnd"/>
      <w:r w:rsidRPr="005255EE">
        <w:rPr>
          <w:rFonts w:ascii="Times New Roman" w:eastAsiaTheme="minorHAnsi" w:hAnsi="Times New Roman" w:cs="Times New Roman"/>
          <w:i/>
          <w:iCs/>
          <w:color w:val="000000" w:themeColor="text1"/>
          <w:sz w:val="24"/>
          <w:szCs w:val="24"/>
          <w:lang w:eastAsia="en-US"/>
        </w:rPr>
        <w:t xml:space="preserve">, P. </w:t>
      </w:r>
      <w:proofErr w:type="spellStart"/>
      <w:r w:rsidRPr="005255EE">
        <w:rPr>
          <w:rFonts w:ascii="Times New Roman" w:eastAsiaTheme="minorHAnsi" w:hAnsi="Times New Roman" w:cs="Times New Roman"/>
          <w:i/>
          <w:iCs/>
          <w:color w:val="000000" w:themeColor="text1"/>
          <w:sz w:val="24"/>
          <w:szCs w:val="24"/>
          <w:lang w:eastAsia="en-US"/>
        </w:rPr>
        <w:t>nigromaculatus</w:t>
      </w:r>
      <w:proofErr w:type="spellEnd"/>
      <w:r w:rsidRPr="005255EE">
        <w:rPr>
          <w:rFonts w:ascii="Times New Roman" w:eastAsiaTheme="minorHAnsi" w:hAnsi="Times New Roman" w:cs="Times New Roman"/>
          <w:i/>
          <w:iCs/>
          <w:color w:val="000000" w:themeColor="text1"/>
          <w:sz w:val="24"/>
          <w:szCs w:val="24"/>
          <w:lang w:eastAsia="en-US"/>
        </w:rPr>
        <w:t xml:space="preserve">, </w:t>
      </w:r>
      <w:proofErr w:type="spellStart"/>
      <w:r w:rsidRPr="005255EE">
        <w:rPr>
          <w:rFonts w:ascii="Times New Roman" w:eastAsiaTheme="minorHAnsi" w:hAnsi="Times New Roman" w:cs="Times New Roman"/>
          <w:i/>
          <w:iCs/>
          <w:color w:val="000000" w:themeColor="text1"/>
          <w:sz w:val="24"/>
          <w:szCs w:val="24"/>
          <w:lang w:eastAsia="en-US"/>
        </w:rPr>
        <w:t>Glandirana</w:t>
      </w:r>
      <w:proofErr w:type="spellEnd"/>
      <w:r w:rsidRPr="005255EE">
        <w:rPr>
          <w:rFonts w:ascii="Times New Roman" w:eastAsiaTheme="minorHAnsi" w:hAnsi="Times New Roman" w:cs="Times New Roman"/>
          <w:i/>
          <w:iCs/>
          <w:color w:val="000000" w:themeColor="text1"/>
          <w:sz w:val="24"/>
          <w:szCs w:val="24"/>
          <w:lang w:eastAsia="en-US"/>
        </w:rPr>
        <w:t xml:space="preserve"> rugosa, A. </w:t>
      </w:r>
      <w:proofErr w:type="spellStart"/>
      <w:r w:rsidRPr="005255EE">
        <w:rPr>
          <w:rFonts w:ascii="Times New Roman" w:eastAsiaTheme="minorHAnsi" w:hAnsi="Times New Roman" w:cs="Times New Roman"/>
          <w:i/>
          <w:iCs/>
          <w:color w:val="000000" w:themeColor="text1"/>
          <w:sz w:val="24"/>
          <w:szCs w:val="24"/>
          <w:lang w:eastAsia="en-US"/>
        </w:rPr>
        <w:t>catesbeiana</w:t>
      </w:r>
      <w:proofErr w:type="spellEnd"/>
      <w:r w:rsidRPr="005255EE">
        <w:rPr>
          <w:rFonts w:ascii="Times New Roman" w:eastAsiaTheme="minorHAnsi" w:hAnsi="Times New Roman" w:cs="Times New Roman"/>
          <w:color w:val="000000" w:themeColor="text1"/>
          <w:sz w:val="24"/>
          <w:szCs w:val="24"/>
          <w:lang w:eastAsia="en-US"/>
        </w:rPr>
        <w:t>).</w:t>
      </w:r>
    </w:p>
    <w:p w14:paraId="61A787BF" w14:textId="6B5CC37B" w:rsidR="004D17AD" w:rsidRPr="005255EE" w:rsidRDefault="001D3F3F" w:rsidP="00265D4C">
      <w:pPr>
        <w:spacing w:after="0" w:line="480" w:lineRule="auto"/>
        <w:ind w:firstLine="720"/>
        <w:rPr>
          <w:rFonts w:ascii="Times New Roman" w:eastAsiaTheme="minorHAnsi" w:hAnsi="Times New Roman" w:cs="Times New Roman"/>
          <w:color w:val="000000" w:themeColor="text1"/>
          <w:sz w:val="24"/>
          <w:szCs w:val="24"/>
          <w:lang w:eastAsia="en-US"/>
        </w:rPr>
      </w:pPr>
      <w:r w:rsidRPr="005255EE">
        <w:rPr>
          <w:rFonts w:ascii="Times New Roman" w:eastAsiaTheme="minorHAnsi" w:hAnsi="Times New Roman" w:cs="Times New Roman"/>
          <w:color w:val="000000" w:themeColor="text1"/>
          <w:sz w:val="24"/>
          <w:szCs w:val="24"/>
          <w:lang w:eastAsia="en-US"/>
        </w:rPr>
        <w:t xml:space="preserve">To call SNPs relative to their reference genomes, and to generate variant </w:t>
      </w:r>
      <w:proofErr w:type="spellStart"/>
      <w:r w:rsidRPr="005255EE">
        <w:rPr>
          <w:rFonts w:ascii="Times New Roman" w:eastAsiaTheme="minorHAnsi" w:hAnsi="Times New Roman" w:cs="Times New Roman"/>
          <w:color w:val="000000" w:themeColor="text1"/>
          <w:sz w:val="24"/>
          <w:szCs w:val="24"/>
          <w:lang w:eastAsia="en-US"/>
        </w:rPr>
        <w:t>catalogs</w:t>
      </w:r>
      <w:proofErr w:type="spellEnd"/>
      <w:r w:rsidRPr="005255EE">
        <w:rPr>
          <w:rFonts w:ascii="Times New Roman" w:eastAsiaTheme="minorHAnsi" w:hAnsi="Times New Roman" w:cs="Times New Roman"/>
          <w:color w:val="000000" w:themeColor="text1"/>
          <w:sz w:val="24"/>
          <w:szCs w:val="24"/>
          <w:lang w:eastAsia="en-US"/>
        </w:rPr>
        <w:t xml:space="preserve">, we processed the sorted BAM files in Stacks v2.68 </w:t>
      </w:r>
      <w:r w:rsidRPr="005255EE">
        <w:rPr>
          <w:rFonts w:ascii="Times New Roman" w:eastAsiaTheme="minorHAnsi" w:hAnsi="Times New Roman" w:cs="Times New Roman"/>
          <w:color w:val="000000" w:themeColor="text1"/>
          <w:sz w:val="24"/>
          <w:szCs w:val="24"/>
          <w:lang w:eastAsia="en-US"/>
        </w:rPr>
        <w:fldChar w:fldCharType="begin" w:fldLock="1"/>
      </w:r>
      <w:r w:rsidRPr="005255EE">
        <w:rPr>
          <w:rFonts w:ascii="Times New Roman" w:eastAsiaTheme="minorHAnsi" w:hAnsi="Times New Roman" w:cs="Times New Roman"/>
          <w:color w:val="000000" w:themeColor="text1"/>
          <w:sz w:val="24"/>
          <w:szCs w:val="24"/>
          <w:lang w:eastAsia="en-US"/>
        </w:rPr>
        <w:instrText>ADDIN CSL_CITATION {"citationItems":[{"id":"ITEM-1","itemData":{"DOI":"10.1111/mec.15253","ISSN":"1365294X","PMID":"31550391","abstract":"For half a century population genetics studies have put type II restriction endonucleases to work. Now, coupled with massively-parallel, short-read sequencing, the family of RAD protocols that wields these enzymes has generated vast genetic knowledge from the natural world. Here, we describe the first software natively capable of using paired-end sequencing to derive short contigs from de novo RAD data. Stacks version 2 employs a de Bruijn graph assembler to build and connect contigs from forward and reverse reads for each de novo RAD locus, which it then uses as a reference for read alignments. The new architecture allows all the individuals in a metapopulation to be considered at the same time as each RAD locus is processed. This enables a Bayesian genotype caller to provide precise SNPs, and a robust algorithm to phase those SNPs into long haplotypes, generating RAD loci that are 400–800 bp in length. To prove its recall and precision, we tested the software with simulated data and compared reference-aligned and de novo analyses of three empirical data sets. Our study shows that the latest version of Stacks is highly accurate and outperforms other software in assembling and genotyping paired-end de novo data sets.","author":[{"dropping-particle":"","family":"Rochette","given":"Nicolas C.","non-dropping-particle":"","parse-names":false,"suffix":""},{"dropping-particle":"","family":"Rivera-Colón","given":"Angel G.","non-dropping-particle":"","parse-names":false,"suffix":""},{"dropping-particle":"","family":"Catchen","given":"Julian M.","non-dropping-particle":"","parse-names":false,"suffix":""}],"container-title":"Molecular Ecology","id":"ITEM-1","issue":"21","issued":{"date-parts":[["2019"]]},"page":"4737-4754","title":"Stacks 2: Analytical methods for paired-end sequencing improve RADseq-based population genomics","type":"article-journal","volume":"28"},"uris":["http://www.mendeley.com/documents/?uuid=6b336823-d81b-4a0c-b432-806c7f19956d"]}],"mendeley":{"formattedCitation":"(Rochette &lt;i&gt;et al.&lt;/i&gt;, 2019)","plainTextFormattedCitation":"(Rochette et al., 2019)","previouslyFormattedCitation":"(Rochette &lt;i&gt;et al.&lt;/i&gt;, 2019)"},"properties":{"noteIndex":0},"schema":"https://github.com/citation-style-language/schema/raw/master/csl-citation.json"}</w:instrText>
      </w:r>
      <w:r w:rsidRPr="005255EE">
        <w:rPr>
          <w:rFonts w:ascii="Times New Roman" w:eastAsiaTheme="minorHAnsi" w:hAnsi="Times New Roman" w:cs="Times New Roman"/>
          <w:color w:val="000000" w:themeColor="text1"/>
          <w:sz w:val="24"/>
          <w:szCs w:val="24"/>
          <w:lang w:eastAsia="en-US"/>
        </w:rPr>
        <w:fldChar w:fldCharType="separate"/>
      </w:r>
      <w:r w:rsidRPr="005255EE">
        <w:rPr>
          <w:rFonts w:ascii="Times New Roman" w:eastAsiaTheme="minorHAnsi" w:hAnsi="Times New Roman" w:cs="Times New Roman"/>
          <w:noProof/>
          <w:color w:val="000000" w:themeColor="text1"/>
          <w:sz w:val="24"/>
          <w:szCs w:val="24"/>
          <w:lang w:eastAsia="en-US"/>
        </w:rPr>
        <w:t xml:space="preserve">(Rochette </w:t>
      </w:r>
      <w:r w:rsidRPr="005255EE">
        <w:rPr>
          <w:rFonts w:ascii="Times New Roman" w:eastAsiaTheme="minorHAnsi" w:hAnsi="Times New Roman" w:cs="Times New Roman"/>
          <w:i/>
          <w:noProof/>
          <w:color w:val="000000" w:themeColor="text1"/>
          <w:sz w:val="24"/>
          <w:szCs w:val="24"/>
          <w:lang w:eastAsia="en-US"/>
        </w:rPr>
        <w:t>et al.</w:t>
      </w:r>
      <w:r w:rsidRPr="005255EE">
        <w:rPr>
          <w:rFonts w:ascii="Times New Roman" w:eastAsiaTheme="minorHAnsi" w:hAnsi="Times New Roman" w:cs="Times New Roman"/>
          <w:noProof/>
          <w:color w:val="000000" w:themeColor="text1"/>
          <w:sz w:val="24"/>
          <w:szCs w:val="24"/>
          <w:lang w:eastAsia="en-US"/>
        </w:rPr>
        <w:t>, 2019)</w:t>
      </w:r>
      <w:r w:rsidRPr="005255EE">
        <w:rPr>
          <w:rFonts w:ascii="Times New Roman" w:eastAsiaTheme="minorHAnsi" w:hAnsi="Times New Roman" w:cs="Times New Roman"/>
          <w:color w:val="000000" w:themeColor="text1"/>
          <w:sz w:val="24"/>
          <w:szCs w:val="24"/>
          <w:lang w:eastAsia="en-US"/>
        </w:rPr>
        <w:fldChar w:fldCharType="end"/>
      </w:r>
      <w:r w:rsidRPr="005255EE">
        <w:rPr>
          <w:rFonts w:ascii="Times New Roman" w:eastAsiaTheme="minorHAnsi" w:hAnsi="Times New Roman" w:cs="Times New Roman"/>
          <w:color w:val="000000" w:themeColor="text1"/>
          <w:sz w:val="24"/>
          <w:szCs w:val="24"/>
          <w:lang w:eastAsia="en-US"/>
        </w:rPr>
        <w:t xml:space="preserve">, using the ref_map.pl pipeline. Here, we analysed the variant calling of each genus independently, with a dedicated population map and output directory. After generating and filtering the variant </w:t>
      </w:r>
      <w:proofErr w:type="spellStart"/>
      <w:r w:rsidRPr="005255EE">
        <w:rPr>
          <w:rFonts w:ascii="Times New Roman" w:eastAsiaTheme="minorHAnsi" w:hAnsi="Times New Roman" w:cs="Times New Roman"/>
          <w:color w:val="000000" w:themeColor="text1"/>
          <w:sz w:val="24"/>
          <w:szCs w:val="24"/>
          <w:lang w:eastAsia="en-US"/>
        </w:rPr>
        <w:t>catalogs</w:t>
      </w:r>
      <w:proofErr w:type="spellEnd"/>
      <w:r w:rsidRPr="005255EE">
        <w:rPr>
          <w:rFonts w:ascii="Times New Roman" w:eastAsiaTheme="minorHAnsi" w:hAnsi="Times New Roman" w:cs="Times New Roman"/>
          <w:color w:val="000000" w:themeColor="text1"/>
          <w:sz w:val="24"/>
          <w:szCs w:val="24"/>
          <w:lang w:eastAsia="en-US"/>
        </w:rPr>
        <w:t xml:space="preserve"> to retain high-quality biallelic loci, we converted the resulting VCFs into concatenated NEXUS matrices using vcf2phylip v2.0 </w:t>
      </w:r>
      <w:r w:rsidRPr="005255EE">
        <w:rPr>
          <w:rFonts w:ascii="Times New Roman" w:eastAsiaTheme="minorHAnsi" w:hAnsi="Times New Roman" w:cs="Times New Roman"/>
          <w:color w:val="000000" w:themeColor="text1"/>
          <w:sz w:val="24"/>
          <w:szCs w:val="24"/>
          <w:lang w:eastAsia="en-US"/>
        </w:rPr>
        <w:fldChar w:fldCharType="begin" w:fldLock="1"/>
      </w:r>
      <w:r w:rsidR="00060B18" w:rsidRPr="005255EE">
        <w:rPr>
          <w:rFonts w:ascii="Times New Roman" w:eastAsiaTheme="minorHAnsi" w:hAnsi="Times New Roman" w:cs="Times New Roman"/>
          <w:color w:val="000000" w:themeColor="text1"/>
          <w:sz w:val="24"/>
          <w:szCs w:val="24"/>
          <w:lang w:eastAsia="en-US"/>
        </w:rPr>
        <w:instrText>ADDIN CSL_CITATION {"citationItems":[{"id":"ITEM-1","itemData":{"author":[{"dropping-particle":"","family":"Ortiz","given":"Edgardo M.","non-dropping-particle":"","parse-names":false,"suffix":""}],"container-title":"Zenodo","id":"ITEM-1","issued":{"date-parts":[["2019"]]},"page":"https://doi.org/10.5281/zenodo.2540861","title":"vcf2phylip v2.0: convert a VCF matrix into several matrix formats for phylogenetic analysis","type":"webpage"},"uris":["http://www.mendeley.com/documents/?uuid=dd29862b-2548-4a3d-81a0-4496f49e7ad9"]}],"mendeley":{"formattedCitation":"(Ortiz, 2019)","plainTextFormattedCitation":"(Ortiz, 2019)","previouslyFormattedCitation":"(Ortiz, 2019)"},"properties":{"noteIndex":0},"schema":"https://github.com/citation-style-language/schema/raw/master/csl-citation.json"}</w:instrText>
      </w:r>
      <w:r w:rsidRPr="005255EE">
        <w:rPr>
          <w:rFonts w:ascii="Times New Roman" w:eastAsiaTheme="minorHAnsi" w:hAnsi="Times New Roman" w:cs="Times New Roman"/>
          <w:color w:val="000000" w:themeColor="text1"/>
          <w:sz w:val="24"/>
          <w:szCs w:val="24"/>
          <w:lang w:eastAsia="en-US"/>
        </w:rPr>
        <w:fldChar w:fldCharType="separate"/>
      </w:r>
      <w:r w:rsidRPr="005255EE">
        <w:rPr>
          <w:rFonts w:ascii="Times New Roman" w:eastAsiaTheme="minorHAnsi" w:hAnsi="Times New Roman" w:cs="Times New Roman"/>
          <w:noProof/>
          <w:color w:val="000000" w:themeColor="text1"/>
          <w:sz w:val="24"/>
          <w:szCs w:val="24"/>
          <w:lang w:eastAsia="en-US"/>
        </w:rPr>
        <w:t>(Ortiz, 2019)</w:t>
      </w:r>
      <w:r w:rsidRPr="005255EE">
        <w:rPr>
          <w:rFonts w:ascii="Times New Roman" w:eastAsiaTheme="minorHAnsi" w:hAnsi="Times New Roman" w:cs="Times New Roman"/>
          <w:color w:val="000000" w:themeColor="text1"/>
          <w:sz w:val="24"/>
          <w:szCs w:val="24"/>
          <w:lang w:eastAsia="en-US"/>
        </w:rPr>
        <w:fldChar w:fldCharType="end"/>
      </w:r>
      <w:r w:rsidRPr="005255EE">
        <w:rPr>
          <w:rFonts w:ascii="Times New Roman" w:eastAsiaTheme="minorHAnsi" w:hAnsi="Times New Roman" w:cs="Times New Roman"/>
          <w:color w:val="000000" w:themeColor="text1"/>
          <w:sz w:val="24"/>
          <w:szCs w:val="24"/>
          <w:lang w:eastAsia="en-US"/>
        </w:rPr>
        <w:t>.</w:t>
      </w:r>
    </w:p>
    <w:p w14:paraId="4712F3EF" w14:textId="77777777" w:rsidR="00265D4C" w:rsidRDefault="00BC743E" w:rsidP="00265D4C">
      <w:pPr>
        <w:spacing w:after="0" w:line="480" w:lineRule="auto"/>
        <w:rPr>
          <w:rFonts w:ascii="Times New Roman" w:hAnsi="Times New Roman" w:cs="Times New Roman"/>
          <w:b/>
          <w:bCs/>
          <w:color w:val="000000" w:themeColor="text1"/>
          <w:sz w:val="24"/>
          <w:szCs w:val="24"/>
        </w:rPr>
      </w:pPr>
      <w:r w:rsidRPr="00265D4C">
        <w:rPr>
          <w:rFonts w:ascii="Times New Roman" w:hAnsi="Times New Roman" w:cs="Times New Roman"/>
          <w:b/>
          <w:bCs/>
          <w:color w:val="000000" w:themeColor="text1"/>
          <w:sz w:val="24"/>
          <w:szCs w:val="24"/>
        </w:rPr>
        <w:t>Time calibrat</w:t>
      </w:r>
      <w:r w:rsidR="00635983" w:rsidRPr="00265D4C">
        <w:rPr>
          <w:rFonts w:ascii="Times New Roman" w:hAnsi="Times New Roman" w:cs="Times New Roman"/>
          <w:b/>
          <w:bCs/>
          <w:color w:val="000000" w:themeColor="text1"/>
          <w:sz w:val="24"/>
          <w:szCs w:val="24"/>
        </w:rPr>
        <w:t>ion</w:t>
      </w:r>
      <w:r w:rsidRPr="00265D4C">
        <w:rPr>
          <w:rFonts w:ascii="Times New Roman" w:hAnsi="Times New Roman" w:cs="Times New Roman"/>
          <w:b/>
          <w:bCs/>
          <w:color w:val="000000" w:themeColor="text1"/>
          <w:sz w:val="24"/>
          <w:szCs w:val="24"/>
        </w:rPr>
        <w:t xml:space="preserve"> of </w:t>
      </w:r>
      <w:r w:rsidR="00635983" w:rsidRPr="00265D4C">
        <w:rPr>
          <w:rFonts w:ascii="Times New Roman" w:hAnsi="Times New Roman" w:cs="Times New Roman"/>
          <w:b/>
          <w:bCs/>
          <w:color w:val="000000" w:themeColor="text1"/>
          <w:sz w:val="24"/>
          <w:szCs w:val="24"/>
        </w:rPr>
        <w:t xml:space="preserve">East </w:t>
      </w:r>
      <w:r w:rsidRPr="00265D4C">
        <w:rPr>
          <w:rFonts w:ascii="Times New Roman" w:hAnsi="Times New Roman" w:cs="Times New Roman"/>
          <w:b/>
          <w:bCs/>
          <w:color w:val="000000" w:themeColor="text1"/>
          <w:sz w:val="24"/>
          <w:szCs w:val="24"/>
        </w:rPr>
        <w:t>Asian anurans</w:t>
      </w:r>
      <w:r w:rsidR="00635983" w:rsidRPr="00265D4C">
        <w:rPr>
          <w:rFonts w:ascii="Times New Roman" w:hAnsi="Times New Roman" w:cs="Times New Roman"/>
          <w:b/>
          <w:bCs/>
          <w:color w:val="000000" w:themeColor="text1"/>
          <w:sz w:val="24"/>
          <w:szCs w:val="24"/>
        </w:rPr>
        <w:t xml:space="preserve"> tree</w:t>
      </w:r>
    </w:p>
    <w:p w14:paraId="0AD79D7E" w14:textId="29C00881" w:rsidR="00921E3D" w:rsidRPr="00265D4C" w:rsidRDefault="00921E3D" w:rsidP="00265D4C">
      <w:pPr>
        <w:spacing w:after="0" w:line="480" w:lineRule="auto"/>
        <w:ind w:firstLine="720"/>
        <w:rPr>
          <w:rFonts w:ascii="Times New Roman" w:hAnsi="Times New Roman" w:cs="Times New Roman"/>
          <w:b/>
          <w:bCs/>
          <w:color w:val="000000" w:themeColor="text1"/>
          <w:sz w:val="24"/>
          <w:szCs w:val="24"/>
        </w:rPr>
      </w:pPr>
      <w:r w:rsidRPr="005255EE">
        <w:rPr>
          <w:rFonts w:ascii="Times New Roman" w:eastAsia="Times New Roman" w:hAnsi="Times New Roman" w:cs="Times New Roman"/>
          <w:color w:val="000000" w:themeColor="text1"/>
          <w:kern w:val="0"/>
          <w:sz w:val="24"/>
          <w:szCs w:val="24"/>
          <w:lang w:eastAsia="en-US"/>
          <w14:ligatures w14:val="none"/>
        </w:rPr>
        <w:t xml:space="preserve">We reconstructed a species tree for 42 East Asian anuran species using two complementary data types: (a) a 3,308 bp mitochondrial gene fragment dataset comprising </w:t>
      </w:r>
      <w:proofErr w:type="spellStart"/>
      <w:r w:rsidRPr="005255EE">
        <w:rPr>
          <w:rFonts w:ascii="Times New Roman" w:eastAsia="Times New Roman" w:hAnsi="Times New Roman" w:cs="Times New Roman"/>
          <w:color w:val="000000" w:themeColor="text1"/>
          <w:kern w:val="0"/>
          <w:sz w:val="24"/>
          <w:szCs w:val="24"/>
          <w:lang w:eastAsia="en-US"/>
          <w14:ligatures w14:val="none"/>
        </w:rPr>
        <w:t>trnL</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(CUN), </w:t>
      </w:r>
      <w:proofErr w:type="spellStart"/>
      <w:r w:rsidRPr="005255EE">
        <w:rPr>
          <w:rFonts w:ascii="Times New Roman" w:eastAsia="Times New Roman" w:hAnsi="Times New Roman" w:cs="Times New Roman"/>
          <w:color w:val="000000" w:themeColor="text1"/>
          <w:kern w:val="0"/>
          <w:sz w:val="24"/>
          <w:szCs w:val="24"/>
          <w:lang w:eastAsia="en-US"/>
          <w14:ligatures w14:val="none"/>
        </w:rPr>
        <w:t>trnT</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w:t>
      </w:r>
      <w:proofErr w:type="spellStart"/>
      <w:r w:rsidRPr="005255EE">
        <w:rPr>
          <w:rFonts w:ascii="Times New Roman" w:eastAsia="Times New Roman" w:hAnsi="Times New Roman" w:cs="Times New Roman"/>
          <w:color w:val="000000" w:themeColor="text1"/>
          <w:kern w:val="0"/>
          <w:sz w:val="24"/>
          <w:szCs w:val="24"/>
          <w:lang w:eastAsia="en-US"/>
          <w14:ligatures w14:val="none"/>
        </w:rPr>
        <w:t>trnP</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w:t>
      </w:r>
      <w:proofErr w:type="spellStart"/>
      <w:r w:rsidRPr="005255EE">
        <w:rPr>
          <w:rFonts w:ascii="Times New Roman" w:eastAsia="Times New Roman" w:hAnsi="Times New Roman" w:cs="Times New Roman"/>
          <w:color w:val="000000" w:themeColor="text1"/>
          <w:kern w:val="0"/>
          <w:sz w:val="24"/>
          <w:szCs w:val="24"/>
          <w:lang w:eastAsia="en-US"/>
          <w14:ligatures w14:val="none"/>
        </w:rPr>
        <w:t>trnF</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12S rRNA, </w:t>
      </w:r>
      <w:proofErr w:type="spellStart"/>
      <w:r w:rsidRPr="005255EE">
        <w:rPr>
          <w:rFonts w:ascii="Times New Roman" w:eastAsia="Times New Roman" w:hAnsi="Times New Roman" w:cs="Times New Roman"/>
          <w:color w:val="000000" w:themeColor="text1"/>
          <w:kern w:val="0"/>
          <w:sz w:val="24"/>
          <w:szCs w:val="24"/>
          <w:lang w:eastAsia="en-US"/>
          <w14:ligatures w14:val="none"/>
        </w:rPr>
        <w:t>trnV</w:t>
      </w:r>
      <w:proofErr w:type="spellEnd"/>
      <w:r w:rsidRPr="005255EE">
        <w:rPr>
          <w:rFonts w:ascii="Times New Roman" w:eastAsia="Times New Roman" w:hAnsi="Times New Roman" w:cs="Times New Roman"/>
          <w:color w:val="000000" w:themeColor="text1"/>
          <w:kern w:val="0"/>
          <w:sz w:val="24"/>
          <w:szCs w:val="24"/>
          <w:lang w:eastAsia="en-US"/>
          <w14:ligatures w14:val="none"/>
        </w:rPr>
        <w:t>, and 16S rRNA; and (b) a transcript-level SNP dataset obtained from RNA-</w:t>
      </w:r>
      <w:proofErr w:type="spellStart"/>
      <w:r w:rsidRPr="005255EE">
        <w:rPr>
          <w:rFonts w:ascii="Times New Roman" w:eastAsia="Times New Roman" w:hAnsi="Times New Roman" w:cs="Times New Roman"/>
          <w:color w:val="000000" w:themeColor="text1"/>
          <w:kern w:val="0"/>
          <w:sz w:val="24"/>
          <w:szCs w:val="24"/>
          <w:lang w:eastAsia="en-US"/>
          <w14:ligatures w14:val="none"/>
        </w:rPr>
        <w:t>seq</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of 17 species, encompassing up to 2,302,861 sites (see BEAST .xml input files deposited in Mendeley Data; 10.17632/nbkhzc84df.1). All sequence data were obtained from GenBank (</w:t>
      </w:r>
      <w:hyperlink r:id="rId10" w:history="1">
        <w:r w:rsidRPr="005255EE">
          <w:rPr>
            <w:rStyle w:val="Hyperlink"/>
            <w:rFonts w:ascii="Times New Roman" w:eastAsia="Times New Roman" w:hAnsi="Times New Roman" w:cs="Times New Roman"/>
            <w:color w:val="000000" w:themeColor="text1"/>
            <w:kern w:val="0"/>
            <w:sz w:val="24"/>
            <w:szCs w:val="24"/>
            <w:lang w:eastAsia="en-US"/>
            <w14:ligatures w14:val="none"/>
          </w:rPr>
          <w:t>https://www.ncbi.nlm.nih.gov/nucleotide/</w:t>
        </w:r>
      </w:hyperlink>
      <w:r w:rsidRPr="005255EE">
        <w:rPr>
          <w:rFonts w:ascii="Times New Roman" w:eastAsia="Times New Roman" w:hAnsi="Times New Roman" w:cs="Times New Roman"/>
          <w:color w:val="000000" w:themeColor="text1"/>
          <w:kern w:val="0"/>
          <w:sz w:val="24"/>
          <w:szCs w:val="24"/>
          <w:lang w:eastAsia="en-US"/>
          <w14:ligatures w14:val="none"/>
        </w:rPr>
        <w:t>).</w:t>
      </w:r>
    </w:p>
    <w:p w14:paraId="0CC1AB71" w14:textId="77777777" w:rsidR="00921E3D" w:rsidRPr="005255EE" w:rsidRDefault="00921E3D" w:rsidP="00265D4C">
      <w:pPr>
        <w:spacing w:after="0" w:line="480" w:lineRule="auto"/>
        <w:rPr>
          <w:rFonts w:ascii="Times New Roman" w:eastAsia="Times New Roman" w:hAnsi="Times New Roman" w:cs="Times New Roman"/>
          <w:color w:val="000000" w:themeColor="text1"/>
          <w:kern w:val="0"/>
          <w:sz w:val="24"/>
          <w:szCs w:val="24"/>
          <w:lang w:eastAsia="en-US"/>
          <w14:ligatures w14:val="none"/>
        </w:rPr>
      </w:pPr>
    </w:p>
    <w:p w14:paraId="4D7E9E85" w14:textId="4655917D" w:rsidR="00921E3D" w:rsidRPr="005255EE" w:rsidRDefault="00921E3D" w:rsidP="00BA6764">
      <w:pPr>
        <w:spacing w:after="0" w:line="480" w:lineRule="auto"/>
        <w:ind w:firstLine="720"/>
        <w:rPr>
          <w:rFonts w:ascii="Times New Roman" w:eastAsia="Times New Roman" w:hAnsi="Times New Roman" w:cs="Times New Roman"/>
          <w:color w:val="000000" w:themeColor="text1"/>
          <w:kern w:val="0"/>
          <w:sz w:val="24"/>
          <w:szCs w:val="24"/>
          <w:lang w:eastAsia="en-US"/>
          <w14:ligatures w14:val="none"/>
        </w:rPr>
      </w:pPr>
      <w:r w:rsidRPr="005255EE">
        <w:rPr>
          <w:rFonts w:ascii="Times New Roman" w:eastAsia="Times New Roman" w:hAnsi="Times New Roman" w:cs="Times New Roman"/>
          <w:color w:val="000000" w:themeColor="text1"/>
          <w:kern w:val="0"/>
          <w:sz w:val="24"/>
          <w:szCs w:val="24"/>
          <w:lang w:eastAsia="en-US"/>
          <w14:ligatures w14:val="none"/>
        </w:rPr>
        <w:lastRenderedPageBreak/>
        <w:t xml:space="preserve">We reconstructed dated phylogenetic relationships among the 42 taxa using the multispecies coalescent model implemented in StarBEAST2 </w: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00663F3E" w:rsidRPr="005255EE">
        <w:rPr>
          <w:rFonts w:ascii="Times New Roman" w:eastAsia="Times New Roman" w:hAnsi="Times New Roman" w:cs="Times New Roman"/>
          <w:color w:val="000000" w:themeColor="text1"/>
          <w:kern w:val="0"/>
          <w:sz w:val="24"/>
          <w:szCs w:val="24"/>
          <w:lang w:eastAsia="en-US"/>
          <w14:ligatures w14:val="none"/>
        </w:rPr>
        <w:instrText>ADDIN CSL_CITATION {"citationItems":[{"id":"ITEM-1","itemData":{"DOI":"10.1371/journal.pcbi.1006650","ISBN":"1111111111","ISSN":"15537358","abstract":"Elaboration of Bayesian phylogenetic inference methods has continued at pace in recent years with major new advances in nearly all aspects of the joint modelling of evolutionary data. It is increasingly appreciated that some evolutionary questions can only be adequately answered by combining evidence from multiple independent sources of data, including genome sequences, sampling dates, phenotypic data, radiocarbon dates, fossil occurrences, and biogeographic range information among others. Including all relevant data into a single joint model is very challenging both conceptually and computationally. Advanced computational software packages that allow robust development of compatible (sub-)models which can be composed into a full model hierarchy have played a key role in these developments. Developing such software frameworks is increasingly a major scientific activity in its own right, and comes with specific challenges, from practical software design, development and engineering challenges to statistical and conceptual modelling challenges. BEAST 2 is one such computational software platform, and was first announced over 4 years ago. Here we describe a series of major new developments in the BEAST 2 core platform and model hierarchy that have occurred since the first release of the software, culminating in the recent 2.5 release.","author":[{"dropping-particle":"","family":"Bouckaert","given":"Remco","non-dropping-particle":"","parse-names":false,"suffix":""},{"dropping-particle":"","family":"Vaughan","given":"Timothy G.","non-dropping-particle":"","parse-names":false,"suffix":""},{"dropping-particle":"","family":"Barido-Sottani","given":"Joëlle","non-dropping-particle":"","parse-names":false,"suffix":""},{"dropping-particle":"","family":"Duchêne","given":"Sebastián","non-dropping-particle":"","parse-names":false,"suffix":""},{"dropping-particle":"","family":"Fourment","given":"Mathieu","non-dropping-particle":"","parse-names":false,"suffix":""},{"dropping-particle":"","family":"Gavryushkina","given":"Alexandra","non-dropping-particle":"","parse-names":false,"suffix":""},{"dropping-particle":"","family":"Heled","given":"Joseph","non-dropping-particle":"","parse-names":false,"suffix":""},{"dropping-particle":"","family":"Jones","given":"Graham","non-dropping-particle":"","parse-names":false,"suffix":""},{"dropping-particle":"","family":"Kühnert","given":"Denise","non-dropping-particle":"","parse-names":false,"suffix":""},{"dropping-particle":"","family":"Maio","given":"Nicola","non-dropping-particle":"De","parse-names":false,"suffix":""},{"dropping-particle":"","family":"Matschiner","given":"Michael","non-dropping-particle":"","parse-names":false,"suffix":""},{"dropping-particle":"","family":"Mendes","given":"Fábio K.","non-dropping-particle":"","parse-names":false,"suffix":""},{"dropping-particle":"","family":"Müller","given":"Nicola F.","non-dropping-particle":"","parse-names":false,"suffix":""},{"dropping-particle":"","family":"Ogilvie","given":"Huw A.","non-dropping-particle":"","parse-names":false,"suffix":""},{"dropping-particle":"","family":"Plessis","given":"Louis","non-dropping-particle":"du","parse-names":false,"suffix":""},{"dropping-particle":"","family":"Popinga","given":"Alex","non-dropping-particle":"","parse-names":false,"suffix":""},{"dropping-particle":"","family":"Rambaut","given":"Andrew","non-dropping-particle":"","parse-names":false,"suffix":""},{"dropping-particle":"","family":"Rasmussen","given":"David","non-dropping-particle":"","parse-names":false,"suffix":""},{"dropping-particle":"","family":"Siveroni","given":"Igor","non-dropping-particle":"","parse-names":false,"suffix":""},{"dropping-particle":"","family":"Suchard","given":"Marc A.","non-dropping-particle":"","parse-names":false,"suffix":""},{"dropping-particle":"","family":"Wu","given":"Chieh Hsi","non-dropping-particle":"","parse-names":false,"suffix":""},{"dropping-particle":"","family":"Xie","given":"Dong","non-dropping-particle":"","parse-names":false,"suffix":""},{"dropping-particle":"","family":"Zhang","given":"Chi","non-dropping-particle":"","parse-names":false,"suffix":""},{"dropping-particle":"","family":"Stadler","given":"Tanja","non-dropping-particle":"","parse-names":false,"suffix":""},{"dropping-particle":"","family":"Drummond","given":"Alexei J.","non-dropping-particle":"","parse-names":false,"suffix":""}],"container-title":"PLoS computational biology","id":"ITEM-1","issue":"4","issued":{"date-parts":[["2019"]]},"page":"e1006650","title":"BEAST 2.5: An advanced software platform for Bayesian evolutionary analysis","type":"article-journal","volume":"15"},"uris":["http://www.mendeley.com/documents/?uuid=aeef27ea-9eeb-4b05-9cd2-1473571afe57"]}],"mendeley":{"formattedCitation":"(Bouckaert &lt;i&gt;et al.&lt;/i&gt;, 2019)","plainTextFormattedCitation":"(Bouckaert et al., 2019)","previouslyFormattedCitation":"(Bouckaert &lt;i&gt;et al.&lt;/i&gt;, 2019)"},"properties":{"noteIndex":0},"schema":"https://github.com/citation-style-language/schema/raw/master/csl-citation.json"}</w:instrTex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001719E9" w:rsidRPr="005255EE">
        <w:rPr>
          <w:rFonts w:ascii="Times New Roman" w:eastAsia="Times New Roman" w:hAnsi="Times New Roman" w:cs="Times New Roman"/>
          <w:noProof/>
          <w:color w:val="000000" w:themeColor="text1"/>
          <w:kern w:val="0"/>
          <w:sz w:val="24"/>
          <w:szCs w:val="24"/>
          <w:lang w:eastAsia="en-US"/>
          <w14:ligatures w14:val="none"/>
        </w:rPr>
        <w:t xml:space="preserve">(Bouckaert </w:t>
      </w:r>
      <w:r w:rsidR="001719E9" w:rsidRPr="005255EE">
        <w:rPr>
          <w:rFonts w:ascii="Times New Roman" w:eastAsia="Times New Roman" w:hAnsi="Times New Roman" w:cs="Times New Roman"/>
          <w:i/>
          <w:noProof/>
          <w:color w:val="000000" w:themeColor="text1"/>
          <w:kern w:val="0"/>
          <w:sz w:val="24"/>
          <w:szCs w:val="24"/>
          <w:lang w:eastAsia="en-US"/>
          <w14:ligatures w14:val="none"/>
        </w:rPr>
        <w:t>et al.</w:t>
      </w:r>
      <w:r w:rsidR="001719E9" w:rsidRPr="005255EE">
        <w:rPr>
          <w:rFonts w:ascii="Times New Roman" w:eastAsia="Times New Roman" w:hAnsi="Times New Roman" w:cs="Times New Roman"/>
          <w:noProof/>
          <w:color w:val="000000" w:themeColor="text1"/>
          <w:kern w:val="0"/>
          <w:sz w:val="24"/>
          <w:szCs w:val="24"/>
          <w:lang w:eastAsia="en-US"/>
          <w14:ligatures w14:val="none"/>
        </w:rPr>
        <w:t>, 2019)</w: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end"/>
      </w:r>
      <w:r w:rsidRPr="005255EE">
        <w:rPr>
          <w:rFonts w:ascii="Times New Roman" w:eastAsia="Times New Roman" w:hAnsi="Times New Roman" w:cs="Times New Roman"/>
          <w:color w:val="000000" w:themeColor="text1"/>
          <w:kern w:val="0"/>
          <w:sz w:val="24"/>
          <w:szCs w:val="24"/>
          <w:lang w:eastAsia="en-US"/>
          <w14:ligatures w14:val="none"/>
        </w:rPr>
        <w:t xml:space="preserve">. Separate gene trees for mitochondrial and SNP partitions were linked to a shared species tree, and divergence times were jointly estimated under uncorrelated log-normal relaxed clocks. To ensure comparability with previous phylogenetic frameworks, we adopted a relaxed molecular-clock model and incorporated both fossil and secondary calibration points summarized in Table 1. The three major calibration constraints were: (a) A split between the subfamilies </w:t>
      </w:r>
      <w:proofErr w:type="spellStart"/>
      <w:r w:rsidRPr="005255EE">
        <w:rPr>
          <w:rFonts w:ascii="Times New Roman" w:eastAsia="Times New Roman" w:hAnsi="Times New Roman" w:cs="Times New Roman"/>
          <w:color w:val="000000" w:themeColor="text1"/>
          <w:kern w:val="0"/>
          <w:sz w:val="24"/>
          <w:szCs w:val="24"/>
          <w:lang w:eastAsia="en-US"/>
          <w14:ligatures w14:val="none"/>
        </w:rPr>
        <w:t>Dyscophinae</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and </w:t>
      </w:r>
      <w:proofErr w:type="spellStart"/>
      <w:r w:rsidRPr="005255EE">
        <w:rPr>
          <w:rFonts w:ascii="Times New Roman" w:eastAsia="Times New Roman" w:hAnsi="Times New Roman" w:cs="Times New Roman"/>
          <w:color w:val="000000" w:themeColor="text1"/>
          <w:kern w:val="0"/>
          <w:sz w:val="24"/>
          <w:szCs w:val="24"/>
          <w:lang w:eastAsia="en-US"/>
          <w14:ligatures w14:val="none"/>
        </w:rPr>
        <w:t>Microhylinae</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occurring between 61.0 and 72.6 Mya</w:t>
      </w:r>
      <w:r w:rsidR="00060B18" w:rsidRPr="005255EE">
        <w:rPr>
          <w:rFonts w:ascii="Times New Roman" w:eastAsia="Times New Roman" w:hAnsi="Times New Roman" w:cs="Times New Roman"/>
          <w:color w:val="000000" w:themeColor="text1"/>
          <w:kern w:val="0"/>
          <w:sz w:val="24"/>
          <w:szCs w:val="24"/>
          <w:lang w:eastAsia="en-US"/>
          <w14:ligatures w14:val="none"/>
        </w:rPr>
        <w:t xml:space="preserve"> </w:t>
      </w:r>
      <w:r w:rsidR="00520187"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006C3A8C">
        <w:rPr>
          <w:rFonts w:ascii="Times New Roman" w:eastAsia="Times New Roman" w:hAnsi="Times New Roman" w:cs="Times New Roman"/>
          <w:color w:val="000000" w:themeColor="text1"/>
          <w:kern w:val="0"/>
          <w:sz w:val="24"/>
          <w:szCs w:val="24"/>
          <w:lang w:eastAsia="en-US"/>
          <w14:ligatures w14:val="none"/>
        </w:rPr>
        <w:instrText>ADDIN CSL_CITATION {"citationItems":[{"id":"ITEM-1","itemData":{"DOI":"10.1371/journal.pone.0000074","ISSN":"19326203","PMID":"17183706","abstract":"Overseas dispersals are often invoked when Southern Hemisphere terrestrial and freshwater organism phylogenies do not fit the sequence or timing of Gondwana fragmentation. We used dispersal-vicariance analyses and molecular timetrees to show that two species-rich frog groups, Microhylidae and Natatanura, display congruent patterns of spatial and temporal diversification among Gondwanan plates in the Late Cretaceous, long after the presumed major tectonic break-up events. Because amphibians are notoriously salt-intolerant, these analogies are best explained by simultaneous vicariance, rather than by oceanic dispersal. Hence our results imply Late Cretaceous connections between most adjacent Gondwanan landmasses, an essential concept for biogeographic and palaeomap reconstructions. © 2006 Van Bocxlaer et al.","author":[{"dropping-particle":"","family":"Bocxlaer","given":"Ines","non-dropping-particle":"Van","parse-names":false,"suffix":""},{"dropping-particle":"","family":"Roelants","given":"Kim","non-dropping-particle":"","parse-names":false,"suffix":""},{"dropping-particle":"","family":"Biju","given":"S.D.","non-dropping-particle":"","parse-names":false,"suffix":""},{"dropping-particle":"","family":"Nagaraju","given":"J.","non-dropping-particle":"","parse-names":false,"suffix":""},{"dropping-particle":"","family":"Bossuyt","given":"Franky","non-dropping-particle":"","parse-names":false,"suffix":""}],"container-title":"PLoS ONE","id":"ITEM-1","issue":"1","issued":{"date-parts":[["2006"]]},"page":"e74","title":"Late cretaceous vicariance in Gondwanan amphibians","type":"article-journal","volume":"1"},"uris":["http://www.mendeley.com/documents/?uuid=66328233-e4da-467b-a888-878b7835b23c"]},{"id":"ITEM-2","itemData":{"DOI":"10.1186/1471-2148-11-175","ISSN":"14712148","PMID":"21689462","abstract":"Background: Microhylidae is a geographically widespread family of anurans. Although several extensive molecular analyses have attempted to elucidate their subfamilial relationships, and correlate these with Mesozoic and Cenozoic continental drifts, consensus has not been reached. Further, generic level relationships have not been well investigated in some microhylid subfamilies, and therefore subfamilial affiliations of some genera are still unclear. To elucidate the phylogenetic positions of two mysterious Asian genera, Gastrophrynoides and Phrynella, and to better understand the trans-continental distributions of microhylid taxa, we performed molecular phylogenetic and dating analyses using the largest molecular dataset applied to these taxa to date. Results: Six nuclear and two mitochondrial genes (approx. 8 kbp) were sequenced from 22 microhylid frog species representing eight subfamilies. The maximum likelihood and Bayesian analyses could not fully elucidate the subfamilial relationships, suggesting a rapid radiation of these taxa between 85 and 66 million years ago. In contrast, generic relationships of Asian microhylines were generally well resolved. Conclusion: Our results clearly showed that one of two problematic Asian genera, Phrynella, was nested in the clade of the Asian subfamily Microhylinae. By contrast, Gastrophrynoides occupied the most basal position of the Australian-New Guinean subfamily Asterophryinae. The estimated divergence of Gastrophrynoides from other asterophryine was unexpectedly around 48 million years ago. Although a colonization scenario via Antarctica to the Australian-New Guinean landmass has been suggested for Asterophryinae, our finding suggested a novel colonization route via Indo-Eurasia. © 2011 Kurabayashi et al; licensee BioMed Central Ltd.","author":[{"dropping-particle":"","family":"Kurabayashi","given":"Atsushi","non-dropping-particle":"","parse-names":false,"suffix":""},{"dropping-particle":"","family":"Matsui","given":"Masafumi","non-dropping-particle":"","parse-names":false,"suffix":""},{"dropping-particle":"","family":"Belabut","given":"Daicus M.","non-dropping-particle":"","parse-names":false,"suffix":""},{"dropping-particle":"Sen","family":"Yong","given":"Hoi","non-dropping-particle":"","parse-names":false,"suffix":""},{"dropping-particle":"","family":"Ahmad","given":"Norhayati","non-dropping-particle":"","parse-names":false,"suffix":""},{"dropping-particle":"","family":"Sudin","given":"Ahmad","non-dropping-particle":"","parse-names":false,"suffix":""},{"dropping-particle":"","family":"Kuramoto","given":"Mitsuru","non-dropping-particle":"","parse-names":false,"suffix":""},{"dropping-particle":"","family":"Hamidy","given":"Amir","non-dropping-particle":"","parse-names":false,"suffix":""},{"dropping-particle":"","family":"Sumida","given":"Masayuki","non-dropping-particle":"","parse-names":false,"suffix":""}],"container-title":"BMC Evolutionary Biology","id":"ITEM-2","issued":{"date-parts":[["2011"]]},"page":"175","title":"From Antarctica or Asia? New colonization scenario for Australian-New Guinean narrow mouth toads suggested from the findings on a mysterious genus &lt;i&gt;Gastrophrynoides&lt;/i&gt;","type":"article-journal","volume":"11"},"uris":["http://www.mendeley.com/documents/?uuid=adc0f79e-243d-4319-96bd-89f47f4565f4"]},{"id":"ITEM-3","itemData":{"DOI":"10.1038/s41598-018-38133-x","ISBN":"4159801838","ISSN":"20452322","abstract":"Anurans in Peninsular India exhibit close biogeographical links with Gondwana as well as Laurasia, often explainable by the geological history of the Indian subcontinent; its breakup from Gondwanan landmasses followed by long isolation that resulted in diversification of endemic lineages, and subsequent land connections with Asia that enabled dispersal of widespread groups. Although widely distributed, the frog subfamily Microhylinae mostly comprises of geographically restricted genera found either in Southeast and East Asia or Peninsular India and Sri Lanka. Here we report a previously unknown microhylid from the Western Ghats in Peninsular India with closest relatives found over 2,000 km away in Southeast Asia. Based on integrated evidence from mitochondrial and nuclear DNA, adult and tadpole morphology, hand musculature, male advertisement call, and geographical distance, we recognize this enigmatic frog as a distinct new species and genus endemic to the Western Ghats. The discovery of Mysticellus franki gen. et sp. nov. and its close evolutionary relationship with the Southeast Asian genus Micryletta also provide insights on the biogeography of Microhylinae. Genus-level divergences within the subfamily suggest multiple Cenozoic biotic exchange events between India and Eurasia, particularly through postulated Eocene land bridges via Southeast Asia prior to accretion of the two landmasses.","author":[{"dropping-particle":"","family":"Garg","given":"Sonali","non-dropping-particle":"","parse-names":false,"suffix":""},{"dropping-particle":"","family":"Biju","given":"S. D.","non-dropping-particle":"","parse-names":false,"suffix":""}],"container-title":"Scientific Reports","id":"ITEM-3","issued":{"date-parts":[["2019"]]},"page":"1906","title":"New microhylid frog genus from Peninsular India with Southeast Asian affinity suggests multiple Cenozoic biotic exchanges between India and Eurasia","type":"article-journal","volume":"9"},"uris":["http://www.mendeley.com/documents/?uuid=96ef5f3d-cc70-41fd-9ba8-d9615b84a93f"]}],"mendeley":{"formattedCitation":"(Van Bocxlaer &lt;i&gt;et al.&lt;/i&gt;, 2006; Kurabayashi &lt;i&gt;et al.&lt;/i&gt;, 2011; Garg and Biju, 2019)","plainTextFormattedCitation":"(Van Bocxlaer et al., 2006; Kurabayashi et al., 2011; Garg and Biju, 2019)","previouslyFormattedCitation":"(Van Bocxlaer &lt;i&gt;et al.&lt;/i&gt;, 2006; Kurabayashi &lt;i&gt;et al.&lt;/i&gt;, 2011; Garg and Biju, 2019)"},"properties":{"noteIndex":0},"schema":"https://github.com/citation-style-language/schema/raw/master/csl-citation.json"}</w:instrText>
      </w:r>
      <w:r w:rsidR="00520187"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00520187" w:rsidRPr="005255EE">
        <w:rPr>
          <w:rFonts w:ascii="Times New Roman" w:eastAsia="Times New Roman" w:hAnsi="Times New Roman" w:cs="Times New Roman"/>
          <w:noProof/>
          <w:color w:val="000000" w:themeColor="text1"/>
          <w:kern w:val="0"/>
          <w:sz w:val="24"/>
          <w:szCs w:val="24"/>
          <w:lang w:eastAsia="en-US"/>
          <w14:ligatures w14:val="none"/>
        </w:rPr>
        <w:t xml:space="preserve">(Van Bocxlaer </w:t>
      </w:r>
      <w:r w:rsidR="00520187" w:rsidRPr="005255EE">
        <w:rPr>
          <w:rFonts w:ascii="Times New Roman" w:eastAsia="Times New Roman" w:hAnsi="Times New Roman" w:cs="Times New Roman"/>
          <w:i/>
          <w:noProof/>
          <w:color w:val="000000" w:themeColor="text1"/>
          <w:kern w:val="0"/>
          <w:sz w:val="24"/>
          <w:szCs w:val="24"/>
          <w:lang w:eastAsia="en-US"/>
          <w14:ligatures w14:val="none"/>
        </w:rPr>
        <w:t>et al.</w:t>
      </w:r>
      <w:r w:rsidR="00520187" w:rsidRPr="005255EE">
        <w:rPr>
          <w:rFonts w:ascii="Times New Roman" w:eastAsia="Times New Roman" w:hAnsi="Times New Roman" w:cs="Times New Roman"/>
          <w:noProof/>
          <w:color w:val="000000" w:themeColor="text1"/>
          <w:kern w:val="0"/>
          <w:sz w:val="24"/>
          <w:szCs w:val="24"/>
          <w:lang w:eastAsia="en-US"/>
          <w14:ligatures w14:val="none"/>
        </w:rPr>
        <w:t xml:space="preserve">, 2006; Kurabayashi </w:t>
      </w:r>
      <w:r w:rsidR="00520187" w:rsidRPr="005255EE">
        <w:rPr>
          <w:rFonts w:ascii="Times New Roman" w:eastAsia="Times New Roman" w:hAnsi="Times New Roman" w:cs="Times New Roman"/>
          <w:i/>
          <w:noProof/>
          <w:color w:val="000000" w:themeColor="text1"/>
          <w:kern w:val="0"/>
          <w:sz w:val="24"/>
          <w:szCs w:val="24"/>
          <w:lang w:eastAsia="en-US"/>
          <w14:ligatures w14:val="none"/>
        </w:rPr>
        <w:t>et al.</w:t>
      </w:r>
      <w:r w:rsidR="00520187" w:rsidRPr="005255EE">
        <w:rPr>
          <w:rFonts w:ascii="Times New Roman" w:eastAsia="Times New Roman" w:hAnsi="Times New Roman" w:cs="Times New Roman"/>
          <w:noProof/>
          <w:color w:val="000000" w:themeColor="text1"/>
          <w:kern w:val="0"/>
          <w:sz w:val="24"/>
          <w:szCs w:val="24"/>
          <w:lang w:eastAsia="en-US"/>
          <w14:ligatures w14:val="none"/>
        </w:rPr>
        <w:t>, 2011; Garg and Biju, 2019)</w:t>
      </w:r>
      <w:r w:rsidR="00520187" w:rsidRPr="005255EE">
        <w:rPr>
          <w:rFonts w:ascii="Times New Roman" w:eastAsia="Times New Roman" w:hAnsi="Times New Roman" w:cs="Times New Roman"/>
          <w:color w:val="000000" w:themeColor="text1"/>
          <w:kern w:val="0"/>
          <w:sz w:val="24"/>
          <w:szCs w:val="24"/>
          <w:lang w:eastAsia="en-US"/>
          <w14:ligatures w14:val="none"/>
        </w:rPr>
        <w:fldChar w:fldCharType="end"/>
      </w:r>
      <w:r w:rsidR="00060B18" w:rsidRPr="005255EE">
        <w:rPr>
          <w:rFonts w:ascii="Times New Roman" w:eastAsia="Times New Roman" w:hAnsi="Times New Roman" w:cs="Times New Roman"/>
          <w:color w:val="000000" w:themeColor="text1"/>
          <w:kern w:val="0"/>
          <w:sz w:val="24"/>
          <w:szCs w:val="24"/>
          <w:lang w:eastAsia="en-US"/>
          <w14:ligatures w14:val="none"/>
        </w:rPr>
        <w:t xml:space="preserve"> </w:t>
      </w:r>
      <w:r w:rsidRPr="005255EE">
        <w:rPr>
          <w:rFonts w:ascii="Times New Roman" w:eastAsia="Times New Roman" w:hAnsi="Times New Roman" w:cs="Times New Roman"/>
          <w:color w:val="000000" w:themeColor="text1"/>
          <w:kern w:val="0"/>
          <w:sz w:val="24"/>
          <w:szCs w:val="24"/>
          <w:lang w:eastAsia="en-US"/>
          <w14:ligatures w14:val="none"/>
        </w:rPr>
        <w:t xml:space="preserve">with a log-normal prior (mean = 10.0, SD = 3.5, offset = 51.0), yielding a 95 % interval of 55.2–66.8 Mya. (b) A minimum age of 9.9 Mya to a maximum of 15.0 Mya for the emergence of </w:t>
      </w:r>
      <w:r w:rsidRPr="005255EE">
        <w:rPr>
          <w:rFonts w:ascii="Times New Roman" w:eastAsia="Times New Roman" w:hAnsi="Times New Roman" w:cs="Times New Roman"/>
          <w:i/>
          <w:iCs/>
          <w:color w:val="000000" w:themeColor="text1"/>
          <w:kern w:val="0"/>
          <w:sz w:val="24"/>
          <w:szCs w:val="24"/>
          <w:lang w:eastAsia="en-US"/>
          <w14:ligatures w14:val="none"/>
        </w:rPr>
        <w:t>Bufo</w:t>
      </w:r>
      <w:r w:rsidRPr="005255EE">
        <w:rPr>
          <w:rFonts w:ascii="Times New Roman" w:eastAsia="Times New Roman" w:hAnsi="Times New Roman" w:cs="Times New Roman"/>
          <w:color w:val="000000" w:themeColor="text1"/>
          <w:kern w:val="0"/>
          <w:sz w:val="24"/>
          <w:szCs w:val="24"/>
          <w:lang w:eastAsia="en-US"/>
          <w14:ligatures w14:val="none"/>
        </w:rPr>
        <w:t xml:space="preserve"> in the Eastern Palearctic </w: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001719E9" w:rsidRPr="005255EE">
        <w:rPr>
          <w:rFonts w:ascii="Times New Roman" w:eastAsia="Times New Roman" w:hAnsi="Times New Roman" w:cs="Times New Roman"/>
          <w:color w:val="000000" w:themeColor="text1"/>
          <w:kern w:val="0"/>
          <w:sz w:val="24"/>
          <w:szCs w:val="24"/>
          <w:lang w:eastAsia="en-US"/>
          <w14:ligatures w14:val="none"/>
        </w:rPr>
        <w:instrText>ADDIN CSL_CITATION {"citationItems":[{"id":"ITEM-1","itemData":{"DOI":"10.7554/eLife.70494","author":[{"dropping-particle":"","family":"Othman","given":"Siti N.","non-dropping-particle":"","parse-names":false,"suffix":""},{"dropping-particle":"","family":"Litvinchuk","given":"Spartak N.","non-dropping-particle":"","parse-names":false,"suffix":""},{"dropping-particle":"","family":"Maslova","given":"Irina","non-dropping-particle":"","parse-names":false,"suffix":""},{"dropping-particle":"","family":"Dahn","given":"Hollis","non-dropping-particle":"","parse-names":false,"suffix":""},{"dropping-particle":"","family":"Messenger","given":"Kevin R.","non-dropping-particle":"","parse-names":false,"suffix":""},{"dropping-particle":"","family":"Andersen","given":"Desiree","non-dropping-particle":"","parse-names":false,"suffix":""},{"dropping-particle":"","family":"Jowers","given":"Michael J.","non-dropping-particle":"","parse-names":false,"suffix":""},{"dropping-particle":"","family":"Kojima","given":"Yosuke","non-dropping-particle":"","parse-names":false,"suffix":""},{"dropping-particle":"V.","family":"Skorinov","given":"Dmitry","non-dropping-particle":"","parse-names":false,"suffix":""},{"dropping-particle":"","family":"Yasumiba","given":"Kiyomi","non-dropping-particle":"","parse-names":false,"suffix":""},{"dropping-particle":"","family":"Chuang","given":"Ming-Feng","non-dropping-particle":"","parse-names":false,"suffix":""},{"dropping-particle":"","family":"Chen","given":"Yi-Huey","non-dropping-particle":"","parse-names":false,"suffix":""},{"dropping-particle":"","family":"Bae","given":"Yoonhyuk","non-dropping-particle":"","parse-names":false,"suffix":""},{"dropping-particle":"","family":"Hoti","given":"Jennifer","non-dropping-particle":"","parse-names":false,"suffix":""},{"dropping-particle":"","family":"Jang","given":"Yikweon","non-dropping-particle":"","parse-names":false,"suffix":""},{"dropping-particle":"","family":"Borzée","given":"Amaël","non-dropping-particle":"","parse-names":false,"suffix":""}],"container-title":"eLife","id":"ITEM-1","issued":{"date-parts":[["2022"]]},"page":"e70494","title":"From Gondwana to the Yellow Sea, evolutionary diversifications of true toads &lt;i&gt;Bufo&lt;/i&gt; sp. in the Eastern Palearctic and a revisit of species boundaries for Asian lineages","type":"article-journal","volume":"11"},"uris":["http://www.mendeley.com/documents/?uuid=6cfb4c80-c986-42d0-870a-bdbb12dffef2"]}],"mendeley":{"formattedCitation":"(Othman, Litvinchuk, &lt;i&gt;et al.&lt;/i&gt;, 2022)","plainTextFormattedCitation":"(Othman, Litvinchuk, et al., 2022)","previouslyFormattedCitation":"(Othman, Litvinchuk, &lt;i&gt;et al.&lt;/i&gt;, 2022)"},"properties":{"noteIndex":0},"schema":"https://github.com/citation-style-language/schema/raw/master/csl-citation.json"}</w:instrTex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001719E9" w:rsidRPr="005255EE">
        <w:rPr>
          <w:rFonts w:ascii="Times New Roman" w:eastAsia="Times New Roman" w:hAnsi="Times New Roman" w:cs="Times New Roman"/>
          <w:noProof/>
          <w:color w:val="000000" w:themeColor="text1"/>
          <w:kern w:val="0"/>
          <w:sz w:val="24"/>
          <w:szCs w:val="24"/>
          <w:lang w:eastAsia="en-US"/>
          <w14:ligatures w14:val="none"/>
        </w:rPr>
        <w:t xml:space="preserve">(Othman, Litvinchuk, </w:t>
      </w:r>
      <w:r w:rsidR="001719E9" w:rsidRPr="005255EE">
        <w:rPr>
          <w:rFonts w:ascii="Times New Roman" w:eastAsia="Times New Roman" w:hAnsi="Times New Roman" w:cs="Times New Roman"/>
          <w:i/>
          <w:noProof/>
          <w:color w:val="000000" w:themeColor="text1"/>
          <w:kern w:val="0"/>
          <w:sz w:val="24"/>
          <w:szCs w:val="24"/>
          <w:lang w:eastAsia="en-US"/>
          <w14:ligatures w14:val="none"/>
        </w:rPr>
        <w:t>et al.</w:t>
      </w:r>
      <w:r w:rsidR="001719E9" w:rsidRPr="005255EE">
        <w:rPr>
          <w:rFonts w:ascii="Times New Roman" w:eastAsia="Times New Roman" w:hAnsi="Times New Roman" w:cs="Times New Roman"/>
          <w:noProof/>
          <w:color w:val="000000" w:themeColor="text1"/>
          <w:kern w:val="0"/>
          <w:sz w:val="24"/>
          <w:szCs w:val="24"/>
          <w:lang w:eastAsia="en-US"/>
          <w14:ligatures w14:val="none"/>
        </w:rPr>
        <w:t>, 2022)</w: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end"/>
      </w:r>
      <w:r w:rsidRPr="005255EE">
        <w:rPr>
          <w:rFonts w:ascii="Times New Roman" w:eastAsia="Times New Roman" w:hAnsi="Times New Roman" w:cs="Times New Roman"/>
          <w:color w:val="000000" w:themeColor="text1"/>
          <w:kern w:val="0"/>
          <w:sz w:val="24"/>
          <w:szCs w:val="24"/>
          <w:lang w:eastAsia="en-US"/>
          <w14:ligatures w14:val="none"/>
        </w:rPr>
        <w:t xml:space="preserve">, enforced under a log-normal prior (mean = 6.0, SD = 1.0, offset = 9.0), giving a 95 % interval of 9.7–27.9 Mya. (c) A split between the Eurasian and American Ranidae clades (30–40 Mya; </w: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001719E9" w:rsidRPr="005255EE">
        <w:rPr>
          <w:rFonts w:ascii="Times New Roman" w:eastAsia="Times New Roman" w:hAnsi="Times New Roman" w:cs="Times New Roman"/>
          <w:color w:val="000000" w:themeColor="text1"/>
          <w:kern w:val="0"/>
          <w:sz w:val="24"/>
          <w:szCs w:val="24"/>
          <w:lang w:eastAsia="en-US"/>
          <w14:ligatures w14:val="none"/>
        </w:rPr>
        <w:instrText>ADDIN CSL_CITATION {"citationItems":[{"id":"ITEM-1","itemData":{"DOI":"10.1093/sysbio/syw055","ISSN":"1076836X","abstract":"True frogs of the genus Rana are widely used as model organisms in studies of development, genetics, physiology, ecology, behavior, and evolution. Comparative studies among the more than 100 species of Rana rely on an understanding of the evolutionary history and patterns of diversification of the group. We estimate a well-resolved, time-calibrated phylogeny from sequences of six nuclear and three mitochondrial loci sampled from most species of Rana, and use that phylogeny to clarify the group's diversification and global biogeography. Our analyses consistently support an \"Out of Asia\" pattern with two independent dispersals of Rana from East Asia to North America via Beringian land bridges. The more species-rich lineage of New World Rana appears to have experienced a rapid radiation following its colonization of the New World, especially with its expansion into montane and tropical areas of Mexico, Central America, and South America. In contrast, Old World Rana exhibit different trajectories of diversification; diversification in the Old World began very slowly and later underwent a distinct increase in speciation rate around 29-18 Ma. Net diversification is associated with environmental changes and especially intensive tectonic movements along the Asian margin from the Oligocene to early Miocene. Our phylogeny further suggests that previous classifications were misled by morphological homoplasy and plesiomorphic color patterns, as well as a reliance primarily on mitochondrial genes. We provide a phylogenetic taxonomy based on analyses of multiple nuclear and mitochondrial gene loci.","author":[{"dropping-particle":"","family":"Yuan","given":"Zhi Yong","non-dropping-particle":"","parse-names":false,"suffix":""},{"dropping-particle":"","family":"Zhou","given":"Wei Wei","non-dropping-particle":"","parse-names":false,"suffix":""},{"dropping-particle":"","family":"Chen","given":"Xin","non-dropping-particle":"","parse-names":false,"suffix":""},{"dropping-particle":"","family":"Poyarkov","given":"Nikolay A.","non-dropping-particle":"","parse-names":false,"suffix":""},{"dropping-particle":"","family":"Chen","given":"Hong Man","non-dropping-particle":"","parse-names":false,"suffix":""},{"dropping-particle":"","family":"Jang-Liaw","given":"Nian Hong","non-dropping-particle":"","parse-names":false,"suffix":""},{"dropping-particle":"","family":"Chou","given":"Wen Hao","non-dropping-particle":"","parse-names":false,"suffix":""},{"dropping-particle":"","family":"Matzke","given":"Nicholas J.","non-dropping-particle":"","parse-names":false,"suffix":""},{"dropping-particle":"","family":"Iizuka","given":"Koji","non-dropping-particle":"","parse-names":false,"suffix":""},{"dropping-particle":"","family":"Min","given":"Mi Sook","non-dropping-particle":"","parse-names":false,"suffix":""},{"dropping-particle":"","family":"Kuzmin","given":"Sergius L.","non-dropping-particle":"","parse-names":false,"suffix":""},{"dropping-particle":"","family":"Zhang","given":"Ya Ping","non-dropping-particle":"","parse-names":false,"suffix":""},{"dropping-particle":"","family":"Cannatella","given":"David C.","non-dropping-particle":"","parse-names":false,"suffix":""},{"dropping-particle":"","family":"Hillis","given":"David M.","non-dropping-particle":"","parse-names":false,"suffix":""},{"dropping-particle":"","family":"Che","given":"Jing","non-dropping-particle":"","parse-names":false,"suffix":""}],"container-title":"Systematic Biology","id":"ITEM-1","issue":"5","issued":{"date-parts":[["2016"]]},"page":"824-842","title":"Spatiotemporal diversification of the True Frogs (Genus &lt;i&gt;Rana&lt;/i&gt;): A historical framework for a widely studied group of model organisms","type":"article-journal","volume":"65"},"uris":["http://www.mendeley.com/documents/?uuid=316678cb-4aed-4f1b-9e2f-2443661ce518"]}],"mendeley":{"formattedCitation":"(Yuan &lt;i&gt;et al.&lt;/i&gt;, 2016)","manualFormatting":"Yuan et al., 2016)","plainTextFormattedCitation":"(Yuan et al., 2016)","previouslyFormattedCitation":"(Yuan &lt;i&gt;et al.&lt;/i&gt;, 2016)"},"properties":{"noteIndex":0},"schema":"https://github.com/citation-style-language/schema/raw/master/csl-citation.json"}</w:instrTex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001719E9" w:rsidRPr="005255EE">
        <w:rPr>
          <w:rFonts w:ascii="Times New Roman" w:eastAsia="Times New Roman" w:hAnsi="Times New Roman" w:cs="Times New Roman"/>
          <w:noProof/>
          <w:color w:val="000000" w:themeColor="text1"/>
          <w:kern w:val="0"/>
          <w:sz w:val="24"/>
          <w:szCs w:val="24"/>
          <w:lang w:eastAsia="en-US"/>
          <w14:ligatures w14:val="none"/>
        </w:rPr>
        <w:t xml:space="preserve">Yuan </w:t>
      </w:r>
      <w:r w:rsidR="001719E9" w:rsidRPr="005255EE">
        <w:rPr>
          <w:rFonts w:ascii="Times New Roman" w:eastAsia="Times New Roman" w:hAnsi="Times New Roman" w:cs="Times New Roman"/>
          <w:i/>
          <w:noProof/>
          <w:color w:val="000000" w:themeColor="text1"/>
          <w:kern w:val="0"/>
          <w:sz w:val="24"/>
          <w:szCs w:val="24"/>
          <w:lang w:eastAsia="en-US"/>
          <w14:ligatures w14:val="none"/>
        </w:rPr>
        <w:t>et al.</w:t>
      </w:r>
      <w:r w:rsidR="001719E9" w:rsidRPr="005255EE">
        <w:rPr>
          <w:rFonts w:ascii="Times New Roman" w:eastAsia="Times New Roman" w:hAnsi="Times New Roman" w:cs="Times New Roman"/>
          <w:noProof/>
          <w:color w:val="000000" w:themeColor="text1"/>
          <w:kern w:val="0"/>
          <w:sz w:val="24"/>
          <w:szCs w:val="24"/>
          <w:lang w:eastAsia="en-US"/>
          <w14:ligatures w14:val="none"/>
        </w:rPr>
        <w:t>, 2016)</w: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end"/>
      </w:r>
      <w:r w:rsidRPr="005255EE">
        <w:rPr>
          <w:rFonts w:ascii="Times New Roman" w:eastAsia="Times New Roman" w:hAnsi="Times New Roman" w:cs="Times New Roman"/>
          <w:color w:val="000000" w:themeColor="text1"/>
          <w:kern w:val="0"/>
          <w:sz w:val="24"/>
          <w:szCs w:val="24"/>
          <w:lang w:eastAsia="en-US"/>
          <w14:ligatures w14:val="none"/>
        </w:rPr>
        <w:t xml:space="preserve">, constrained by the oldest Pelophylax fossil (31.5–33.0 Mya; </w: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001719E9" w:rsidRPr="005255EE">
        <w:rPr>
          <w:rFonts w:ascii="Times New Roman" w:eastAsia="Times New Roman" w:hAnsi="Times New Roman" w:cs="Times New Roman"/>
          <w:color w:val="000000" w:themeColor="text1"/>
          <w:kern w:val="0"/>
          <w:sz w:val="24"/>
          <w:szCs w:val="24"/>
          <w:lang w:eastAsia="en-US"/>
          <w14:ligatures w14:val="none"/>
        </w:rPr>
        <w:instrText>ADDIN CSL_CITATION {"citationItems":[{"id":"ITEM-1","itemData":{"author":[{"dropping-particle":"","family":"Sanchiz","given":"Borja","non-dropping-particle":"","parse-names":false,"suffix":""}],"container-title":"Registros fósiles e historia de la Tierra","editor":[{"dropping-particle":"","family":"Aguirre","given":"E.","non-dropping-particle":"","parse-names":false,"suffix":""},{"dropping-particle":"","family":"Morales","given":"J.","non-dropping-particle":"","parse-names":false,"suffix":""},{"dropping-particle":"","family":"Soria","given":"D.","non-dropping-particle":"","parse-names":false,"suffix":""}],"id":"ITEM-1","issued":{"date-parts":[["1997"]]},"page":"185-206","publisher-place":"Madrid, Ed. Complutense.","title":"Factores causales de biodiversidad: especiación, extinción y migración en la formación de la batracofauna europea","type":"chapter"},"uris":["http://www.mendeley.com/documents/?uuid=d67e05e5-cc56-4d87-ba76-bfee990b70cb"]}],"mendeley":{"formattedCitation":"(Sanchiz, 1997)","manualFormatting":"Sanchiz, 1997)","plainTextFormattedCitation":"(Sanchiz, 1997)","previouslyFormattedCitation":"(Sanchiz, 1997)"},"properties":{"noteIndex":0},"schema":"https://github.com/citation-style-language/schema/raw/master/csl-citation.json"}</w:instrTex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001719E9" w:rsidRPr="005255EE">
        <w:rPr>
          <w:rFonts w:ascii="Times New Roman" w:eastAsia="Times New Roman" w:hAnsi="Times New Roman" w:cs="Times New Roman"/>
          <w:noProof/>
          <w:color w:val="000000" w:themeColor="text1"/>
          <w:kern w:val="0"/>
          <w:sz w:val="24"/>
          <w:szCs w:val="24"/>
          <w:lang w:eastAsia="en-US"/>
          <w14:ligatures w14:val="none"/>
        </w:rPr>
        <w:t>Sanchiz, 1997)</w:t>
      </w:r>
      <w:r w:rsidR="001719E9" w:rsidRPr="005255EE">
        <w:rPr>
          <w:rFonts w:ascii="Times New Roman" w:eastAsia="Times New Roman" w:hAnsi="Times New Roman" w:cs="Times New Roman"/>
          <w:color w:val="000000" w:themeColor="text1"/>
          <w:kern w:val="0"/>
          <w:sz w:val="24"/>
          <w:szCs w:val="24"/>
          <w:lang w:eastAsia="en-US"/>
          <w14:ligatures w14:val="none"/>
        </w:rPr>
        <w:fldChar w:fldCharType="end"/>
      </w:r>
      <w:r w:rsidRPr="005255EE">
        <w:rPr>
          <w:rFonts w:ascii="Times New Roman" w:eastAsia="Times New Roman" w:hAnsi="Times New Roman" w:cs="Times New Roman"/>
          <w:color w:val="000000" w:themeColor="text1"/>
          <w:kern w:val="0"/>
          <w:sz w:val="24"/>
          <w:szCs w:val="24"/>
          <w:lang w:eastAsia="en-US"/>
          <w14:ligatures w14:val="none"/>
        </w:rPr>
        <w:t>, using a log-normal prior (mean = 10.0, SD = 0.3, offset = 15.0) and yielding a 95 % interval of 20.8–30.7 Mya.</w:t>
      </w:r>
    </w:p>
    <w:p w14:paraId="11FE073F" w14:textId="77777777" w:rsidR="00BA6764" w:rsidRPr="005255EE" w:rsidRDefault="00921E3D" w:rsidP="00921E3D">
      <w:pPr>
        <w:spacing w:after="0" w:line="480" w:lineRule="auto"/>
        <w:ind w:firstLine="720"/>
        <w:rPr>
          <w:color w:val="000000" w:themeColor="text1"/>
        </w:rPr>
      </w:pPr>
      <w:r w:rsidRPr="005255EE">
        <w:rPr>
          <w:rFonts w:ascii="Times New Roman" w:eastAsia="Times New Roman" w:hAnsi="Times New Roman" w:cs="Times New Roman"/>
          <w:color w:val="000000" w:themeColor="text1"/>
          <w:kern w:val="0"/>
          <w:sz w:val="24"/>
          <w:szCs w:val="24"/>
          <w:lang w:eastAsia="en-US"/>
          <w14:ligatures w14:val="none"/>
        </w:rPr>
        <w:t xml:space="preserve">Each StarBEAST2 analysis ran for 100 million generations, sampling every 10,000 steps under a birth-death speciation prior to account for lineage diversification and rate heterogeneity. We assessed convergence in Tracer v1.7.2 </w:t>
      </w:r>
      <w:r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Pr="005255EE">
        <w:rPr>
          <w:rFonts w:ascii="Times New Roman" w:eastAsia="Times New Roman" w:hAnsi="Times New Roman" w:cs="Times New Roman"/>
          <w:color w:val="000000" w:themeColor="text1"/>
          <w:kern w:val="0"/>
          <w:sz w:val="24"/>
          <w:szCs w:val="24"/>
          <w:lang w:eastAsia="en-US"/>
          <w14:ligatures w14:val="none"/>
        </w:rPr>
        <w:instrText>ADDIN CSL_CITATION {"citationItems":[{"id":"ITEM-1","itemData":{"DOI":"10.1093/sysbio/syy032","ISSN":"1076836X","abstract":"Bayesian inference of phylogeny using Markov chain Monte Carlo (MCMC) (Drummond et al., 2002; Mau et al., 1999; Rannala and Yang, 1996) flourishes as a popular approach to uncover the evolutionary relationships among taxa, such as genes, genomes, individuals or species. MCMC approaches generate samples of model parameter values - including the phylogenetic tree -drawn from their posterior distribution given molecular sequence data and a selection of evolutionary models. Visualising, tabulating and marginalising these samples is critical for approximating the posterior quantities of interest that one reports as the outcome of a Bayesian phylogenetic analysis. To facilitate this task, we have developed the Tracer (version 1.7) software package to process MCMC trace files containing parameter samples and to interactively explore the high-dimensional posterior distribution. Tracer works automatically with sample output from BEAST (Drummond et al., 2012), BEAST2 (Bouckaert et al., 2014), LAMARC (Kuhner, 2006), Migrate (Beerli, 2006), MrBayes (Ronquist et al., 2012), RevBayes (Höhna et al., 2016) and possibly other MCMC programs from other domains.","author":[{"dropping-particle":"","family":"Rambaut","given":"Andrew","non-dropping-particle":"","parse-names":false,"suffix":""},{"dropping-particle":"","family":"Drummond","given":"Alexei J.","non-dropping-particle":"","parse-names":false,"suffix":""},{"dropping-particle":"","family":"Xie","given":"Dong","non-dropping-particle":"","parse-names":false,"suffix":""},{"dropping-particle":"","family":"Baele","given":"Guy","non-dropping-particle":"","parse-names":false,"suffix":""},{"dropping-particle":"","family":"Suchard","given":"Marc A.","non-dropping-particle":"","parse-names":false,"suffix":""}],"container-title":"Systematic Biology","id":"ITEM-1","issue":"5","issued":{"date-parts":[["2018"]]},"page":"901-904","title":"Posterior summarization in Bayesian phylogenetics using Tracer 1.7","type":"article-journal","volume":"67"},"uris":["http://www.mendeley.com/documents/?uuid=dd1f0e3a-7642-457e-af52-232d2567cb79"]}],"mendeley":{"formattedCitation":"(Rambaut &lt;i&gt;et al.&lt;/i&gt;, 2018)","plainTextFormattedCitation":"(Rambaut et al., 2018)","previouslyFormattedCitation":"(Rambaut &lt;i&gt;et al.&lt;/i&gt;, 2018)"},"properties":{"noteIndex":0},"schema":"https://github.com/citation-style-language/schema/raw/master/csl-citation.json"}</w:instrText>
      </w:r>
      <w:r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Pr="005255EE">
        <w:rPr>
          <w:rFonts w:ascii="Times New Roman" w:eastAsia="Times New Roman" w:hAnsi="Times New Roman" w:cs="Times New Roman"/>
          <w:noProof/>
          <w:color w:val="000000" w:themeColor="text1"/>
          <w:kern w:val="0"/>
          <w:sz w:val="24"/>
          <w:szCs w:val="24"/>
          <w:lang w:eastAsia="en-US"/>
          <w14:ligatures w14:val="none"/>
        </w:rPr>
        <w:t xml:space="preserve">(Rambaut </w:t>
      </w:r>
      <w:r w:rsidRPr="005255EE">
        <w:rPr>
          <w:rFonts w:ascii="Times New Roman" w:eastAsia="Times New Roman" w:hAnsi="Times New Roman" w:cs="Times New Roman"/>
          <w:i/>
          <w:noProof/>
          <w:color w:val="000000" w:themeColor="text1"/>
          <w:kern w:val="0"/>
          <w:sz w:val="24"/>
          <w:szCs w:val="24"/>
          <w:lang w:eastAsia="en-US"/>
          <w14:ligatures w14:val="none"/>
        </w:rPr>
        <w:t>et al.</w:t>
      </w:r>
      <w:r w:rsidRPr="005255EE">
        <w:rPr>
          <w:rFonts w:ascii="Times New Roman" w:eastAsia="Times New Roman" w:hAnsi="Times New Roman" w:cs="Times New Roman"/>
          <w:noProof/>
          <w:color w:val="000000" w:themeColor="text1"/>
          <w:kern w:val="0"/>
          <w:sz w:val="24"/>
          <w:szCs w:val="24"/>
          <w:lang w:eastAsia="en-US"/>
          <w14:ligatures w14:val="none"/>
        </w:rPr>
        <w:t>, 2018)</w:t>
      </w:r>
      <w:r w:rsidRPr="005255EE">
        <w:rPr>
          <w:rFonts w:ascii="Times New Roman" w:eastAsia="Times New Roman" w:hAnsi="Times New Roman" w:cs="Times New Roman"/>
          <w:color w:val="000000" w:themeColor="text1"/>
          <w:kern w:val="0"/>
          <w:sz w:val="24"/>
          <w:szCs w:val="24"/>
          <w:lang w:eastAsia="en-US"/>
          <w14:ligatures w14:val="none"/>
        </w:rPr>
        <w:fldChar w:fldCharType="end"/>
      </w:r>
      <w:r w:rsidRPr="005255EE">
        <w:rPr>
          <w:rFonts w:ascii="Times New Roman" w:eastAsia="Times New Roman" w:hAnsi="Times New Roman" w:cs="Times New Roman"/>
          <w:color w:val="000000" w:themeColor="text1"/>
          <w:kern w:val="0"/>
          <w:sz w:val="24"/>
          <w:szCs w:val="24"/>
          <w:lang w:eastAsia="en-US"/>
          <w14:ligatures w14:val="none"/>
        </w:rPr>
        <w:t xml:space="preserve">, combined log files in </w:t>
      </w:r>
      <w:proofErr w:type="spellStart"/>
      <w:r w:rsidRPr="005255EE">
        <w:rPr>
          <w:rFonts w:ascii="Times New Roman" w:eastAsia="Times New Roman" w:hAnsi="Times New Roman" w:cs="Times New Roman"/>
          <w:color w:val="000000" w:themeColor="text1"/>
          <w:kern w:val="0"/>
          <w:sz w:val="24"/>
          <w:szCs w:val="24"/>
          <w:lang w:eastAsia="en-US"/>
          <w14:ligatures w14:val="none"/>
        </w:rPr>
        <w:t>LogCombiner</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after discarding 10–20 % burn-in, and summarized maximum-clade-credibility trees in </w:t>
      </w:r>
      <w:proofErr w:type="spellStart"/>
      <w:r w:rsidRPr="005255EE">
        <w:rPr>
          <w:rFonts w:ascii="Times New Roman" w:eastAsia="Times New Roman" w:hAnsi="Times New Roman" w:cs="Times New Roman"/>
          <w:color w:val="000000" w:themeColor="text1"/>
          <w:kern w:val="0"/>
          <w:sz w:val="24"/>
          <w:szCs w:val="24"/>
          <w:lang w:eastAsia="en-US"/>
          <w14:ligatures w14:val="none"/>
        </w:rPr>
        <w:t>TreeAnnotator</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w:t>
      </w:r>
      <w:r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Pr="005255EE">
        <w:rPr>
          <w:rFonts w:ascii="Times New Roman" w:eastAsia="Times New Roman" w:hAnsi="Times New Roman" w:cs="Times New Roman"/>
          <w:color w:val="000000" w:themeColor="text1"/>
          <w:kern w:val="0"/>
          <w:sz w:val="24"/>
          <w:szCs w:val="24"/>
          <w:lang w:eastAsia="en-US"/>
          <w14:ligatures w14:val="none"/>
        </w:rPr>
        <w:instrText>ADDIN CSL_CITATION {"citationItems":[{"id":"ITEM-1","itemData":{"DOI":"10.1371/journal.pcbi.1006650","ISBN":"1111111111","ISSN":"15537358","abstract":"Elaboration of Bayesian phylogenetic inference methods has continued at pace in recent years with major new advances in nearly all aspects of the joint modelling of evolutionary data. It is increasingly appreciated that some evolutionary questions can only be adequately answered by combining evidence from multiple independent sources of data, including genome sequences, sampling dates, phenotypic data, radiocarbon dates, fossil occurrences, and biogeographic range information among others. Including all relevant data into a single joint model is very challenging both conceptually and computationally. Advanced computational software packages that allow robust development of compatible (sub-)models which can be composed into a full model hierarchy have played a key role in these developments. Developing such software frameworks is increasingly a major scientific activity in its own right, and comes with specific challenges, from practical software design, development and engineering challenges to statistical and conceptual modelling challenges. BEAST 2 is one such computational software platform, and was first announced over 4 years ago. Here we describe a series of major new developments in the BEAST 2 core platform and model hierarchy that have occurred since the first release of the software, culminating in the recent 2.5 release.","author":[{"dropping-particle":"","family":"Bouckaert","given":"Remco","non-dropping-particle":"","parse-names":false,"suffix":""},{"dropping-particle":"","family":"Vaughan","given":"Timothy G.","non-dropping-particle":"","parse-names":false,"suffix":""},{"dropping-particle":"","family":"Barido-Sottani","given":"Joëlle","non-dropping-particle":"","parse-names":false,"suffix":""},{"dropping-particle":"","family":"Duchêne","given":"Sebastián","non-dropping-particle":"","parse-names":false,"suffix":""},{"dropping-particle":"","family":"Fourment","given":"Mathieu","non-dropping-particle":"","parse-names":false,"suffix":""},{"dropping-particle":"","family":"Gavryushkina","given":"Alexandra","non-dropping-particle":"","parse-names":false,"suffix":""},{"dropping-particle":"","family":"Heled","given":"Joseph","non-dropping-particle":"","parse-names":false,"suffix":""},{"dropping-particle":"","family":"Jones","given":"Graham","non-dropping-particle":"","parse-names":false,"suffix":""},{"dropping-particle":"","family":"Kühnert","given":"Denise","non-dropping-particle":"","parse-names":false,"suffix":""},{"dropping-particle":"","family":"Maio","given":"Nicola","non-dropping-particle":"De","parse-names":false,"suffix":""},{"dropping-particle":"","family":"Matschiner","given":"Michael","non-dropping-particle":"","parse-names":false,"suffix":""},{"dropping-particle":"","family":"Mendes","given":"Fábio K.","non-dropping-particle":"","parse-names":false,"suffix":""},{"dropping-particle":"","family":"Müller","given":"Nicola F.","non-dropping-particle":"","parse-names":false,"suffix":""},{"dropping-particle":"","family":"Ogilvie","given":"Huw A.","non-dropping-particle":"","parse-names":false,"suffix":""},{"dropping-particle":"","family":"Plessis","given":"Louis","non-dropping-particle":"du","parse-names":false,"suffix":""},{"dropping-particle":"","family":"Popinga","given":"Alex","non-dropping-particle":"","parse-names":false,"suffix":""},{"dropping-particle":"","family":"Rambaut","given":"Andrew","non-dropping-particle":"","parse-names":false,"suffix":""},{"dropping-particle":"","family":"Rasmussen","given":"David","non-dropping-particle":"","parse-names":false,"suffix":""},{"dropping-particle":"","family":"Siveroni","given":"Igor","non-dropping-particle":"","parse-names":false,"suffix":""},{"dropping-particle":"","family":"Suchard","given":"Marc A.","non-dropping-particle":"","parse-names":false,"suffix":""},{"dropping-particle":"","family":"Wu","given":"Chieh Hsi","non-dropping-particle":"","parse-names":false,"suffix":""},{"dropping-particle":"","family":"Xie","given":"Dong","non-dropping-particle":"","parse-names":false,"suffix":""},{"dropping-particle":"","family":"Zhang","given":"Chi","non-dropping-particle":"","parse-names":false,"suffix":""},{"dropping-particle":"","family":"Stadler","given":"Tanja","non-dropping-particle":"","parse-names":false,"suffix":""},{"dropping-particle":"","family":"Drummond","given":"Alexei J.","non-dropping-particle":"","parse-names":false,"suffix":""}],"container-title":"PLoS computational biology","id":"ITEM-1","issue":"4","issued":{"date-parts":[["2019"]]},"page":"e1006650","title":"BEAST 2.5: An advanced software platform for Bayesian evolutionary analysis","type":"article-journal","volume":"15"},"uris":["http://www.mendeley.com/documents/?uuid=aeef27ea-9eeb-4b05-9cd2-1473571afe57"]}],"mendeley":{"formattedCitation":"(Bouckaert &lt;i&gt;et al.&lt;/i&gt;, 2019)","plainTextFormattedCitation":"(Bouckaert et al., 2019)","previouslyFormattedCitation":"(Bouckaert &lt;i&gt;et al.&lt;/i&gt;, 2019)"},"properties":{"noteIndex":0},"schema":"https://github.com/citation-style-language/schema/raw/master/csl-citation.json"}</w:instrText>
      </w:r>
      <w:r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Pr="005255EE">
        <w:rPr>
          <w:rFonts w:ascii="Times New Roman" w:eastAsia="Times New Roman" w:hAnsi="Times New Roman" w:cs="Times New Roman"/>
          <w:noProof/>
          <w:color w:val="000000" w:themeColor="text1"/>
          <w:kern w:val="0"/>
          <w:sz w:val="24"/>
          <w:szCs w:val="24"/>
          <w:lang w:eastAsia="en-US"/>
          <w14:ligatures w14:val="none"/>
        </w:rPr>
        <w:t xml:space="preserve">(Bouckaert </w:t>
      </w:r>
      <w:r w:rsidRPr="005255EE">
        <w:rPr>
          <w:rFonts w:ascii="Times New Roman" w:eastAsia="Times New Roman" w:hAnsi="Times New Roman" w:cs="Times New Roman"/>
          <w:i/>
          <w:noProof/>
          <w:color w:val="000000" w:themeColor="text1"/>
          <w:kern w:val="0"/>
          <w:sz w:val="24"/>
          <w:szCs w:val="24"/>
          <w:lang w:eastAsia="en-US"/>
          <w14:ligatures w14:val="none"/>
        </w:rPr>
        <w:t>et al.</w:t>
      </w:r>
      <w:r w:rsidRPr="005255EE">
        <w:rPr>
          <w:rFonts w:ascii="Times New Roman" w:eastAsia="Times New Roman" w:hAnsi="Times New Roman" w:cs="Times New Roman"/>
          <w:noProof/>
          <w:color w:val="000000" w:themeColor="text1"/>
          <w:kern w:val="0"/>
          <w:sz w:val="24"/>
          <w:szCs w:val="24"/>
          <w:lang w:eastAsia="en-US"/>
          <w14:ligatures w14:val="none"/>
        </w:rPr>
        <w:t>, 2019)</w:t>
      </w:r>
      <w:r w:rsidRPr="005255EE">
        <w:rPr>
          <w:rFonts w:ascii="Times New Roman" w:eastAsia="Times New Roman" w:hAnsi="Times New Roman" w:cs="Times New Roman"/>
          <w:color w:val="000000" w:themeColor="text1"/>
          <w:kern w:val="0"/>
          <w:sz w:val="24"/>
          <w:szCs w:val="24"/>
          <w:lang w:eastAsia="en-US"/>
          <w14:ligatures w14:val="none"/>
        </w:rPr>
        <w:fldChar w:fldCharType="end"/>
      </w:r>
      <w:r w:rsidRPr="005255EE">
        <w:rPr>
          <w:rFonts w:ascii="Times New Roman" w:eastAsia="Times New Roman" w:hAnsi="Times New Roman" w:cs="Times New Roman"/>
          <w:color w:val="000000" w:themeColor="text1"/>
          <w:kern w:val="0"/>
          <w:sz w:val="24"/>
          <w:szCs w:val="24"/>
          <w:lang w:eastAsia="en-US"/>
          <w14:ligatures w14:val="none"/>
        </w:rPr>
        <w:t xml:space="preserve">. The resulting dated tree was visualized using </w:t>
      </w:r>
      <w:proofErr w:type="spellStart"/>
      <w:r w:rsidRPr="005255EE">
        <w:rPr>
          <w:rFonts w:ascii="Times New Roman" w:eastAsia="Times New Roman" w:hAnsi="Times New Roman" w:cs="Times New Roman"/>
          <w:color w:val="000000" w:themeColor="text1"/>
          <w:kern w:val="0"/>
          <w:sz w:val="24"/>
          <w:szCs w:val="24"/>
          <w:lang w:eastAsia="en-US"/>
          <w14:ligatures w14:val="none"/>
        </w:rPr>
        <w:t>DensiTree</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v2.0 </w:t>
      </w:r>
      <w:r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Pr="005255EE">
        <w:rPr>
          <w:rFonts w:ascii="Times New Roman" w:eastAsia="Times New Roman" w:hAnsi="Times New Roman" w:cs="Times New Roman"/>
          <w:color w:val="000000" w:themeColor="text1"/>
          <w:kern w:val="0"/>
          <w:sz w:val="24"/>
          <w:szCs w:val="24"/>
          <w:lang w:eastAsia="en-US"/>
          <w14:ligatures w14:val="none"/>
        </w:rPr>
        <w:instrText>ADDIN CSL_CITATION {"citationItems":[{"id":"ITEM-1","itemData":{"DOI":"10.1093/bioinformatics/btq110","ISSN":"13674803","author":[{"dropping-particle":"","family":"Bouckaert","given":"Remco R","non-dropping-particle":"","parse-names":false,"suffix":""}],"container-title":"Bioinformatics","id":"ITEM-1","issue":"10","issued":{"date-parts":[["2010"]]},"page":"1372-1373","title":"DensiTree: Making sense of sets of phylogenetic trees","type":"article-journal","volume":"26"},"uris":["http://www.mendeley.com/documents/?uuid=dec0c2ab-a867-4afa-9285-8d3741074b12"]}],"mendeley":{"formattedCitation":"(Bouckaert, 2010)","plainTextFormattedCitation":"(Bouckaert, 2010)","previouslyFormattedCitation":"(Bouckaert, 2010)"},"properties":{"noteIndex":0},"schema":"https://github.com/citation-style-language/schema/raw/master/csl-citation.json"}</w:instrText>
      </w:r>
      <w:r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Pr="005255EE">
        <w:rPr>
          <w:rFonts w:ascii="Times New Roman" w:eastAsia="Times New Roman" w:hAnsi="Times New Roman" w:cs="Times New Roman"/>
          <w:noProof/>
          <w:color w:val="000000" w:themeColor="text1"/>
          <w:kern w:val="0"/>
          <w:sz w:val="24"/>
          <w:szCs w:val="24"/>
          <w:lang w:eastAsia="en-US"/>
          <w14:ligatures w14:val="none"/>
        </w:rPr>
        <w:t>(Bouckaert, 2010)</w:t>
      </w:r>
      <w:r w:rsidRPr="005255EE">
        <w:rPr>
          <w:rFonts w:ascii="Times New Roman" w:eastAsia="Times New Roman" w:hAnsi="Times New Roman" w:cs="Times New Roman"/>
          <w:color w:val="000000" w:themeColor="text1"/>
          <w:kern w:val="0"/>
          <w:sz w:val="24"/>
          <w:szCs w:val="24"/>
          <w:lang w:eastAsia="en-US"/>
          <w14:ligatures w14:val="none"/>
        </w:rPr>
        <w:fldChar w:fldCharType="end"/>
      </w:r>
      <w:r w:rsidRPr="005255EE">
        <w:rPr>
          <w:rFonts w:ascii="Times New Roman" w:eastAsia="Times New Roman" w:hAnsi="Times New Roman" w:cs="Times New Roman"/>
          <w:color w:val="000000" w:themeColor="text1"/>
          <w:kern w:val="0"/>
          <w:sz w:val="24"/>
          <w:szCs w:val="24"/>
          <w:lang w:eastAsia="en-US"/>
          <w14:ligatures w14:val="none"/>
        </w:rPr>
        <w:t xml:space="preserve"> and pruned to the 42 SNP-represented taxa for subsequent diversification analyses.</w:t>
      </w:r>
      <w:r w:rsidR="00BA6764" w:rsidRPr="005255EE">
        <w:rPr>
          <w:color w:val="000000" w:themeColor="text1"/>
        </w:rPr>
        <w:t xml:space="preserve"> </w:t>
      </w:r>
    </w:p>
    <w:p w14:paraId="7EC3B1BE" w14:textId="11A6F442" w:rsidR="00597D60" w:rsidRPr="00265D4C" w:rsidRDefault="00BA6764" w:rsidP="00265D4C">
      <w:pPr>
        <w:spacing w:after="0" w:line="480" w:lineRule="auto"/>
        <w:ind w:firstLine="720"/>
        <w:rPr>
          <w:rFonts w:ascii="Times New Roman" w:eastAsia="Calibri" w:hAnsi="Times New Roman" w:cs="Times New Roman"/>
          <w:b/>
          <w:color w:val="000000" w:themeColor="text1"/>
          <w:kern w:val="0"/>
          <w:sz w:val="24"/>
          <w:szCs w:val="24"/>
          <w:lang w:eastAsia="en-US"/>
          <w14:ligatures w14:val="none"/>
        </w:rPr>
      </w:pPr>
      <w:bookmarkStart w:id="2" w:name="_Hlk215870287"/>
      <w:r w:rsidRPr="005255EE">
        <w:rPr>
          <w:rFonts w:ascii="Times New Roman" w:eastAsia="Times New Roman" w:hAnsi="Times New Roman" w:cs="Times New Roman"/>
          <w:color w:val="000000" w:themeColor="text1"/>
          <w:kern w:val="0"/>
          <w:sz w:val="24"/>
          <w:szCs w:val="24"/>
          <w:lang w:eastAsia="en-US"/>
          <w14:ligatures w14:val="none"/>
        </w:rPr>
        <w:lastRenderedPageBreak/>
        <w:t xml:space="preserve">To examine the consistency of family- and clade-level divergence times, we summarised posterior node ages from the species-tree analysis in R v4.2.3 </w:t>
      </w:r>
      <w:r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Pr="005255EE">
        <w:rPr>
          <w:rFonts w:ascii="Times New Roman" w:eastAsia="Times New Roman" w:hAnsi="Times New Roman" w:cs="Times New Roman"/>
          <w:color w:val="000000" w:themeColor="text1"/>
          <w:kern w:val="0"/>
          <w:sz w:val="24"/>
          <w:szCs w:val="24"/>
          <w:lang w:eastAsia="en-US"/>
          <w14:ligatures w14:val="none"/>
        </w:rPr>
        <w:instrText>ADDIN CSL_CITATION {"citationItems":[{"id":"ITEM-1","itemData":{"author":[{"dropping-particle":"","family":"R Core Team","given":"","non-dropping-particle":"","parse-names":false,"suffix":""}],"container-title":"R Foundation for Statistical Computing","id":"ITEM-1","issued":{"date-parts":[["2024"]]},"publisher-place":"Vienna, Austria","title":"R: A language and environment for statistical computing. URL https://www.R-project.org/.","type":"article"},"uris":["http://www.mendeley.com/documents/?uuid=699e2cec-8a84-475e-a99e-a12dca78085a"]}],"mendeley":{"formattedCitation":"(R Core Team, 2024)","plainTextFormattedCitation":"(R Core Team, 2024)","previouslyFormattedCitation":"(R Core Team, 2024)"},"properties":{"noteIndex":0},"schema":"https://github.com/citation-style-language/schema/raw/master/csl-citation.json"}</w:instrText>
      </w:r>
      <w:r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Pr="005255EE">
        <w:rPr>
          <w:rFonts w:ascii="Times New Roman" w:eastAsia="Times New Roman" w:hAnsi="Times New Roman" w:cs="Times New Roman"/>
          <w:noProof/>
          <w:color w:val="000000" w:themeColor="text1"/>
          <w:kern w:val="0"/>
          <w:sz w:val="24"/>
          <w:szCs w:val="24"/>
          <w:lang w:eastAsia="en-US"/>
          <w14:ligatures w14:val="none"/>
        </w:rPr>
        <w:t>(R Core Team, 2024)</w:t>
      </w:r>
      <w:r w:rsidRPr="005255EE">
        <w:rPr>
          <w:rFonts w:ascii="Times New Roman" w:eastAsia="Times New Roman" w:hAnsi="Times New Roman" w:cs="Times New Roman"/>
          <w:color w:val="000000" w:themeColor="text1"/>
          <w:kern w:val="0"/>
          <w:sz w:val="24"/>
          <w:szCs w:val="24"/>
          <w:lang w:eastAsia="en-US"/>
          <w14:ligatures w14:val="none"/>
        </w:rPr>
        <w:fldChar w:fldCharType="end"/>
      </w:r>
      <w:r w:rsidRPr="005255EE">
        <w:rPr>
          <w:rFonts w:ascii="Times New Roman" w:eastAsia="Times New Roman" w:hAnsi="Times New Roman" w:cs="Times New Roman"/>
          <w:color w:val="000000" w:themeColor="text1"/>
          <w:kern w:val="0"/>
          <w:sz w:val="24"/>
          <w:szCs w:val="24"/>
          <w:lang w:eastAsia="en-US"/>
          <w14:ligatures w14:val="none"/>
        </w:rPr>
        <w:t>. After discarding 10% burn-in, we extracted the MRCA age for each focal clade across all posterior trees using the functions ‘</w:t>
      </w:r>
      <w:proofErr w:type="spellStart"/>
      <w:r w:rsidRPr="005255EE">
        <w:rPr>
          <w:rFonts w:ascii="Times New Roman" w:eastAsia="Times New Roman" w:hAnsi="Times New Roman" w:cs="Times New Roman"/>
          <w:color w:val="000000" w:themeColor="text1"/>
          <w:kern w:val="0"/>
          <w:sz w:val="24"/>
          <w:szCs w:val="24"/>
          <w:lang w:eastAsia="en-US"/>
          <w14:ligatures w14:val="none"/>
        </w:rPr>
        <w:t>getMRCA</w:t>
      </w:r>
      <w:proofErr w:type="spellEnd"/>
      <w:r w:rsidRPr="005255EE">
        <w:rPr>
          <w:rFonts w:ascii="Times New Roman" w:eastAsia="Times New Roman" w:hAnsi="Times New Roman" w:cs="Times New Roman"/>
          <w:color w:val="000000" w:themeColor="text1"/>
          <w:kern w:val="0"/>
          <w:sz w:val="24"/>
          <w:szCs w:val="24"/>
          <w:lang w:eastAsia="en-US"/>
          <w14:ligatures w14:val="none"/>
        </w:rPr>
        <w:t>’ and ‘</w:t>
      </w:r>
      <w:proofErr w:type="spellStart"/>
      <w:r w:rsidRPr="005255EE">
        <w:rPr>
          <w:rFonts w:ascii="Times New Roman" w:eastAsia="Times New Roman" w:hAnsi="Times New Roman" w:cs="Times New Roman"/>
          <w:color w:val="000000" w:themeColor="text1"/>
          <w:kern w:val="0"/>
          <w:sz w:val="24"/>
          <w:szCs w:val="24"/>
          <w:lang w:eastAsia="en-US"/>
          <w14:ligatures w14:val="none"/>
        </w:rPr>
        <w:t>branching.times</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in the ape and </w:t>
      </w:r>
      <w:proofErr w:type="spellStart"/>
      <w:r w:rsidRPr="005255EE">
        <w:rPr>
          <w:rFonts w:ascii="Times New Roman" w:eastAsia="Times New Roman" w:hAnsi="Times New Roman" w:cs="Times New Roman"/>
          <w:color w:val="000000" w:themeColor="text1"/>
          <w:kern w:val="0"/>
          <w:sz w:val="24"/>
          <w:szCs w:val="24"/>
          <w:lang w:eastAsia="en-US"/>
          <w14:ligatures w14:val="none"/>
        </w:rPr>
        <w:t>phytools</w:t>
      </w:r>
      <w:proofErr w:type="spellEnd"/>
      <w:r w:rsidRPr="005255EE">
        <w:rPr>
          <w:rFonts w:ascii="Times New Roman" w:eastAsia="Times New Roman" w:hAnsi="Times New Roman" w:cs="Times New Roman"/>
          <w:color w:val="000000" w:themeColor="text1"/>
          <w:kern w:val="0"/>
          <w:sz w:val="24"/>
          <w:szCs w:val="24"/>
          <w:lang w:eastAsia="en-US"/>
          <w14:ligatures w14:val="none"/>
        </w:rPr>
        <w:t xml:space="preserve"> packages </w:t>
      </w:r>
      <w:r w:rsidRPr="005255EE">
        <w:rPr>
          <w:rFonts w:ascii="Times New Roman" w:eastAsia="Times New Roman" w:hAnsi="Times New Roman" w:cs="Times New Roman"/>
          <w:color w:val="000000" w:themeColor="text1"/>
          <w:kern w:val="0"/>
          <w:sz w:val="24"/>
          <w:szCs w:val="24"/>
          <w:lang w:eastAsia="en-US"/>
          <w14:ligatures w14:val="none"/>
        </w:rPr>
        <w:fldChar w:fldCharType="begin" w:fldLock="1"/>
      </w:r>
      <w:r w:rsidR="00060B18" w:rsidRPr="005255EE">
        <w:rPr>
          <w:rFonts w:ascii="Times New Roman" w:eastAsia="Times New Roman" w:hAnsi="Times New Roman" w:cs="Times New Roman"/>
          <w:color w:val="000000" w:themeColor="text1"/>
          <w:kern w:val="0"/>
          <w:sz w:val="24"/>
          <w:szCs w:val="24"/>
          <w:lang w:eastAsia="en-US"/>
          <w14:ligatures w14:val="none"/>
        </w:rPr>
        <w:instrText>ADDIN CSL_CITATION {"citationItems":[{"id":"ITEM-1","itemData":{"DOI":"10.1111/j.2041-210X.2011.00169.x","ISSN":"2041210X","abstract":"1.Here, I present a new, multifunctional phylogenetics package, phytools, for the R statistical computing environment. 2.The focus of the package is on methods for phylogenetic comparative biology; however, it also includes tools for tree inference, phylogeny input/output, plotting, manipulation and several other tasks. 3.I describe and tabulate the major methods implemented in phytools, and in addition provide some demonstration of its use in the form of two illustrative examples. 4.Finally, I conclude by briefly describing an active web-log that I use to document present and future developments for phytools. I also note other web resources for phylogenetics in the R computational environment. © 2011 The Author. Methods in Ecology and Evolution © 2011 British Ecological Society.","author":[{"dropping-particle":"","family":"Revell","given":"Liam J.","non-dropping-particle":"","parse-names":false,"suffix":""}],"container-title":"Methods in Ecology and Evolution","id":"ITEM-1","issue":"2","issued":{"date-parts":[["2012"]]},"page":"217-223","title":"phytools: An R package for phylogenetic comparative biology (and other things)","type":"article-journal","volume":"3"},"uris":["http://www.mendeley.com/documents/?uuid=d8fcc99e-7ca7-4aae-9ca3-132955696a06"]}],"mendeley":{"formattedCitation":"(Revell, 2012)","plainTextFormattedCitation":"(Revell, 2012)","previouslyFormattedCitation":"(Revell, 2012)"},"properties":{"noteIndex":0},"schema":"https://github.com/citation-style-language/schema/raw/master/csl-citation.json"}</w:instrText>
      </w:r>
      <w:r w:rsidRPr="005255EE">
        <w:rPr>
          <w:rFonts w:ascii="Times New Roman" w:eastAsia="Times New Roman" w:hAnsi="Times New Roman" w:cs="Times New Roman"/>
          <w:color w:val="000000" w:themeColor="text1"/>
          <w:kern w:val="0"/>
          <w:sz w:val="24"/>
          <w:szCs w:val="24"/>
          <w:lang w:eastAsia="en-US"/>
          <w14:ligatures w14:val="none"/>
        </w:rPr>
        <w:fldChar w:fldCharType="separate"/>
      </w:r>
      <w:r w:rsidRPr="005255EE">
        <w:rPr>
          <w:rFonts w:ascii="Times New Roman" w:eastAsia="Times New Roman" w:hAnsi="Times New Roman" w:cs="Times New Roman"/>
          <w:noProof/>
          <w:color w:val="000000" w:themeColor="text1"/>
          <w:kern w:val="0"/>
          <w:sz w:val="24"/>
          <w:szCs w:val="24"/>
          <w:lang w:eastAsia="en-US"/>
          <w14:ligatures w14:val="none"/>
        </w:rPr>
        <w:t>(Revell, 2012)</w:t>
      </w:r>
      <w:r w:rsidRPr="005255EE">
        <w:rPr>
          <w:rFonts w:ascii="Times New Roman" w:eastAsia="Times New Roman" w:hAnsi="Times New Roman" w:cs="Times New Roman"/>
          <w:color w:val="000000" w:themeColor="text1"/>
          <w:kern w:val="0"/>
          <w:sz w:val="24"/>
          <w:szCs w:val="24"/>
          <w:lang w:eastAsia="en-US"/>
          <w14:ligatures w14:val="none"/>
        </w:rPr>
        <w:fldChar w:fldCharType="end"/>
      </w:r>
      <w:r w:rsidRPr="005255EE">
        <w:rPr>
          <w:rFonts w:ascii="Times New Roman" w:eastAsia="Times New Roman" w:hAnsi="Times New Roman" w:cs="Times New Roman"/>
          <w:color w:val="000000" w:themeColor="text1"/>
          <w:kern w:val="0"/>
          <w:sz w:val="24"/>
          <w:szCs w:val="24"/>
          <w:lang w:eastAsia="en-US"/>
          <w14:ligatures w14:val="none"/>
        </w:rPr>
        <w:t>. The resulting posterior age samples were then plotted as kernel density curves with ggplot2, providing HPD% distributions for each family or clade (Fig. 2). These density profiles were inspected for multimodality, extreme outliers, or inversions in the expected age order to evaluate the internal consistency of divergence-time estimates.</w:t>
      </w:r>
      <w:bookmarkEnd w:id="2"/>
    </w:p>
    <w:p w14:paraId="57432C61" w14:textId="70ABCBEF" w:rsidR="00F90642" w:rsidRPr="00265D4C" w:rsidRDefault="00BC743E" w:rsidP="00265D4C">
      <w:pPr>
        <w:spacing w:after="0" w:line="480" w:lineRule="auto"/>
        <w:rPr>
          <w:rFonts w:ascii="Times New Roman" w:hAnsi="Times New Roman" w:cs="Times New Roman"/>
          <w:b/>
          <w:bCs/>
          <w:color w:val="000000" w:themeColor="text1"/>
          <w:sz w:val="24"/>
          <w:szCs w:val="24"/>
        </w:rPr>
      </w:pPr>
      <w:r w:rsidRPr="00265D4C">
        <w:rPr>
          <w:rFonts w:ascii="Times New Roman" w:hAnsi="Times New Roman" w:cs="Times New Roman"/>
          <w:b/>
          <w:bCs/>
          <w:color w:val="000000" w:themeColor="text1"/>
          <w:sz w:val="24"/>
          <w:szCs w:val="24"/>
        </w:rPr>
        <w:t xml:space="preserve">Evolutionary dynamics on </w:t>
      </w:r>
      <w:r w:rsidR="00F90642" w:rsidRPr="00265D4C">
        <w:rPr>
          <w:rFonts w:ascii="Times New Roman" w:hAnsi="Times New Roman" w:cs="Times New Roman"/>
          <w:b/>
          <w:bCs/>
          <w:color w:val="000000" w:themeColor="text1"/>
          <w:sz w:val="24"/>
          <w:szCs w:val="24"/>
        </w:rPr>
        <w:t xml:space="preserve">key </w:t>
      </w:r>
      <w:r w:rsidRPr="00265D4C">
        <w:rPr>
          <w:rFonts w:ascii="Times New Roman" w:hAnsi="Times New Roman" w:cs="Times New Roman"/>
          <w:b/>
          <w:bCs/>
          <w:color w:val="000000" w:themeColor="text1"/>
          <w:sz w:val="24"/>
          <w:szCs w:val="24"/>
        </w:rPr>
        <w:t>phenotyp</w:t>
      </w:r>
      <w:r w:rsidR="00635983" w:rsidRPr="00265D4C">
        <w:rPr>
          <w:rFonts w:ascii="Times New Roman" w:hAnsi="Times New Roman" w:cs="Times New Roman"/>
          <w:b/>
          <w:bCs/>
          <w:color w:val="000000" w:themeColor="text1"/>
          <w:sz w:val="24"/>
          <w:szCs w:val="24"/>
        </w:rPr>
        <w:t>ic</w:t>
      </w:r>
      <w:r w:rsidRPr="00265D4C">
        <w:rPr>
          <w:rFonts w:ascii="Times New Roman" w:hAnsi="Times New Roman" w:cs="Times New Roman"/>
          <w:b/>
          <w:bCs/>
          <w:color w:val="000000" w:themeColor="text1"/>
          <w:sz w:val="24"/>
          <w:szCs w:val="24"/>
        </w:rPr>
        <w:t xml:space="preserve"> traits</w:t>
      </w:r>
    </w:p>
    <w:p w14:paraId="5121E8EA" w14:textId="7EB7E9D8" w:rsidR="00267484" w:rsidRPr="005255EE" w:rsidRDefault="00F90642" w:rsidP="00265D4C">
      <w:pPr>
        <w:spacing w:after="0" w:line="480" w:lineRule="auto"/>
        <w:ind w:firstLine="720"/>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 xml:space="preserve">To elucidate evolutionary processes and assess the influence of trait evolution within the three major widespread families in </w:t>
      </w:r>
      <w:r w:rsidR="005255EE">
        <w:rPr>
          <w:rFonts w:ascii="Times New Roman" w:hAnsi="Times New Roman" w:cs="Times New Roman"/>
          <w:color w:val="000000" w:themeColor="text1"/>
          <w:sz w:val="24"/>
          <w:szCs w:val="24"/>
        </w:rPr>
        <w:t>n</w:t>
      </w:r>
      <w:r w:rsidRPr="005255EE">
        <w:rPr>
          <w:rFonts w:ascii="Times New Roman" w:hAnsi="Times New Roman" w:cs="Times New Roman"/>
          <w:color w:val="000000" w:themeColor="text1"/>
          <w:sz w:val="24"/>
          <w:szCs w:val="24"/>
        </w:rPr>
        <w:t>ortheast Asia (Microhylidae, Bufonidae, and Ranidae), we estimated key phenotypic traits. Specifically, we utilized Snout-Vent Length (SVL</w:t>
      </w:r>
      <w:r w:rsidR="00C53E63" w:rsidRPr="005255EE">
        <w:rPr>
          <w:rFonts w:ascii="Times New Roman" w:hAnsi="Times New Roman" w:cs="Times New Roman"/>
          <w:color w:val="000000" w:themeColor="text1"/>
          <w:sz w:val="24"/>
          <w:szCs w:val="24"/>
        </w:rPr>
        <w:t xml:space="preserve"> in </w:t>
      </w:r>
      <w:r w:rsidRPr="005255EE">
        <w:rPr>
          <w:rFonts w:ascii="Times New Roman" w:hAnsi="Times New Roman" w:cs="Times New Roman"/>
          <w:color w:val="000000" w:themeColor="text1"/>
          <w:sz w:val="24"/>
          <w:szCs w:val="24"/>
        </w:rPr>
        <w:t>mm) as a representative measure of species’ body size. Additionally, we considered two complementary climatic traits: maximum elevation (m) and latitudinal ranges (km).</w:t>
      </w:r>
      <w:r w:rsidR="003B646D" w:rsidRPr="005255EE">
        <w:rPr>
          <w:rFonts w:ascii="Times New Roman" w:hAnsi="Times New Roman" w:cs="Times New Roman"/>
          <w:color w:val="000000" w:themeColor="text1"/>
          <w:sz w:val="24"/>
          <w:szCs w:val="24"/>
        </w:rPr>
        <w:t xml:space="preserve"> </w:t>
      </w:r>
      <w:r w:rsidR="00267484" w:rsidRPr="005255EE">
        <w:rPr>
          <w:rFonts w:ascii="Times New Roman" w:hAnsi="Times New Roman" w:cs="Times New Roman"/>
          <w:color w:val="000000" w:themeColor="text1"/>
          <w:sz w:val="24"/>
          <w:szCs w:val="24"/>
        </w:rPr>
        <w:t xml:space="preserve">Here, we reconstructed </w:t>
      </w:r>
      <w:r w:rsidR="003420E0" w:rsidRPr="005255EE">
        <w:rPr>
          <w:rFonts w:ascii="Times New Roman" w:hAnsi="Times New Roman" w:cs="Times New Roman"/>
          <w:color w:val="000000" w:themeColor="text1"/>
          <w:sz w:val="24"/>
          <w:szCs w:val="24"/>
        </w:rPr>
        <w:t xml:space="preserve">a </w:t>
      </w:r>
      <w:r w:rsidR="00670E0D" w:rsidRPr="005255EE">
        <w:rPr>
          <w:rFonts w:ascii="Times New Roman" w:hAnsi="Times New Roman" w:cs="Times New Roman"/>
          <w:color w:val="000000" w:themeColor="text1"/>
          <w:sz w:val="24"/>
          <w:szCs w:val="24"/>
        </w:rPr>
        <w:t>trai</w:t>
      </w:r>
      <w:r w:rsidR="00685EFB" w:rsidRPr="005255EE">
        <w:rPr>
          <w:rFonts w:ascii="Times New Roman" w:hAnsi="Times New Roman" w:cs="Times New Roman"/>
          <w:color w:val="000000" w:themeColor="text1"/>
          <w:sz w:val="24"/>
          <w:szCs w:val="24"/>
        </w:rPr>
        <w:t>t</w:t>
      </w:r>
      <w:r w:rsidR="003420E0" w:rsidRPr="005255EE">
        <w:rPr>
          <w:rFonts w:ascii="Times New Roman" w:hAnsi="Times New Roman" w:cs="Times New Roman"/>
          <w:color w:val="000000" w:themeColor="text1"/>
          <w:sz w:val="24"/>
          <w:szCs w:val="24"/>
        </w:rPr>
        <w:t>s</w:t>
      </w:r>
      <w:r w:rsidR="00670E0D" w:rsidRPr="005255EE">
        <w:rPr>
          <w:rFonts w:ascii="Times New Roman" w:hAnsi="Times New Roman" w:cs="Times New Roman"/>
          <w:color w:val="000000" w:themeColor="text1"/>
          <w:sz w:val="24"/>
          <w:szCs w:val="24"/>
        </w:rPr>
        <w:t xml:space="preserve"> dataset composed of 42 selected taxa within the reconstructed time tree. The information on the traits were</w:t>
      </w:r>
      <w:r w:rsidR="00267484" w:rsidRPr="005255EE">
        <w:rPr>
          <w:rFonts w:ascii="Times New Roman" w:hAnsi="Times New Roman" w:cs="Times New Roman"/>
          <w:color w:val="000000" w:themeColor="text1"/>
          <w:sz w:val="24"/>
          <w:szCs w:val="24"/>
        </w:rPr>
        <w:t xml:space="preserve"> collected from literature</w:t>
      </w:r>
      <w:r w:rsidR="003B646D" w:rsidRPr="005255EE">
        <w:rPr>
          <w:rFonts w:ascii="Times New Roman" w:hAnsi="Times New Roman" w:cs="Times New Roman"/>
          <w:color w:val="000000" w:themeColor="text1"/>
          <w:sz w:val="24"/>
          <w:szCs w:val="24"/>
        </w:rPr>
        <w:t xml:space="preserve"> (Table S</w:t>
      </w:r>
      <w:r w:rsidR="00FC7ADC" w:rsidRPr="005255EE">
        <w:rPr>
          <w:rFonts w:ascii="Times New Roman" w:hAnsi="Times New Roman" w:cs="Times New Roman"/>
          <w:color w:val="000000" w:themeColor="text1"/>
          <w:sz w:val="24"/>
          <w:szCs w:val="24"/>
        </w:rPr>
        <w:t>1</w:t>
      </w:r>
      <w:r w:rsidR="003B646D" w:rsidRPr="005255EE">
        <w:rPr>
          <w:rFonts w:ascii="Times New Roman" w:hAnsi="Times New Roman" w:cs="Times New Roman"/>
          <w:color w:val="000000" w:themeColor="text1"/>
          <w:sz w:val="24"/>
          <w:szCs w:val="24"/>
        </w:rPr>
        <w:t>)</w:t>
      </w:r>
      <w:r w:rsidR="00267484" w:rsidRPr="005255EE">
        <w:rPr>
          <w:rFonts w:ascii="Times New Roman" w:hAnsi="Times New Roman" w:cs="Times New Roman"/>
          <w:color w:val="000000" w:themeColor="text1"/>
          <w:sz w:val="24"/>
          <w:szCs w:val="24"/>
        </w:rPr>
        <w:t xml:space="preserve"> and </w:t>
      </w:r>
      <w:r w:rsidR="00670E0D" w:rsidRPr="005255EE">
        <w:rPr>
          <w:rFonts w:ascii="Times New Roman" w:hAnsi="Times New Roman" w:cs="Times New Roman"/>
          <w:color w:val="000000" w:themeColor="text1"/>
          <w:sz w:val="24"/>
          <w:szCs w:val="24"/>
        </w:rPr>
        <w:t>open database</w:t>
      </w:r>
      <w:r w:rsidR="003B646D" w:rsidRPr="005255EE">
        <w:rPr>
          <w:rFonts w:ascii="Times New Roman" w:hAnsi="Times New Roman" w:cs="Times New Roman"/>
          <w:color w:val="000000" w:themeColor="text1"/>
          <w:sz w:val="24"/>
          <w:szCs w:val="24"/>
        </w:rPr>
        <w:t xml:space="preserve">s </w:t>
      </w:r>
      <w:r w:rsidR="00670E0D" w:rsidRPr="005255EE">
        <w:rPr>
          <w:rFonts w:ascii="Times New Roman" w:hAnsi="Times New Roman" w:cs="Times New Roman"/>
          <w:color w:val="000000" w:themeColor="text1"/>
          <w:sz w:val="24"/>
          <w:szCs w:val="24"/>
        </w:rPr>
        <w:t>such as</w:t>
      </w:r>
      <w:r w:rsidR="003B646D" w:rsidRPr="005255EE">
        <w:rPr>
          <w:rFonts w:ascii="Times New Roman" w:hAnsi="Times New Roman" w:cs="Times New Roman"/>
          <w:color w:val="000000" w:themeColor="text1"/>
          <w:sz w:val="24"/>
          <w:szCs w:val="24"/>
        </w:rPr>
        <w:t xml:space="preserve"> the </w:t>
      </w:r>
      <w:proofErr w:type="spellStart"/>
      <w:r w:rsidR="003B646D" w:rsidRPr="005255EE">
        <w:rPr>
          <w:rFonts w:ascii="Times New Roman" w:hAnsi="Times New Roman" w:cs="Times New Roman"/>
          <w:color w:val="000000" w:themeColor="text1"/>
          <w:sz w:val="24"/>
          <w:szCs w:val="24"/>
        </w:rPr>
        <w:t>AmphibiaChina</w:t>
      </w:r>
      <w:proofErr w:type="spellEnd"/>
      <w:r w:rsidR="003B646D" w:rsidRPr="005255EE">
        <w:rPr>
          <w:rFonts w:ascii="Times New Roman" w:hAnsi="Times New Roman" w:cs="Times New Roman"/>
          <w:color w:val="000000" w:themeColor="text1"/>
          <w:sz w:val="24"/>
          <w:szCs w:val="24"/>
        </w:rPr>
        <w:t xml:space="preserve">, </w:t>
      </w:r>
      <w:hyperlink r:id="rId11" w:history="1">
        <w:r w:rsidR="003B646D" w:rsidRPr="005255EE">
          <w:rPr>
            <w:rStyle w:val="Hyperlink"/>
            <w:rFonts w:ascii="Times New Roman" w:hAnsi="Times New Roman" w:cs="Times New Roman"/>
            <w:color w:val="000000" w:themeColor="text1"/>
            <w:sz w:val="24"/>
            <w:szCs w:val="24"/>
          </w:rPr>
          <w:t>https://www.amphibiachina.org/</w:t>
        </w:r>
      </w:hyperlink>
      <w:r w:rsidR="003B646D" w:rsidRPr="005255EE">
        <w:rPr>
          <w:rFonts w:ascii="Times New Roman" w:hAnsi="Times New Roman" w:cs="Times New Roman"/>
          <w:color w:val="000000" w:themeColor="text1"/>
          <w:sz w:val="24"/>
          <w:szCs w:val="24"/>
        </w:rPr>
        <w:t xml:space="preserve"> </w:t>
      </w:r>
      <w:r w:rsidR="003B646D"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{"citationItems":[{"id":"ITEM-1","itemData":{"author":[{"dropping-particle":"","family":"AmphibiaChina","given":"","non-dropping-particle":"","parse-names":false,"suffix":""}],"container-title":"Kunming Institute of Zoology (CAS), Kunming, Yunnan, China.","id":"ITEM-1","issued":{"date-parts":[["2023"]]},"page":"Electronic Database accessible at http://www.amphi","title":"The database of Chinese amphibians.","type":"webpage"},"uris":["http://www.mendeley.com/documents/?uuid=a06f1bcc-0b7d-42fd-a98d-737cb0e8fbf8"]}],"mendeley":{"formattedCitation":"(AmphibiaChina, 2023)","plainTextFormattedCitation":"(AmphibiaChina, 2023)","previouslyFormattedCitation":"(AmphibiaChina, 2023)"},"properties":{"noteIndex":0},"schema":"https://github.com/citation-style-language/schema/raw/master/csl-citation.json"}</w:instrText>
      </w:r>
      <w:r w:rsidR="003B646D"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(AmphibiaChina, 2023)</w:t>
      </w:r>
      <w:r w:rsidR="003B646D" w:rsidRPr="005255EE">
        <w:rPr>
          <w:rFonts w:ascii="Times New Roman" w:hAnsi="Times New Roman" w:cs="Times New Roman"/>
          <w:color w:val="000000" w:themeColor="text1"/>
          <w:sz w:val="24"/>
          <w:szCs w:val="24"/>
        </w:rPr>
        <w:fldChar w:fldCharType="end"/>
      </w:r>
      <w:r w:rsidR="003B646D" w:rsidRPr="005255EE">
        <w:rPr>
          <w:rFonts w:ascii="Times New Roman" w:hAnsi="Times New Roman" w:cs="Times New Roman"/>
          <w:color w:val="000000" w:themeColor="text1"/>
          <w:sz w:val="24"/>
          <w:szCs w:val="24"/>
        </w:rPr>
        <w:t xml:space="preserve"> and</w:t>
      </w:r>
      <w:r w:rsidR="00670E0D" w:rsidRPr="005255EE">
        <w:rPr>
          <w:rFonts w:ascii="Times New Roman" w:hAnsi="Times New Roman" w:cs="Times New Roman"/>
          <w:color w:val="000000" w:themeColor="text1"/>
          <w:sz w:val="24"/>
          <w:szCs w:val="24"/>
        </w:rPr>
        <w:t xml:space="preserve"> </w:t>
      </w:r>
      <w:r w:rsidR="00626F01" w:rsidRPr="005255EE">
        <w:rPr>
          <w:rFonts w:ascii="Times New Roman" w:hAnsi="Times New Roman" w:cs="Times New Roman"/>
          <w:color w:val="000000" w:themeColor="text1"/>
          <w:sz w:val="24"/>
          <w:szCs w:val="24"/>
        </w:rPr>
        <w:t xml:space="preserve">the </w:t>
      </w:r>
      <w:r w:rsidR="00670E0D" w:rsidRPr="005255EE">
        <w:rPr>
          <w:rFonts w:ascii="Times New Roman" w:hAnsi="Times New Roman" w:cs="Times New Roman"/>
          <w:color w:val="000000" w:themeColor="text1"/>
          <w:sz w:val="24"/>
          <w:szCs w:val="24"/>
        </w:rPr>
        <w:t>IUCN</w:t>
      </w:r>
      <w:r w:rsidR="00626F01" w:rsidRPr="005255EE">
        <w:rPr>
          <w:rFonts w:ascii="Times New Roman" w:hAnsi="Times New Roman" w:cs="Times New Roman"/>
          <w:color w:val="000000" w:themeColor="text1"/>
          <w:sz w:val="24"/>
          <w:szCs w:val="24"/>
        </w:rPr>
        <w:t xml:space="preserve">, </w:t>
      </w:r>
      <w:hyperlink r:id="rId12" w:history="1">
        <w:r w:rsidR="00626F01" w:rsidRPr="005255EE">
          <w:rPr>
            <w:rStyle w:val="Hyperlink"/>
            <w:rFonts w:ascii="Times New Roman" w:hAnsi="Times New Roman" w:cs="Times New Roman"/>
            <w:color w:val="000000" w:themeColor="text1"/>
            <w:sz w:val="24"/>
            <w:szCs w:val="24"/>
          </w:rPr>
          <w:t>https://www.iucnredlist.org/en</w:t>
        </w:r>
      </w:hyperlink>
      <w:r w:rsidR="00626F01" w:rsidRPr="005255EE">
        <w:rPr>
          <w:rFonts w:ascii="Times New Roman" w:hAnsi="Times New Roman" w:cs="Times New Roman"/>
          <w:color w:val="000000" w:themeColor="text1"/>
          <w:sz w:val="24"/>
          <w:szCs w:val="24"/>
        </w:rPr>
        <w:t xml:space="preserve"> </w:t>
      </w:r>
      <w:r w:rsidR="00E545C0"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URL":"https://www.iucnredlist.org","accessed":{"date-parts":[["2021","5","16"]]},"author":[{"dropping-particle":"","family":"IUCN","given":"","non-dropping-particle":"","parse-names":false,"suffix":""}],"id":"ITEM-1","issued":{"date-parts":[["2024"]]},"title":"The IUCN Red List of Threatened Species. Version 2024-1","type":"webpage"},"uris":["http://www.mendeley.com/documents/?uuid=d5df2fcf-db36-4b94-ac2f-921e2601a302"]}],"mendeley":{"formattedCitation":"(IUCN, 2024)","plainTextFormattedCitation":"(IUCN, 2024)","previouslyFormattedCitation":"(IUCN, 2024)"},"properties":{"noteIndex":0},"schema":"https://github.com/citation-style-language/schema/raw/master/csl-citation.json"}</w:instrText>
      </w:r>
      <w:r w:rsidR="00E545C0"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(IUCN, 2024)</w:t>
      </w:r>
      <w:r w:rsidR="00E545C0" w:rsidRPr="005255EE">
        <w:rPr>
          <w:rFonts w:ascii="Times New Roman" w:hAnsi="Times New Roman" w:cs="Times New Roman"/>
          <w:color w:val="000000" w:themeColor="text1"/>
          <w:sz w:val="24"/>
          <w:szCs w:val="24"/>
        </w:rPr>
        <w:fldChar w:fldCharType="end"/>
      </w:r>
      <w:r w:rsidR="00E545C0" w:rsidRPr="005255EE">
        <w:rPr>
          <w:rFonts w:ascii="Times New Roman" w:hAnsi="Times New Roman" w:cs="Times New Roman"/>
          <w:color w:val="000000" w:themeColor="text1"/>
          <w:sz w:val="24"/>
          <w:szCs w:val="24"/>
        </w:rPr>
        <w:t xml:space="preserve"> </w:t>
      </w:r>
      <w:r w:rsidR="00267484" w:rsidRPr="005255EE">
        <w:rPr>
          <w:rFonts w:ascii="Times New Roman" w:hAnsi="Times New Roman" w:cs="Times New Roman"/>
          <w:color w:val="000000" w:themeColor="text1"/>
          <w:sz w:val="24"/>
          <w:szCs w:val="24"/>
        </w:rPr>
        <w:t>(Table S</w:t>
      </w:r>
      <w:r w:rsidR="00FC7ADC" w:rsidRPr="005255EE">
        <w:rPr>
          <w:rFonts w:ascii="Times New Roman" w:hAnsi="Times New Roman" w:cs="Times New Roman"/>
          <w:color w:val="000000" w:themeColor="text1"/>
          <w:sz w:val="24"/>
          <w:szCs w:val="24"/>
        </w:rPr>
        <w:t>1</w:t>
      </w:r>
      <w:r w:rsidR="00267484" w:rsidRPr="005255EE">
        <w:rPr>
          <w:rFonts w:ascii="Times New Roman" w:hAnsi="Times New Roman" w:cs="Times New Roman"/>
          <w:color w:val="000000" w:themeColor="text1"/>
          <w:sz w:val="24"/>
          <w:szCs w:val="24"/>
        </w:rPr>
        <w:t>).</w:t>
      </w:r>
      <w:r w:rsidR="00743453" w:rsidRPr="005255EE">
        <w:rPr>
          <w:rFonts w:ascii="Times New Roman" w:hAnsi="Times New Roman" w:cs="Times New Roman"/>
          <w:color w:val="000000" w:themeColor="text1"/>
          <w:sz w:val="24"/>
          <w:szCs w:val="24"/>
        </w:rPr>
        <w:t xml:space="preserve"> For the latitudinal range size trait and maximum elevation, the data were extracted using the original species distribution shapefiles provided by IUCN </w:t>
      </w:r>
      <w:r w:rsidR="00743453"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URL":"https://www.iucnredlist.org","accessed":{"date-parts":[["2021","5","16"]]},"author":[{"dropping-particle":"","family":"IUCN","given":"","non-dropping-particle":"","parse-names":false,"suffix":""}],"id":"ITEM-1","issued":{"date-parts":[["2024"]]},"title":"The IUCN Red List of Threatened Species. Version 2024-1","type":"webpage"},"uris":["http://www.mendeley.com/documents/?uuid=d5df2fcf-db36-4b94-ac2f-921e2601a302"]}],"mendeley":{"formattedCitation":"(IUCN, 2024)","plainTextFormattedCitation":"(IUCN, 2024)","previouslyFormattedCitation":"(IUCN, 2024)"},"properties":{"noteIndex":0},"schema":"https://github.com/citation-style-language/schema/raw/master/csl-citation.json"}</w:instrText>
      </w:r>
      <w:r w:rsidR="00743453"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(IUCN, 2024)</w:t>
      </w:r>
      <w:r w:rsidR="00743453" w:rsidRPr="005255EE">
        <w:rPr>
          <w:rFonts w:ascii="Times New Roman" w:hAnsi="Times New Roman" w:cs="Times New Roman"/>
          <w:color w:val="000000" w:themeColor="text1"/>
          <w:sz w:val="24"/>
          <w:szCs w:val="24"/>
        </w:rPr>
        <w:fldChar w:fldCharType="end"/>
      </w:r>
      <w:r w:rsidR="00D25516">
        <w:rPr>
          <w:rFonts w:ascii="Times New Roman" w:hAnsi="Times New Roman" w:cs="Times New Roman"/>
          <w:color w:val="000000" w:themeColor="text1"/>
          <w:sz w:val="24"/>
          <w:szCs w:val="24"/>
        </w:rPr>
        <w:t xml:space="preserve"> and </w:t>
      </w:r>
      <w:proofErr w:type="spellStart"/>
      <w:r w:rsidR="00D25516">
        <w:rPr>
          <w:rFonts w:ascii="Times New Roman" w:hAnsi="Times New Roman" w:cs="Times New Roman"/>
          <w:color w:val="000000" w:themeColor="text1"/>
          <w:sz w:val="24"/>
          <w:szCs w:val="24"/>
        </w:rPr>
        <w:t>AmphibiaChina</w:t>
      </w:r>
      <w:proofErr w:type="spellEnd"/>
      <w:r w:rsidR="00D25516">
        <w:rPr>
          <w:rFonts w:ascii="Times New Roman" w:hAnsi="Times New Roman" w:cs="Times New Roman"/>
          <w:color w:val="000000" w:themeColor="text1"/>
          <w:sz w:val="24"/>
          <w:szCs w:val="24"/>
        </w:rPr>
        <w:t xml:space="preserve"> </w:t>
      </w:r>
      <w:r w:rsidR="00D25516">
        <w:rPr>
          <w:rFonts w:ascii="Times New Roman" w:hAnsi="Times New Roman" w:cs="Times New Roman"/>
          <w:color w:val="000000" w:themeColor="text1"/>
          <w:sz w:val="24"/>
          <w:szCs w:val="24"/>
        </w:rPr>
        <w:fldChar w:fldCharType="begin" w:fldLock="1"/>
      </w:r>
      <w:r w:rsidR="00D25516">
        <w:rPr>
          <w:rFonts w:ascii="Times New Roman" w:hAnsi="Times New Roman" w:cs="Times New Roman"/>
          <w:color w:val="000000" w:themeColor="text1"/>
          <w:sz w:val="24"/>
          <w:szCs w:val="24"/>
        </w:rPr>
        <w:instrText>ADDIN CSL_CITATION {"citationItems":[{"id":"ITEM-1","itemData":{"author":[{"dropping-particle":"","family":"AmphibiaChina","given":"","non-dropping-particle":"","parse-names":false,"suffix":""}],"container-title":"Kunming Institute of Zoology (CAS), Kunming, Yunnan, China.","id":"ITEM-1","issued":{"date-parts":[["2023"]]},"page":"Electronic Database accessible at http://www.amphi","title":"The database of Chinese amphibians.","type":"webpage"},"uris":["http://www.mendeley.com/documents/?uuid=a06f1bcc-0b7d-42fd-a98d-737cb0e8fbf8"]}],"mendeley":{"formattedCitation":"(AmphibiaChina, 2023)","plainTextFormattedCitation":"(AmphibiaChina, 2023)","previouslyFormattedCitation":"(AmphibiaChina, 2023)"},"properties":{"noteIndex":0},"schema":"https://github.com/citation-style-language/schema/raw/master/csl-citation.json"}</w:instrText>
      </w:r>
      <w:r w:rsidR="00D25516">
        <w:rPr>
          <w:rFonts w:ascii="Times New Roman" w:hAnsi="Times New Roman" w:cs="Times New Roman"/>
          <w:color w:val="000000" w:themeColor="text1"/>
          <w:sz w:val="24"/>
          <w:szCs w:val="24"/>
        </w:rPr>
        <w:fldChar w:fldCharType="separate"/>
      </w:r>
      <w:r w:rsidR="00D25516" w:rsidRPr="00D25516">
        <w:rPr>
          <w:rFonts w:ascii="Times New Roman" w:hAnsi="Times New Roman" w:cs="Times New Roman"/>
          <w:noProof/>
          <w:color w:val="000000" w:themeColor="text1"/>
          <w:sz w:val="24"/>
          <w:szCs w:val="24"/>
        </w:rPr>
        <w:t>(AmphibiaChina, 2023)</w:t>
      </w:r>
      <w:r w:rsidR="00D25516">
        <w:rPr>
          <w:rFonts w:ascii="Times New Roman" w:hAnsi="Times New Roman" w:cs="Times New Roman"/>
          <w:color w:val="000000" w:themeColor="text1"/>
          <w:sz w:val="24"/>
          <w:szCs w:val="24"/>
        </w:rPr>
        <w:fldChar w:fldCharType="end"/>
      </w:r>
      <w:r w:rsidR="00743453" w:rsidRPr="005255EE">
        <w:rPr>
          <w:rFonts w:ascii="Times New Roman" w:hAnsi="Times New Roman" w:cs="Times New Roman"/>
          <w:color w:val="000000" w:themeColor="text1"/>
          <w:sz w:val="24"/>
          <w:szCs w:val="24"/>
        </w:rPr>
        <w:t xml:space="preserve">, measured through QGIS v.3.34 </w:t>
      </w:r>
      <w:r w:rsidR="00743453"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{"citationItems":[{"id":"ITEM-1","itemData":{"author":[{"dropping-particle":"","family":"QGIS Development Team","given":"","non-dropping-particle":"","parse-names":false,"suffix":""}],"container-title":"Open Source Geospatial Foundation Project. http://qgis.osgeo.org","id":"ITEM-1","issued":{"date-parts":[["2024"]]},"title":"QGIS Geographic Information System.","type":"article-journal"},"uris":["http://www.mendeley.com/documents/?uuid=75f2aaf3-9260-44f8-b76e-2fd33b1a48d9"]}],"mendeley":{"formattedCitation":"(QGIS Development Team, 2024)","plainTextFormattedCitation":"(QGIS Development Team, 2024)","previouslyFormattedCitation":"(QGIS Development Team, 2024)"},"properties":{"noteIndex":0},"schema":"https://github.com/citation-style-language/schema/raw/master/csl-citation.json"}</w:instrText>
      </w:r>
      <w:r w:rsidR="00743453"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(QGIS Development Team, 2024)</w:t>
      </w:r>
      <w:r w:rsidR="00743453" w:rsidRPr="005255EE">
        <w:rPr>
          <w:rFonts w:ascii="Times New Roman" w:hAnsi="Times New Roman" w:cs="Times New Roman"/>
          <w:color w:val="000000" w:themeColor="text1"/>
          <w:sz w:val="24"/>
          <w:szCs w:val="24"/>
        </w:rPr>
        <w:fldChar w:fldCharType="end"/>
      </w:r>
      <w:r w:rsidR="00D25516">
        <w:rPr>
          <w:rFonts w:ascii="Times New Roman" w:hAnsi="Times New Roman" w:cs="Times New Roman"/>
          <w:color w:val="000000" w:themeColor="text1"/>
          <w:sz w:val="24"/>
          <w:szCs w:val="24"/>
        </w:rPr>
        <w:t xml:space="preserve">, using </w:t>
      </w:r>
      <w:r w:rsidR="00743453" w:rsidRPr="005255EE">
        <w:rPr>
          <w:rFonts w:ascii="Times New Roman" w:hAnsi="Times New Roman" w:cs="Times New Roman"/>
          <w:color w:val="000000" w:themeColor="text1"/>
          <w:sz w:val="24"/>
          <w:szCs w:val="24"/>
        </w:rPr>
        <w:t>“mask” and “ruler” tools embedded in the program.</w:t>
      </w:r>
    </w:p>
    <w:p w14:paraId="174A7590" w14:textId="297B965F" w:rsidR="00067D64" w:rsidRPr="005255EE" w:rsidRDefault="00635983" w:rsidP="00265D4C">
      <w:pPr>
        <w:spacing w:after="0" w:line="480" w:lineRule="auto"/>
        <w:ind w:firstLine="720"/>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To clarify the diversity pattern</w:t>
      </w:r>
      <w:r w:rsidR="00267484" w:rsidRPr="005255EE">
        <w:rPr>
          <w:rFonts w:ascii="Times New Roman" w:hAnsi="Times New Roman" w:cs="Times New Roman"/>
          <w:color w:val="000000" w:themeColor="text1"/>
          <w:sz w:val="24"/>
          <w:szCs w:val="24"/>
        </w:rPr>
        <w:t xml:space="preserve"> of the three traits</w:t>
      </w:r>
      <w:r w:rsidR="003420E0" w:rsidRPr="005255EE">
        <w:rPr>
          <w:rFonts w:ascii="Times New Roman" w:hAnsi="Times New Roman" w:cs="Times New Roman"/>
          <w:color w:val="000000" w:themeColor="text1"/>
          <w:sz w:val="24"/>
          <w:szCs w:val="24"/>
        </w:rPr>
        <w:t xml:space="preserve"> selected</w:t>
      </w:r>
      <w:r w:rsidR="00267484" w:rsidRPr="005255EE">
        <w:rPr>
          <w:rFonts w:ascii="Times New Roman" w:hAnsi="Times New Roman" w:cs="Times New Roman"/>
          <w:color w:val="000000" w:themeColor="text1"/>
          <w:sz w:val="24"/>
          <w:szCs w:val="24"/>
        </w:rPr>
        <w:t>,</w:t>
      </w:r>
      <w:r w:rsidRPr="005255EE">
        <w:rPr>
          <w:rFonts w:ascii="Times New Roman" w:hAnsi="Times New Roman" w:cs="Times New Roman"/>
          <w:color w:val="000000" w:themeColor="text1"/>
          <w:sz w:val="24"/>
          <w:szCs w:val="24"/>
        </w:rPr>
        <w:t xml:space="preserve"> </w:t>
      </w:r>
      <w:r w:rsidR="00267484" w:rsidRPr="005255EE">
        <w:rPr>
          <w:rFonts w:ascii="Times New Roman" w:hAnsi="Times New Roman" w:cs="Times New Roman"/>
          <w:color w:val="000000" w:themeColor="text1"/>
          <w:sz w:val="24"/>
          <w:szCs w:val="24"/>
        </w:rPr>
        <w:t xml:space="preserve">we estimated discrete shifts in lineage diversification rates across the evolutionary history of widespread northeast Asians </w:t>
      </w:r>
      <w:r w:rsidR="00267484" w:rsidRPr="005255EE">
        <w:rPr>
          <w:rFonts w:ascii="Times New Roman" w:hAnsi="Times New Roman" w:cs="Times New Roman"/>
          <w:color w:val="000000" w:themeColor="text1"/>
          <w:sz w:val="24"/>
          <w:szCs w:val="24"/>
        </w:rPr>
        <w:lastRenderedPageBreak/>
        <w:t xml:space="preserve">anurans </w:t>
      </w:r>
      <w:r w:rsidRPr="005255EE">
        <w:rPr>
          <w:rFonts w:ascii="Times New Roman" w:hAnsi="Times New Roman" w:cs="Times New Roman"/>
          <w:color w:val="000000" w:themeColor="text1"/>
          <w:sz w:val="24"/>
          <w:szCs w:val="24"/>
        </w:rPr>
        <w:t xml:space="preserve">through a “diversification” </w:t>
      </w:r>
      <w:r w:rsidR="00267484" w:rsidRPr="005255EE">
        <w:rPr>
          <w:rFonts w:ascii="Times New Roman" w:hAnsi="Times New Roman" w:cs="Times New Roman"/>
          <w:color w:val="000000" w:themeColor="text1"/>
          <w:sz w:val="24"/>
          <w:szCs w:val="24"/>
        </w:rPr>
        <w:t xml:space="preserve">and “trait” </w:t>
      </w:r>
      <w:r w:rsidRPr="005255EE">
        <w:rPr>
          <w:rFonts w:ascii="Times New Roman" w:hAnsi="Times New Roman" w:cs="Times New Roman"/>
          <w:color w:val="000000" w:themeColor="text1"/>
          <w:sz w:val="24"/>
          <w:szCs w:val="24"/>
        </w:rPr>
        <w:t>model</w:t>
      </w:r>
      <w:r w:rsidR="00267484" w:rsidRPr="005255EE">
        <w:rPr>
          <w:rFonts w:ascii="Times New Roman" w:hAnsi="Times New Roman" w:cs="Times New Roman"/>
          <w:color w:val="000000" w:themeColor="text1"/>
          <w:sz w:val="24"/>
          <w:szCs w:val="24"/>
        </w:rPr>
        <w:t>s,</w:t>
      </w:r>
      <w:r w:rsidRPr="005255EE">
        <w:rPr>
          <w:rFonts w:ascii="Times New Roman" w:hAnsi="Times New Roman" w:cs="Times New Roman"/>
          <w:color w:val="000000" w:themeColor="text1"/>
          <w:sz w:val="24"/>
          <w:szCs w:val="24"/>
        </w:rPr>
        <w:t xml:space="preserve"> using Bayesian Analysis of Macroevolutionary Mixtures (BAMM) framework</w:t>
      </w:r>
      <w:r w:rsidR="00067D64" w:rsidRPr="005255EE">
        <w:rPr>
          <w:rFonts w:ascii="Times New Roman" w:hAnsi="Times New Roman" w:cs="Times New Roman"/>
          <w:color w:val="000000" w:themeColor="text1"/>
          <w:sz w:val="24"/>
          <w:szCs w:val="24"/>
        </w:rPr>
        <w:t>. We executed the analyses</w:t>
      </w:r>
      <w:r w:rsidRPr="005255EE">
        <w:rPr>
          <w:rFonts w:ascii="Times New Roman" w:hAnsi="Times New Roman" w:cs="Times New Roman"/>
          <w:color w:val="000000" w:themeColor="text1"/>
          <w:sz w:val="24"/>
          <w:szCs w:val="24"/>
        </w:rPr>
        <w:t xml:space="preserve"> with BAMM v.2.5.0 </w:t>
      </w:r>
      <w:r w:rsidR="0014352D"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{"citationItems":[{"id":"ITEM-1","itemData":{"DOI":"10.1111/2041-210X.12199","ISSN":"2041210X","abstract":"Understanding the dynamics of speciation, extinction and phenotypic evolution is a central challenge in evolutionary biology. Here, we present BAMMtools, an r package for the analysis and visualization of macroevolutionary dynamics on phylogenetic trees. BAMMtools is a companion package to BAMM, an open-source program for reversible-jump MCMC analyses of diversification and trait evolution. Functions in BAMMtools operate directly on output from the BAMM program. The package is oriented towards reconstructing and visualizing changes in evolutionary rates through time and across clades in a Bayesian statistical framework. BAMMtools enables users to extract credible sets of diversification shifts and to identify diversification histories with the maximum a posteriori probability. Users can compare the fit of alternative diversification models using Bayes factors and by directly comparing model posterior probabilities. By providing a robust framework for quantifying uncertainty in macroevolutionary dynamics, BAMMtools will facilitate inference on the complex mixture of processes that have shaped the distribution of species and phenotypes across the tree of life. © 2014 British Ecological Society.","author":[{"dropping-particle":"","family":"Rabosky","given":"Daniel L.","non-dropping-particle":"","parse-names":false,"suffix":""},{"dropping-particle":"","family":"Grundler","given":"Michael","non-dropping-particle":"","parse-names":false,"suffix":""},{"dropping-particle":"","family":"Anderson","given":"Carlos","non-dropping-particle":"","parse-names":false,"suffix":""},{"dropping-particle":"","family":"Title","given":"Pascal","non-dropping-particle":"","parse-names":false,"suffix":""},{"dropping-particle":"","family":"Shi","given":"Jeff J.","non-dropping-particle":"","parse-names":false,"suffix":""},{"dropping-particle":"","family":"Brown","given":"Joseph W.","non-dropping-particle":"","parse-names":false,"suffix":""},{"dropping-particle":"","family":"Huang","given":"Huateng","non-dropping-particle":"","parse-names":false,"suffix":""},{"dropping-particle":"","family":"Larson","given":"Joanna G.","non-dropping-particle":"","parse-names":false,"suffix":""}],"container-title":"Methods in Ecology and Evolution","id":"ITEM-1","issue":"7","issued":{"date-parts":[["2014"]]},"page":"701-707","title":"BAMMtools: An R package for the analysis of evolutionary dynamics on phylogenetic trees","type":"article-journal","volume":"5"},"uris":["http://www.mendeley.com/documents/?uuid=2e11db9a-cd95-462e-b6ee-6492308e3cde"]}],"mendeley":{"formattedCitation":"(Rabosky &lt;i&gt;et al.&lt;/i&gt;, 2014)","plainTextFormattedCitation":"(Rabosky et al., 2014)","previouslyFormattedCitation":"(Rabosky &lt;i&gt;et al.&lt;/i&gt;, 2014)"},"properties":{"noteIndex":0},"schema":"https://github.com/citation-style-language/schema/raw/master/csl-citation.json"}</w:instrText>
      </w:r>
      <w:r w:rsidR="0014352D"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 xml:space="preserve">(Rabosky </w:t>
      </w:r>
      <w:r w:rsidR="00657FF8" w:rsidRPr="005255EE">
        <w:rPr>
          <w:rFonts w:ascii="Times New Roman" w:hAnsi="Times New Roman" w:cs="Times New Roman"/>
          <w:i/>
          <w:noProof/>
          <w:color w:val="000000" w:themeColor="text1"/>
          <w:sz w:val="24"/>
          <w:szCs w:val="24"/>
        </w:rPr>
        <w:t>et al.</w:t>
      </w:r>
      <w:r w:rsidR="00657FF8" w:rsidRPr="005255EE">
        <w:rPr>
          <w:rFonts w:ascii="Times New Roman" w:hAnsi="Times New Roman" w:cs="Times New Roman"/>
          <w:noProof/>
          <w:color w:val="000000" w:themeColor="text1"/>
          <w:sz w:val="24"/>
          <w:szCs w:val="24"/>
        </w:rPr>
        <w:t>, 2014)</w:t>
      </w:r>
      <w:r w:rsidR="0014352D" w:rsidRPr="005255EE">
        <w:rPr>
          <w:rFonts w:ascii="Times New Roman" w:hAnsi="Times New Roman" w:cs="Times New Roman"/>
          <w:color w:val="000000" w:themeColor="text1"/>
          <w:sz w:val="24"/>
          <w:szCs w:val="24"/>
        </w:rPr>
        <w:fldChar w:fldCharType="end"/>
      </w:r>
      <w:r w:rsidRPr="005255EE">
        <w:rPr>
          <w:rFonts w:ascii="Times New Roman" w:hAnsi="Times New Roman" w:cs="Times New Roman"/>
          <w:color w:val="000000" w:themeColor="text1"/>
          <w:sz w:val="24"/>
          <w:szCs w:val="24"/>
        </w:rPr>
        <w:t xml:space="preserve"> under a C++ command line program</w:t>
      </w:r>
      <w:r w:rsidR="00267484" w:rsidRPr="005255EE">
        <w:rPr>
          <w:rFonts w:ascii="Times New Roman" w:hAnsi="Times New Roman" w:cs="Times New Roman"/>
          <w:color w:val="000000" w:themeColor="text1"/>
          <w:sz w:val="24"/>
          <w:szCs w:val="24"/>
        </w:rPr>
        <w:t xml:space="preserve"> and the</w:t>
      </w:r>
      <w:r w:rsidR="0014352D" w:rsidRPr="005255EE">
        <w:rPr>
          <w:rFonts w:ascii="Times New Roman" w:hAnsi="Times New Roman" w:cs="Times New Roman"/>
          <w:color w:val="000000" w:themeColor="text1"/>
          <w:sz w:val="24"/>
          <w:szCs w:val="24"/>
        </w:rPr>
        <w:t xml:space="preserve"> associated</w:t>
      </w:r>
      <w:r w:rsidR="00267484" w:rsidRPr="005255EE">
        <w:rPr>
          <w:rFonts w:ascii="Times New Roman" w:hAnsi="Times New Roman" w:cs="Times New Roman"/>
          <w:color w:val="000000" w:themeColor="text1"/>
          <w:sz w:val="24"/>
          <w:szCs w:val="24"/>
        </w:rPr>
        <w:t xml:space="preserve"> R package</w:t>
      </w:r>
      <w:r w:rsidR="0014352D" w:rsidRPr="005255EE">
        <w:rPr>
          <w:rFonts w:ascii="Times New Roman" w:hAnsi="Times New Roman" w:cs="Times New Roman"/>
          <w:color w:val="000000" w:themeColor="text1"/>
          <w:sz w:val="24"/>
          <w:szCs w:val="24"/>
        </w:rPr>
        <w:t xml:space="preserve">s. </w:t>
      </w:r>
      <w:r w:rsidR="00067D64" w:rsidRPr="005255EE">
        <w:rPr>
          <w:rFonts w:ascii="Times New Roman" w:hAnsi="Times New Roman" w:cs="Times New Roman"/>
          <w:color w:val="000000" w:themeColor="text1"/>
          <w:sz w:val="24"/>
          <w:szCs w:val="24"/>
        </w:rPr>
        <w:t xml:space="preserve">BAMM incorporates reversible jump, Metropolis Coupled Markov Chain Monte Carlo, and accommodates variations in speciation rates over time, along with discrete changes in the rate and pattern of diversification </w:t>
      </w:r>
      <w:r w:rsidR="00A3484F"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{"citationItems":[{"id":"ITEM-1","itemData":{"DOI":"10.1111/2041-210X.12626","ISSN":"2041210X","abstract":"Understanding variation in rates of speciation and extinction – both among lineages and through time – is critical to the testing of many hypotheses about macroevolutionary processes. Bayesian Analysis of Macroevolutionary Mixtures (BAMM) is a flexible Bayesian framework for inferring the number and location of shifts in macroevolutionary rate across phylogenetic trees and has been widely used in empirical studies. BAMM requires that researchers specify a prior probability distribution on the number of diversification rate shifts before conducting an analysis. The consequences of this ‘model prior’ for inference are poorly known but could potentially influence both the probability of accepting models that are more (high error rate) or less (low power) complex than the generating model. The hierarchical Poisson process prior in BAMM reduces to a simple geometric distribution on number of rate shifts, and we use this property to increase the efficiency of model selection with Bayes factors. Using BAMM v2.5, we analysed phylogenies simulated with and without diversification heterogeneity across a broad range of prior parameterizations. We also assessed the impact of the model prior on MCMC convergence times and on diversification rate estimates. For all simulation scenarios, model evidence (Bayes factor support) for the number of shifts is not sensitive to the choice of model prior over the wide range examined here. The best-supported model found using BAMM rarely includes spurious shifts (&lt;2% of all runs) when diversification models are selected using Bayes factors. BAMM was reliably able to infer the true number of diversification rate shifts across prior expectations that varied by three orders of magnitude. However, we find a strong effect of model prior on MCMC convergence properties: a flatter prior distribution (larger expected number of shifts) can dramatically increase the efficiency of the MCMC simulation. Our results support the use of a liberal model prior in BAMM, as it reduces computation time without distorting the evidence for rate heterogeneity.","author":[{"dropping-particle":"","family":"Mitchell","given":"Jonathan S.","non-dropping-particle":"","parse-names":false,"suffix":""},{"dropping-particle":"","family":"Rabosky","given":"Daniel L.","non-dropping-particle":"","parse-names":false,"suffix":""}],"container-title":"Methods in Ecology and Evolution","id":"ITEM-1","issued":{"date-parts":[["2017"]]},"page":"37-46","title":"Bayesian model selection with BAMM: effects of the model prior on the inferred number of diversification shifts","type":"article-journal","volume":"8"},"uris":["http://www.mendeley.com/documents/?uuid=70ebbd8e-e24b-4749-adde-6e412b747972"]}],"mendeley":{"formattedCitation":"(Mitchell and Rabosky, 2017)","plainTextFormattedCitation":"(Mitchell and Rabosky, 2017)","previouslyFormattedCitation":"(Mitchell and Rabosky, 2017)"},"properties":{"noteIndex":0},"schema":"https://github.com/citation-style-language/schema/raw/master/csl-citation.json"}</w:instrText>
      </w:r>
      <w:r w:rsidR="00A3484F"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(Mitchell and Rabosky, 2017)</w:t>
      </w:r>
      <w:r w:rsidR="00A3484F" w:rsidRPr="005255EE">
        <w:rPr>
          <w:rFonts w:ascii="Times New Roman" w:hAnsi="Times New Roman" w:cs="Times New Roman"/>
          <w:color w:val="000000" w:themeColor="text1"/>
          <w:sz w:val="24"/>
          <w:szCs w:val="24"/>
        </w:rPr>
        <w:fldChar w:fldCharType="end"/>
      </w:r>
      <w:r w:rsidR="00A3484F" w:rsidRPr="005255EE">
        <w:rPr>
          <w:rFonts w:ascii="Times New Roman" w:hAnsi="Times New Roman" w:cs="Times New Roman"/>
          <w:color w:val="000000" w:themeColor="text1"/>
          <w:sz w:val="24"/>
          <w:szCs w:val="24"/>
        </w:rPr>
        <w:t>.</w:t>
      </w:r>
    </w:p>
    <w:p w14:paraId="1A21D231" w14:textId="79861F71" w:rsidR="0014352D" w:rsidRPr="005255EE" w:rsidRDefault="00267484" w:rsidP="00265D4C">
      <w:pPr>
        <w:spacing w:after="0" w:line="480" w:lineRule="auto"/>
        <w:ind w:firstLine="720"/>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 xml:space="preserve">The analyses inferred on </w:t>
      </w:r>
      <w:r w:rsidR="000C5644" w:rsidRPr="005255EE">
        <w:rPr>
          <w:rFonts w:ascii="Times New Roman" w:hAnsi="Times New Roman" w:cs="Times New Roman"/>
          <w:color w:val="000000" w:themeColor="text1"/>
          <w:sz w:val="24"/>
          <w:szCs w:val="24"/>
        </w:rPr>
        <w:t xml:space="preserve">the same </w:t>
      </w:r>
      <w:r w:rsidR="008425AA" w:rsidRPr="005255EE">
        <w:rPr>
          <w:rFonts w:ascii="Times New Roman" w:hAnsi="Times New Roman" w:cs="Times New Roman"/>
          <w:color w:val="000000" w:themeColor="text1"/>
          <w:sz w:val="24"/>
          <w:szCs w:val="24"/>
        </w:rPr>
        <w:t>dated species</w:t>
      </w:r>
      <w:r w:rsidR="000C5644" w:rsidRPr="005255EE">
        <w:rPr>
          <w:rFonts w:ascii="Times New Roman" w:hAnsi="Times New Roman" w:cs="Times New Roman"/>
          <w:color w:val="000000" w:themeColor="text1"/>
          <w:sz w:val="24"/>
          <w:szCs w:val="24"/>
        </w:rPr>
        <w:t xml:space="preserve"> tree</w:t>
      </w:r>
      <w:r w:rsidR="008425AA" w:rsidRPr="005255EE">
        <w:rPr>
          <w:rFonts w:ascii="Times New Roman" w:hAnsi="Times New Roman" w:cs="Times New Roman"/>
          <w:color w:val="000000" w:themeColor="text1"/>
          <w:sz w:val="24"/>
          <w:szCs w:val="24"/>
        </w:rPr>
        <w:t xml:space="preserve"> of </w:t>
      </w:r>
      <w:r w:rsidR="005255EE">
        <w:rPr>
          <w:rFonts w:ascii="Times New Roman" w:hAnsi="Times New Roman" w:cs="Times New Roman"/>
          <w:color w:val="000000" w:themeColor="text1"/>
          <w:sz w:val="24"/>
          <w:szCs w:val="24"/>
        </w:rPr>
        <w:t>n</w:t>
      </w:r>
      <w:r w:rsidR="008425AA" w:rsidRPr="005255EE">
        <w:rPr>
          <w:rFonts w:ascii="Times New Roman" w:hAnsi="Times New Roman" w:cs="Times New Roman"/>
          <w:color w:val="000000" w:themeColor="text1"/>
          <w:sz w:val="24"/>
          <w:szCs w:val="24"/>
        </w:rPr>
        <w:t>ortheast Asia</w:t>
      </w:r>
      <w:r w:rsidR="000C5644" w:rsidRPr="005255EE">
        <w:rPr>
          <w:rFonts w:ascii="Times New Roman" w:hAnsi="Times New Roman" w:cs="Times New Roman"/>
          <w:color w:val="000000" w:themeColor="text1"/>
          <w:sz w:val="24"/>
          <w:szCs w:val="24"/>
        </w:rPr>
        <w:t xml:space="preserve">, </w:t>
      </w:r>
      <w:r w:rsidRPr="005255EE">
        <w:rPr>
          <w:rFonts w:ascii="Times New Roman" w:hAnsi="Times New Roman" w:cs="Times New Roman"/>
          <w:color w:val="000000" w:themeColor="text1"/>
          <w:sz w:val="24"/>
          <w:szCs w:val="24"/>
        </w:rPr>
        <w:t xml:space="preserve">encompassed of net diversification rate, speciation rate and extinction rate under a time constraint at 88 Mya. </w:t>
      </w:r>
      <w:r w:rsidR="0014352D" w:rsidRPr="005255EE">
        <w:rPr>
          <w:rFonts w:ascii="Times New Roman" w:hAnsi="Times New Roman" w:cs="Times New Roman"/>
          <w:color w:val="000000" w:themeColor="text1"/>
          <w:sz w:val="24"/>
          <w:szCs w:val="24"/>
        </w:rPr>
        <w:t>Within BAMM control files, we opted for phylogeny-specific diversification rate parameter priors (‘</w:t>
      </w:r>
      <w:proofErr w:type="spellStart"/>
      <w:r w:rsidR="0014352D" w:rsidRPr="005255EE">
        <w:rPr>
          <w:rFonts w:ascii="Times New Roman" w:hAnsi="Times New Roman" w:cs="Times New Roman"/>
          <w:color w:val="000000" w:themeColor="text1"/>
          <w:sz w:val="24"/>
          <w:szCs w:val="24"/>
        </w:rPr>
        <w:t>lambdaInitPrior</w:t>
      </w:r>
      <w:proofErr w:type="spellEnd"/>
      <w:r w:rsidR="0014352D" w:rsidRPr="005255EE">
        <w:rPr>
          <w:rFonts w:ascii="Times New Roman" w:hAnsi="Times New Roman" w:cs="Times New Roman"/>
          <w:color w:val="000000" w:themeColor="text1"/>
          <w:sz w:val="24"/>
          <w:szCs w:val="24"/>
        </w:rPr>
        <w:t>’, ‘</w:t>
      </w:r>
      <w:proofErr w:type="spellStart"/>
      <w:r w:rsidR="0014352D" w:rsidRPr="005255EE">
        <w:rPr>
          <w:rFonts w:ascii="Times New Roman" w:hAnsi="Times New Roman" w:cs="Times New Roman"/>
          <w:color w:val="000000" w:themeColor="text1"/>
          <w:sz w:val="24"/>
          <w:szCs w:val="24"/>
        </w:rPr>
        <w:t>lambdaShiftPrior</w:t>
      </w:r>
      <w:proofErr w:type="spellEnd"/>
      <w:r w:rsidR="0014352D" w:rsidRPr="005255EE">
        <w:rPr>
          <w:rFonts w:ascii="Times New Roman" w:hAnsi="Times New Roman" w:cs="Times New Roman"/>
          <w:color w:val="000000" w:themeColor="text1"/>
          <w:sz w:val="24"/>
          <w:szCs w:val="24"/>
        </w:rPr>
        <w:t>’, and ‘</w:t>
      </w:r>
      <w:proofErr w:type="spellStart"/>
      <w:r w:rsidR="0014352D" w:rsidRPr="005255EE">
        <w:rPr>
          <w:rFonts w:ascii="Times New Roman" w:hAnsi="Times New Roman" w:cs="Times New Roman"/>
          <w:color w:val="000000" w:themeColor="text1"/>
          <w:sz w:val="24"/>
          <w:szCs w:val="24"/>
        </w:rPr>
        <w:t>muInitPrior</w:t>
      </w:r>
      <w:proofErr w:type="spellEnd"/>
      <w:r w:rsidR="0014352D" w:rsidRPr="005255EE">
        <w:rPr>
          <w:rFonts w:ascii="Times New Roman" w:hAnsi="Times New Roman" w:cs="Times New Roman"/>
          <w:color w:val="000000" w:themeColor="text1"/>
          <w:sz w:val="24"/>
          <w:szCs w:val="24"/>
        </w:rPr>
        <w:t xml:space="preserve">’). Subsequently, we conducted sampling across four Markov Chain Monte Carlo (MCMC) chains, each consisting of 10 million generations, with samples collected every 10,000 iterations. A burn-in of 10% was applied to both the phylogeny and the three trait datasets. In R version 4.2.1 </w:t>
      </w:r>
      <w:r w:rsidR="0014352D" w:rsidRPr="005255EE">
        <w:rPr>
          <w:rFonts w:ascii="Times New Roman" w:hAnsi="Times New Roman" w:cs="Times New Roman"/>
          <w:color w:val="000000" w:themeColor="text1"/>
          <w:sz w:val="24"/>
          <w:szCs w:val="24"/>
        </w:rPr>
        <w:fldChar w:fldCharType="begin" w:fldLock="1"/>
      </w:r>
      <w:r w:rsidR="000456CB" w:rsidRPr="005255EE">
        <w:rPr>
          <w:rFonts w:ascii="Times New Roman" w:hAnsi="Times New Roman" w:cs="Times New Roman"/>
          <w:color w:val="000000" w:themeColor="text1"/>
          <w:sz w:val="24"/>
          <w:szCs w:val="24"/>
        </w:rPr>
        <w:instrText>ADDIN CSL_CITATION {"citationItems":[{"id":"ITEM-1","itemData":{"author":[{"dropping-particle":"","family":"R Core Team","given":"","non-dropping-particle":"","parse-names":false,"suffix":""}],"container-title":"R Foundation for Statistical Computing","id":"ITEM-1","issued":{"date-parts":[["2024"]]},"publisher-place":"Vienna, Austria","title":"R: A language and environment for statistical computing. URL https://www.R-project.org/.","type":"article"},"uris":["http://www.mendeley.com/documents/?uuid=699e2cec-8a84-475e-a99e-a12dca78085a"]}],"mendeley":{"formattedCitation":"(R Core Team, 2024)","plainTextFormattedCitation":"(R Core Team, 2024)","previouslyFormattedCitation":"(R Core Team, 2024)"},"properties":{"noteIndex":0},"schema":"https://github.com/citation-style-language/schema/raw/master/csl-citation.json"}</w:instrText>
      </w:r>
      <w:r w:rsidR="0014352D" w:rsidRPr="005255EE">
        <w:rPr>
          <w:rFonts w:ascii="Times New Roman" w:hAnsi="Times New Roman" w:cs="Times New Roman"/>
          <w:color w:val="000000" w:themeColor="text1"/>
          <w:sz w:val="24"/>
          <w:szCs w:val="24"/>
        </w:rPr>
        <w:fldChar w:fldCharType="separate"/>
      </w:r>
      <w:r w:rsidR="00811BC5" w:rsidRPr="005255EE">
        <w:rPr>
          <w:rFonts w:ascii="Times New Roman" w:hAnsi="Times New Roman" w:cs="Times New Roman"/>
          <w:noProof/>
          <w:color w:val="000000" w:themeColor="text1"/>
          <w:sz w:val="24"/>
          <w:szCs w:val="24"/>
        </w:rPr>
        <w:t>(R Core Team, 2024)</w:t>
      </w:r>
      <w:r w:rsidR="0014352D" w:rsidRPr="005255EE">
        <w:rPr>
          <w:rFonts w:ascii="Times New Roman" w:hAnsi="Times New Roman" w:cs="Times New Roman"/>
          <w:color w:val="000000" w:themeColor="text1"/>
          <w:sz w:val="24"/>
          <w:szCs w:val="24"/>
        </w:rPr>
        <w:fldChar w:fldCharType="end"/>
      </w:r>
      <w:r w:rsidR="0014352D" w:rsidRPr="005255EE">
        <w:rPr>
          <w:rFonts w:ascii="Times New Roman" w:hAnsi="Times New Roman" w:cs="Times New Roman"/>
          <w:color w:val="000000" w:themeColor="text1"/>
          <w:sz w:val="24"/>
          <w:szCs w:val="24"/>
        </w:rPr>
        <w:t>, we computed the effective sample size and analysed trace plots for the posterior distribution of the likelihood of the rate regime. This was accomplished using functions provided by the R packages ‘</w:t>
      </w:r>
      <w:proofErr w:type="spellStart"/>
      <w:r w:rsidR="0014352D" w:rsidRPr="005255EE">
        <w:rPr>
          <w:rFonts w:ascii="Times New Roman" w:hAnsi="Times New Roman" w:cs="Times New Roman"/>
          <w:color w:val="000000" w:themeColor="text1"/>
          <w:sz w:val="24"/>
          <w:szCs w:val="24"/>
        </w:rPr>
        <w:t>BAMMtools</w:t>
      </w:r>
      <w:proofErr w:type="spellEnd"/>
      <w:r w:rsidR="0014352D" w:rsidRPr="005255EE">
        <w:rPr>
          <w:rFonts w:ascii="Times New Roman" w:hAnsi="Times New Roman" w:cs="Times New Roman"/>
          <w:color w:val="000000" w:themeColor="text1"/>
          <w:sz w:val="24"/>
          <w:szCs w:val="24"/>
        </w:rPr>
        <w:t xml:space="preserve">’ </w:t>
      </w:r>
      <w:r w:rsidR="0014352D"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{"citationItems":[{"id":"ITEM-1","itemData":{"DOI":"10.1111/2041-210X.12199","ISSN":"2041210X","abstract":"Understanding the dynamics of speciation, extinction and phenotypic evolution is a central challenge in evolutionary biology. Here, we present BAMMtools, an r package for the analysis and visualization of macroevolutionary dynamics on phylogenetic trees. BAMMtools is a companion package to BAMM, an open-source program for reversible-jump MCMC analyses of diversification and trait evolution. Functions in BAMMtools operate directly on output from the BAMM program. The package is oriented towards reconstructing and visualizing changes in evolutionary rates through time and across clades in a Bayesian statistical framework. BAMMtools enables users to extract credible sets of diversification shifts and to identify diversification histories with the maximum a posteriori probability. Users can compare the fit of alternative diversification models using Bayes factors and by directly comparing model posterior probabilities. By providing a robust framework for quantifying uncertainty in macroevolutionary dynamics, BAMMtools will facilitate inference on the complex mixture of processes that have shaped the distribution of species and phenotypes across the tree of life. © 2014 British Ecological Society.","author":[{"dropping-particle":"","family":"Rabosky","given":"Daniel L.","non-dropping-particle":"","parse-names":false,"suffix":""},{"dropping-particle":"","family":"Grundler","given":"Michael","non-dropping-particle":"","parse-names":false,"suffix":""},{"dropping-particle":"","family":"Anderson","given":"Carlos","non-dropping-particle":"","parse-names":false,"suffix":""},{"dropping-particle":"","family":"Title","given":"Pascal","non-dropping-particle":"","parse-names":false,"suffix":""},{"dropping-particle":"","family":"Shi","given":"Jeff J.","non-dropping-particle":"","parse-names":false,"suffix":""},{"dropping-particle":"","family":"Brown","given":"Joseph W.","non-dropping-particle":"","parse-names":false,"suffix":""},{"dropping-particle":"","family":"Huang","given":"Huateng","non-dropping-particle":"","parse-names":false,"suffix":""},{"dropping-particle":"","family":"Larson","given":"Joanna G.","non-dropping-particle":"","parse-names":false,"suffix":""}],"container-title":"Methods in Ecology and Evolution","id":"ITEM-1","issue":"7","issued":{"date-parts":[["2014"]]},"page":"701-707","title":"BAMMtools: An R package for the analysis of evolutionary dynamics on phylogenetic trees","type":"article-journal","volume":"5"},"uris":["http://www.mendeley.com/documents/?uuid=2e11db9a-cd95-462e-b6ee-6492308e3cde"]}],"mendeley":{"formattedCitation":"(Rabosky &lt;i&gt;et al.&lt;/i&gt;, 2014)","plainTextFormattedCitation":"(Rabosky et al., 2014)","previouslyFormattedCitation":"(Rabosky &lt;i&gt;et al.&lt;/i&gt;, 2014)"},"properties":{"noteIndex":0},"schema":"https://github.com/citation-style-language/schema/raw/master/csl-citation.json"}</w:instrText>
      </w:r>
      <w:r w:rsidR="0014352D"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 xml:space="preserve">(Rabosky </w:t>
      </w:r>
      <w:r w:rsidR="00657FF8" w:rsidRPr="005255EE">
        <w:rPr>
          <w:rFonts w:ascii="Times New Roman" w:hAnsi="Times New Roman" w:cs="Times New Roman"/>
          <w:i/>
          <w:noProof/>
          <w:color w:val="000000" w:themeColor="text1"/>
          <w:sz w:val="24"/>
          <w:szCs w:val="24"/>
        </w:rPr>
        <w:t>et al.</w:t>
      </w:r>
      <w:r w:rsidR="00657FF8" w:rsidRPr="005255EE">
        <w:rPr>
          <w:rFonts w:ascii="Times New Roman" w:hAnsi="Times New Roman" w:cs="Times New Roman"/>
          <w:noProof/>
          <w:color w:val="000000" w:themeColor="text1"/>
          <w:sz w:val="24"/>
          <w:szCs w:val="24"/>
        </w:rPr>
        <w:t>, 2014)</w:t>
      </w:r>
      <w:r w:rsidR="0014352D" w:rsidRPr="005255EE">
        <w:rPr>
          <w:rFonts w:ascii="Times New Roman" w:hAnsi="Times New Roman" w:cs="Times New Roman"/>
          <w:color w:val="000000" w:themeColor="text1"/>
          <w:sz w:val="24"/>
          <w:szCs w:val="24"/>
        </w:rPr>
        <w:fldChar w:fldCharType="end"/>
      </w:r>
      <w:r w:rsidR="0014352D" w:rsidRPr="005255EE">
        <w:rPr>
          <w:rFonts w:ascii="Times New Roman" w:hAnsi="Times New Roman" w:cs="Times New Roman"/>
          <w:color w:val="000000" w:themeColor="text1"/>
          <w:sz w:val="24"/>
          <w:szCs w:val="24"/>
        </w:rPr>
        <w:t xml:space="preserve"> and ‘coda’ </w:t>
      </w:r>
      <w:r w:rsidR="00672B20"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{"citationItems":[{"id":"ITEM-1","itemData":{"abstract":"[1st paragraph] At first sight, Bayesian inference with Markov Chain Monte Carlo (MCMC) appears to be straightforward. The user defines a full probability model, perhaps using one of the programs discussed in this issue; an underlying sampling engine takes the model definition and returns a sequence of dependent samples from the posterior distribution of the model parameters, given the supplied data. The user can derive any summary of the posterior distribution from this sample. For example, to calculate a 95% credible interval for a parameter α, it suffices to take 1000 MCMC iterations of α and sort them so that α121000. The credible interval estimate is then (α25, α975). However, there is a price to be paid for this simplicity. Unlike most numerical methods used in statistical inference, MCMC does not give a clear indication of whether it has converged. The underlying Markov chain theory only guarantees that the distribution of the output will converge to the posterior in the limit as the number of iterations increases to infinity. The user is generally ignorant about how quickly convergence occurs, and therefore has to fall back on post hoc testing of the sampled output. By convention, the sample is divided into two parts: a “burn in” period during which all samples are discarded, and the remainder of the run in which the chain is considered to have converged sufficiently close to the limiting distribution to be used. Two questions then arise: 1. How long should the burn in period be? 2. How many samples are required to accurately estimate posterior quantities of interest? The coda package for R contains a set of functions designed to help the user answer these questions. Some of these convergence diagnostics are simple graphical ways of summarizing the data. Others are formal statistical tests.","author":[{"dropping-particle":"","family":"Plummer","given":"Martyn","non-dropping-particle":"","parse-names":false,"suffix":""},{"dropping-particle":"","family":"Best","given":"Nicky","non-dropping-particle":"","parse-names":false,"suffix":""},{"dropping-particle":"","family":"Cowles","given":"Kate","non-dropping-particle":"","parse-names":false,"suffix":""},{"dropping-particle":"","family":"Vines","given":"Karen","non-dropping-particle":"","parse-names":false,"suffix":""}],"container-title":"R News","id":"ITEM-1","issued":{"date-parts":[["2006"]]},"page":"7-11","title":"CODA: Convergence Diagnosis and Output Analysis for MCMC","type":"article-journal","volume":"6"},"uris":["http://www.mendeley.com/documents/?uuid=221d688b-1047-4fdf-873e-3434cc673e26"]}],"mendeley":{"formattedCitation":"(Plummer &lt;i&gt;et al.&lt;/i&gt;, 2006)","plainTextFormattedCitation":"(Plummer et al., 2006)","previouslyFormattedCitation":"(Plummer &lt;i&gt;et al.&lt;/i&gt;, 2006)"},"properties":{"noteIndex":0},"schema":"https://github.com/citation-style-language/schema/raw/master/csl-citation.json"}</w:instrText>
      </w:r>
      <w:r w:rsidR="00672B20"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 xml:space="preserve">(Plummer </w:t>
      </w:r>
      <w:r w:rsidR="00657FF8" w:rsidRPr="005255EE">
        <w:rPr>
          <w:rFonts w:ascii="Times New Roman" w:hAnsi="Times New Roman" w:cs="Times New Roman"/>
          <w:i/>
          <w:noProof/>
          <w:color w:val="000000" w:themeColor="text1"/>
          <w:sz w:val="24"/>
          <w:szCs w:val="24"/>
        </w:rPr>
        <w:t>et al.</w:t>
      </w:r>
      <w:r w:rsidR="00657FF8" w:rsidRPr="005255EE">
        <w:rPr>
          <w:rFonts w:ascii="Times New Roman" w:hAnsi="Times New Roman" w:cs="Times New Roman"/>
          <w:noProof/>
          <w:color w:val="000000" w:themeColor="text1"/>
          <w:sz w:val="24"/>
          <w:szCs w:val="24"/>
        </w:rPr>
        <w:t>, 2006)</w:t>
      </w:r>
      <w:r w:rsidR="00672B20" w:rsidRPr="005255EE">
        <w:rPr>
          <w:rFonts w:ascii="Times New Roman" w:hAnsi="Times New Roman" w:cs="Times New Roman"/>
          <w:color w:val="000000" w:themeColor="text1"/>
          <w:sz w:val="24"/>
          <w:szCs w:val="24"/>
        </w:rPr>
        <w:fldChar w:fldCharType="end"/>
      </w:r>
      <w:r w:rsidR="00915CF8" w:rsidRPr="005255EE">
        <w:rPr>
          <w:rFonts w:ascii="Times New Roman" w:hAnsi="Times New Roman" w:cs="Times New Roman"/>
          <w:color w:val="000000" w:themeColor="text1"/>
          <w:sz w:val="24"/>
          <w:szCs w:val="24"/>
        </w:rPr>
        <w:t xml:space="preserve">. </w:t>
      </w:r>
      <w:r w:rsidR="00617CEE" w:rsidRPr="005255EE">
        <w:rPr>
          <w:rFonts w:ascii="Times New Roman" w:hAnsi="Times New Roman" w:cs="Times New Roman"/>
          <w:color w:val="000000" w:themeColor="text1"/>
          <w:sz w:val="24"/>
          <w:szCs w:val="24"/>
        </w:rPr>
        <w:t xml:space="preserve"> </w:t>
      </w:r>
      <w:r w:rsidR="00A3484F" w:rsidRPr="005255EE">
        <w:rPr>
          <w:rFonts w:ascii="Times New Roman" w:hAnsi="Times New Roman" w:cs="Times New Roman"/>
          <w:color w:val="000000" w:themeColor="text1"/>
          <w:sz w:val="24"/>
          <w:szCs w:val="24"/>
        </w:rPr>
        <w:t>E</w:t>
      </w:r>
      <w:r w:rsidR="0014352D" w:rsidRPr="005255EE">
        <w:rPr>
          <w:rFonts w:ascii="Times New Roman" w:hAnsi="Times New Roman" w:cs="Times New Roman"/>
          <w:color w:val="000000" w:themeColor="text1"/>
          <w:sz w:val="24"/>
          <w:szCs w:val="24"/>
        </w:rPr>
        <w:t xml:space="preserve">mploying </w:t>
      </w:r>
      <w:proofErr w:type="spellStart"/>
      <w:r w:rsidR="0014352D" w:rsidRPr="005255EE">
        <w:rPr>
          <w:rFonts w:ascii="Times New Roman" w:hAnsi="Times New Roman" w:cs="Times New Roman"/>
          <w:color w:val="000000" w:themeColor="text1"/>
          <w:sz w:val="24"/>
          <w:szCs w:val="24"/>
        </w:rPr>
        <w:t>BAMMtools</w:t>
      </w:r>
      <w:proofErr w:type="spellEnd"/>
      <w:r w:rsidR="0014352D" w:rsidRPr="005255EE">
        <w:rPr>
          <w:rFonts w:ascii="Times New Roman" w:hAnsi="Times New Roman" w:cs="Times New Roman"/>
          <w:color w:val="000000" w:themeColor="text1"/>
          <w:sz w:val="24"/>
          <w:szCs w:val="24"/>
        </w:rPr>
        <w:t>, we additionally calculated the median speciation, extinction, and net diversification rates for each of the 100 temporal slices within the posterior distribution of BAMM analyses focused on widespread anuran clades and their three trait datasets.</w:t>
      </w:r>
    </w:p>
    <w:p w14:paraId="138FD8F8" w14:textId="0F5E02BE" w:rsidR="00670E0D" w:rsidRPr="005255EE" w:rsidRDefault="00286DD5" w:rsidP="00617CEE">
      <w:pPr>
        <w:spacing w:line="480" w:lineRule="auto"/>
        <w:ind w:firstLine="720"/>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Specifically, concerning the speciation-extinction model applied to the phylogeny dataset, we examined how different priors influence the posterior distribution of rate shifts, addressing critiques of the BAMM methodology</w:t>
      </w:r>
      <w:r w:rsidR="003B646D" w:rsidRPr="005255EE">
        <w:rPr>
          <w:rFonts w:ascii="Times New Roman" w:hAnsi="Times New Roman" w:cs="Times New Roman"/>
          <w:color w:val="000000" w:themeColor="text1"/>
          <w:sz w:val="24"/>
          <w:szCs w:val="24"/>
        </w:rPr>
        <w:t xml:space="preserve"> </w:t>
      </w:r>
      <w:r w:rsidR="003B646D"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{"citationItems":[{"id":"ITEM-1","itemData":{"DOI":"10.1073/pnas.1518659113","ISSN":"10916490","PMID":"27512038","abstract":"Bayesian analysis of macroevolutionary mixtures (BAMM) has recently taken the study of lineage diversification by storm. BAMM estimates the diversification-rate parameters (speciation and extinction) for every branch of a study phylogeny and infers the number and location of diversification-rate shifts across branches of a tree. Our evaluation of BAMM reveals two major theoretical errors: (i)the likelihood function (which estimates the model parameters from the data) is incorrect, and (ii) the compound Poisson process prior model (which describes the prior distribution of diversification-rate shifts across branches) is incoherent. Using simulation, we demonstrate that these theoretical issues cause statistical pathologies; posterior estimates of the number of diversification-rate shifts are strongly influenced by the assumed prior, and estimates of diversificationrate parameters are unreliable. Moreover, the inability to correctly compute the likelihood or to correctly specify the prior for rate-variable trees precludes the use of Bayesian approaches for testing hypotheses regarding the number and location of diversification-rate shifts using BAMM.","author":[{"dropping-particle":"","family":"Moore","given":"Brian R.","non-dropping-particle":"","parse-names":false,"suffix":""},{"dropping-particle":"","family":"Höhna","given":"Sebastian","non-dropping-particle":"","parse-names":false,"suffix":""},{"dropping-particle":"","family":"May","given":"Michael R.","non-dropping-particle":"","parse-names":false,"suffix":""},{"dropping-particle":"","family":"Rannala","given":"Bruce","non-dropping-particle":"","parse-names":false,"suffix":""},{"dropping-particle":"","family":"Huelsenbeck","given":"John P.","non-dropping-particle":"","parse-names":false,"suffix":""}],"container-title":"Proceedings of the National Academy of Sciences of the United States of America","id":"ITEM-1","issue":"34","issued":{"date-parts":[["2016"]]},"page":"9569-9574","title":"Critically evaluating the theory and performance of Bayesian analysis of macroevolutionary mixtures","type":"article-journal","volume":"113"},"uris":["http://www.mendeley.com/documents/?uuid=fe7d848e-a0f8-4859-b5a4-19c2cb6f0c5a"]}],"mendeley":{"formattedCitation":"(Moore &lt;i&gt;et al.&lt;/i&gt;, 2016)","plainTextFormattedCitation":"(Moore et al., 2016)","previouslyFormattedCitation":"(Moore &lt;i&gt;et al.&lt;/i&gt;, 2016)"},"properties":{"noteIndex":0},"schema":"https://github.com/citation-style-language/schema/raw/master/csl-citation.json"}</w:instrText>
      </w:r>
      <w:r w:rsidR="003B646D"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 xml:space="preserve">(Moore </w:t>
      </w:r>
      <w:r w:rsidR="00657FF8" w:rsidRPr="005255EE">
        <w:rPr>
          <w:rFonts w:ascii="Times New Roman" w:hAnsi="Times New Roman" w:cs="Times New Roman"/>
          <w:i/>
          <w:noProof/>
          <w:color w:val="000000" w:themeColor="text1"/>
          <w:sz w:val="24"/>
          <w:szCs w:val="24"/>
        </w:rPr>
        <w:t>et al.</w:t>
      </w:r>
      <w:r w:rsidR="00657FF8" w:rsidRPr="005255EE">
        <w:rPr>
          <w:rFonts w:ascii="Times New Roman" w:hAnsi="Times New Roman" w:cs="Times New Roman"/>
          <w:noProof/>
          <w:color w:val="000000" w:themeColor="text1"/>
          <w:sz w:val="24"/>
          <w:szCs w:val="24"/>
        </w:rPr>
        <w:t>, 2016)</w:t>
      </w:r>
      <w:r w:rsidR="003B646D" w:rsidRPr="005255EE">
        <w:rPr>
          <w:rFonts w:ascii="Times New Roman" w:hAnsi="Times New Roman" w:cs="Times New Roman"/>
          <w:color w:val="000000" w:themeColor="text1"/>
          <w:sz w:val="24"/>
          <w:szCs w:val="24"/>
        </w:rPr>
        <w:fldChar w:fldCharType="end"/>
      </w:r>
      <w:r w:rsidRPr="005255EE">
        <w:rPr>
          <w:rFonts w:ascii="Times New Roman" w:hAnsi="Times New Roman" w:cs="Times New Roman"/>
          <w:color w:val="000000" w:themeColor="text1"/>
          <w:sz w:val="24"/>
          <w:szCs w:val="24"/>
        </w:rPr>
        <w:t>.</w:t>
      </w:r>
      <w:r w:rsidR="00670E0D" w:rsidRPr="005255EE">
        <w:rPr>
          <w:rFonts w:ascii="Times New Roman" w:hAnsi="Times New Roman" w:cs="Times New Roman"/>
          <w:color w:val="000000" w:themeColor="text1"/>
          <w:sz w:val="24"/>
          <w:szCs w:val="24"/>
        </w:rPr>
        <w:t xml:space="preserve"> </w:t>
      </w:r>
      <w:r w:rsidRPr="005255EE">
        <w:rPr>
          <w:rFonts w:ascii="Times New Roman" w:hAnsi="Times New Roman" w:cs="Times New Roman"/>
          <w:color w:val="000000" w:themeColor="text1"/>
          <w:sz w:val="24"/>
          <w:szCs w:val="24"/>
        </w:rPr>
        <w:t>W</w:t>
      </w:r>
      <w:r w:rsidR="00915CF8" w:rsidRPr="005255EE">
        <w:rPr>
          <w:rFonts w:ascii="Times New Roman" w:hAnsi="Times New Roman" w:cs="Times New Roman"/>
          <w:color w:val="000000" w:themeColor="text1"/>
          <w:sz w:val="24"/>
          <w:szCs w:val="24"/>
        </w:rPr>
        <w:t xml:space="preserve">e set the prior distribution of the number of shifts to the </w:t>
      </w:r>
      <w:r w:rsidR="00067D64" w:rsidRPr="005255EE">
        <w:rPr>
          <w:rFonts w:ascii="Times New Roman" w:hAnsi="Times New Roman" w:cs="Times New Roman"/>
          <w:color w:val="000000" w:themeColor="text1"/>
          <w:sz w:val="24"/>
          <w:szCs w:val="24"/>
        </w:rPr>
        <w:t xml:space="preserve">three range; </w:t>
      </w:r>
      <w:r w:rsidR="00915CF8" w:rsidRPr="005255EE">
        <w:rPr>
          <w:rFonts w:ascii="Times New Roman" w:hAnsi="Times New Roman" w:cs="Times New Roman"/>
          <w:color w:val="000000" w:themeColor="text1"/>
          <w:sz w:val="24"/>
          <w:szCs w:val="24"/>
        </w:rPr>
        <w:t>minimum en</w:t>
      </w:r>
      <w:r w:rsidR="00067D64" w:rsidRPr="005255EE">
        <w:rPr>
          <w:rFonts w:ascii="Times New Roman" w:hAnsi="Times New Roman" w:cs="Times New Roman"/>
          <w:color w:val="000000" w:themeColor="text1"/>
          <w:sz w:val="24"/>
          <w:szCs w:val="24"/>
        </w:rPr>
        <w:t>d (</w:t>
      </w:r>
      <w:r w:rsidR="00915CF8" w:rsidRPr="005255EE">
        <w:rPr>
          <w:rFonts w:ascii="Times New Roman" w:hAnsi="Times New Roman" w:cs="Times New Roman"/>
          <w:color w:val="000000" w:themeColor="text1"/>
          <w:sz w:val="24"/>
          <w:szCs w:val="24"/>
        </w:rPr>
        <w:t>0.1</w:t>
      </w:r>
      <w:r w:rsidR="00067D64" w:rsidRPr="005255EE">
        <w:rPr>
          <w:rFonts w:ascii="Times New Roman" w:hAnsi="Times New Roman" w:cs="Times New Roman"/>
          <w:color w:val="000000" w:themeColor="text1"/>
          <w:sz w:val="24"/>
          <w:szCs w:val="24"/>
        </w:rPr>
        <w:t>), default value (1.0)</w:t>
      </w:r>
      <w:r w:rsidR="00915CF8" w:rsidRPr="005255EE">
        <w:rPr>
          <w:rFonts w:ascii="Times New Roman" w:hAnsi="Times New Roman" w:cs="Times New Roman"/>
          <w:color w:val="000000" w:themeColor="text1"/>
          <w:sz w:val="24"/>
          <w:szCs w:val="24"/>
        </w:rPr>
        <w:t xml:space="preserve"> and maximum end </w:t>
      </w:r>
      <w:r w:rsidR="00067D64" w:rsidRPr="005255EE">
        <w:rPr>
          <w:rFonts w:ascii="Times New Roman" w:hAnsi="Times New Roman" w:cs="Times New Roman"/>
          <w:color w:val="000000" w:themeColor="text1"/>
          <w:sz w:val="24"/>
          <w:szCs w:val="24"/>
        </w:rPr>
        <w:t>(</w:t>
      </w:r>
      <w:r w:rsidR="00915CF8" w:rsidRPr="005255EE">
        <w:rPr>
          <w:rFonts w:ascii="Times New Roman" w:hAnsi="Times New Roman" w:cs="Times New Roman"/>
          <w:color w:val="000000" w:themeColor="text1"/>
          <w:sz w:val="24"/>
          <w:szCs w:val="24"/>
        </w:rPr>
        <w:t>10.0</w:t>
      </w:r>
      <w:r w:rsidR="00067D64" w:rsidRPr="005255EE">
        <w:rPr>
          <w:rFonts w:ascii="Times New Roman" w:hAnsi="Times New Roman" w:cs="Times New Roman"/>
          <w:color w:val="000000" w:themeColor="text1"/>
          <w:sz w:val="24"/>
          <w:szCs w:val="24"/>
        </w:rPr>
        <w:t>)</w:t>
      </w:r>
      <w:r w:rsidR="00915CF8" w:rsidRPr="005255EE">
        <w:rPr>
          <w:rFonts w:ascii="Times New Roman" w:hAnsi="Times New Roman" w:cs="Times New Roman"/>
          <w:color w:val="000000" w:themeColor="text1"/>
          <w:sz w:val="24"/>
          <w:szCs w:val="24"/>
        </w:rPr>
        <w:t xml:space="preserve">, </w:t>
      </w:r>
      <w:r w:rsidR="00067D64" w:rsidRPr="005255EE">
        <w:rPr>
          <w:rFonts w:ascii="Times New Roman" w:hAnsi="Times New Roman" w:cs="Times New Roman"/>
          <w:color w:val="000000" w:themeColor="text1"/>
          <w:sz w:val="24"/>
          <w:szCs w:val="24"/>
        </w:rPr>
        <w:t>and here</w:t>
      </w:r>
      <w:r w:rsidR="00915CF8" w:rsidRPr="005255EE">
        <w:rPr>
          <w:rFonts w:ascii="Times New Roman" w:hAnsi="Times New Roman" w:cs="Times New Roman"/>
          <w:color w:val="000000" w:themeColor="text1"/>
          <w:sz w:val="24"/>
          <w:szCs w:val="24"/>
        </w:rPr>
        <w:t xml:space="preserve"> regime with zero shifts was the most likely condition </w:t>
      </w:r>
      <w:r w:rsidR="00915CF8" w:rsidRPr="005255EE">
        <w:rPr>
          <w:rFonts w:ascii="Times New Roman" w:hAnsi="Times New Roman" w:cs="Times New Roman"/>
          <w:color w:val="000000" w:themeColor="text1"/>
          <w:sz w:val="24"/>
          <w:szCs w:val="24"/>
        </w:rPr>
        <w:lastRenderedPageBreak/>
        <w:t>(BAMM parameter “</w:t>
      </w:r>
      <w:proofErr w:type="spellStart"/>
      <w:r w:rsidR="00915CF8" w:rsidRPr="005255EE">
        <w:rPr>
          <w:rFonts w:ascii="Times New Roman" w:hAnsi="Times New Roman" w:cs="Times New Roman"/>
          <w:color w:val="000000" w:themeColor="text1"/>
          <w:sz w:val="24"/>
          <w:szCs w:val="24"/>
        </w:rPr>
        <w:t>expectedNumberofShifts</w:t>
      </w:r>
      <w:proofErr w:type="spellEnd"/>
      <w:r w:rsidR="00915CF8" w:rsidRPr="005255EE">
        <w:rPr>
          <w:rFonts w:ascii="Times New Roman" w:hAnsi="Times New Roman" w:cs="Times New Roman"/>
          <w:color w:val="000000" w:themeColor="text1"/>
          <w:sz w:val="24"/>
          <w:szCs w:val="24"/>
        </w:rPr>
        <w:t xml:space="preserve">” = 1). </w:t>
      </w:r>
      <w:r w:rsidR="00067D64" w:rsidRPr="005255EE">
        <w:rPr>
          <w:rFonts w:ascii="Times New Roman" w:hAnsi="Times New Roman" w:cs="Times New Roman"/>
          <w:color w:val="000000" w:themeColor="text1"/>
          <w:sz w:val="24"/>
          <w:szCs w:val="24"/>
        </w:rPr>
        <w:t>We</w:t>
      </w:r>
      <w:r w:rsidR="00670E0D" w:rsidRPr="005255EE">
        <w:rPr>
          <w:rFonts w:ascii="Times New Roman" w:hAnsi="Times New Roman" w:cs="Times New Roman"/>
          <w:color w:val="000000" w:themeColor="text1"/>
          <w:sz w:val="24"/>
          <w:szCs w:val="24"/>
        </w:rPr>
        <w:t xml:space="preserve"> ran additional BAMM analyses on all four phylogenies using two extreme values of “</w:t>
      </w:r>
      <w:proofErr w:type="spellStart"/>
      <w:r w:rsidR="00670E0D" w:rsidRPr="005255EE">
        <w:rPr>
          <w:rFonts w:ascii="Times New Roman" w:hAnsi="Times New Roman" w:cs="Times New Roman"/>
          <w:color w:val="000000" w:themeColor="text1"/>
          <w:sz w:val="24"/>
          <w:szCs w:val="24"/>
        </w:rPr>
        <w:t>expectedNumberofShifts</w:t>
      </w:r>
      <w:proofErr w:type="spellEnd"/>
      <w:r w:rsidR="00670E0D" w:rsidRPr="005255EE">
        <w:rPr>
          <w:rFonts w:ascii="Times New Roman" w:hAnsi="Times New Roman" w:cs="Times New Roman"/>
          <w:color w:val="000000" w:themeColor="text1"/>
          <w:sz w:val="24"/>
          <w:szCs w:val="24"/>
        </w:rPr>
        <w:t xml:space="preserve">” (0.1 and 10; </w:t>
      </w:r>
      <w:r w:rsidRPr="005255EE">
        <w:rPr>
          <w:rFonts w:ascii="Times New Roman" w:hAnsi="Times New Roman" w:cs="Times New Roman"/>
          <w:color w:val="000000" w:themeColor="text1"/>
          <w:sz w:val="24"/>
          <w:szCs w:val="24"/>
        </w:rPr>
        <w:t xml:space="preserve">Table </w:t>
      </w:r>
      <w:r w:rsidR="00670E0D" w:rsidRPr="005255EE">
        <w:rPr>
          <w:rFonts w:ascii="Times New Roman" w:hAnsi="Times New Roman" w:cs="Times New Roman"/>
          <w:color w:val="000000" w:themeColor="text1"/>
          <w:sz w:val="24"/>
          <w:szCs w:val="24"/>
        </w:rPr>
        <w:t>S</w:t>
      </w:r>
      <w:r w:rsidR="00FC7ADC" w:rsidRPr="005255EE">
        <w:rPr>
          <w:rFonts w:ascii="Times New Roman" w:hAnsi="Times New Roman" w:cs="Times New Roman"/>
          <w:color w:val="000000" w:themeColor="text1"/>
          <w:sz w:val="24"/>
          <w:szCs w:val="24"/>
        </w:rPr>
        <w:t xml:space="preserve">2 </w:t>
      </w:r>
      <w:r w:rsidR="003B646D" w:rsidRPr="005255EE">
        <w:rPr>
          <w:rFonts w:ascii="Times New Roman" w:hAnsi="Times New Roman" w:cs="Times New Roman"/>
          <w:color w:val="000000" w:themeColor="text1"/>
          <w:sz w:val="24"/>
          <w:szCs w:val="24"/>
        </w:rPr>
        <w:t>and Table S</w:t>
      </w:r>
      <w:r w:rsidR="00FC7ADC" w:rsidRPr="005255EE">
        <w:rPr>
          <w:rFonts w:ascii="Times New Roman" w:hAnsi="Times New Roman" w:cs="Times New Roman"/>
          <w:color w:val="000000" w:themeColor="text1"/>
          <w:sz w:val="24"/>
          <w:szCs w:val="24"/>
        </w:rPr>
        <w:t>3</w:t>
      </w:r>
      <w:r w:rsidR="00670E0D" w:rsidRPr="005255EE">
        <w:rPr>
          <w:rFonts w:ascii="Times New Roman" w:hAnsi="Times New Roman" w:cs="Times New Roman"/>
          <w:color w:val="000000" w:themeColor="text1"/>
          <w:sz w:val="24"/>
          <w:szCs w:val="24"/>
        </w:rPr>
        <w:t xml:space="preserve">). </w:t>
      </w:r>
      <w:r w:rsidRPr="005255EE">
        <w:rPr>
          <w:rFonts w:ascii="Times New Roman" w:hAnsi="Times New Roman" w:cs="Times New Roman"/>
          <w:color w:val="000000" w:themeColor="text1"/>
          <w:sz w:val="24"/>
          <w:szCs w:val="24"/>
        </w:rPr>
        <w:t xml:space="preserve">As a follow-up evaluation of BAMM analyses, we found two of the three prior scenarios (default and maximum end probabilities) yielded almost indistinguishable posterior distributions of rate shifts, along with consistent patterns of speciation rates ranging from low to high across the families of anurans </w:t>
      </w:r>
      <w:r w:rsidR="00670E0D" w:rsidRPr="005255EE">
        <w:rPr>
          <w:rFonts w:ascii="Times New Roman" w:hAnsi="Times New Roman" w:cs="Times New Roman"/>
          <w:color w:val="000000" w:themeColor="text1"/>
          <w:sz w:val="24"/>
          <w:szCs w:val="24"/>
        </w:rPr>
        <w:t>(Fig. 2</w:t>
      </w:r>
      <w:r w:rsidRPr="005255EE">
        <w:rPr>
          <w:rFonts w:ascii="Times New Roman" w:hAnsi="Times New Roman" w:cs="Times New Roman"/>
          <w:color w:val="000000" w:themeColor="text1"/>
          <w:sz w:val="24"/>
          <w:szCs w:val="24"/>
        </w:rPr>
        <w:t>C-2E</w:t>
      </w:r>
      <w:r w:rsidR="00670E0D" w:rsidRPr="005255EE">
        <w:rPr>
          <w:rFonts w:ascii="Times New Roman" w:hAnsi="Times New Roman" w:cs="Times New Roman"/>
          <w:color w:val="000000" w:themeColor="text1"/>
          <w:sz w:val="24"/>
          <w:szCs w:val="24"/>
        </w:rPr>
        <w:t>). We computed the average marginal odds ratio (branch-specific or “marginal” Bayes-factor</w:t>
      </w:r>
      <w:r w:rsidR="00C66404" w:rsidRPr="005255EE">
        <w:rPr>
          <w:rFonts w:ascii="Times New Roman" w:hAnsi="Times New Roman" w:cs="Times New Roman"/>
          <w:color w:val="000000" w:themeColor="text1"/>
          <w:sz w:val="24"/>
          <w:szCs w:val="24"/>
        </w:rPr>
        <w:t xml:space="preserve">), </w:t>
      </w:r>
      <w:r w:rsidR="00670E0D" w:rsidRPr="005255EE">
        <w:rPr>
          <w:rFonts w:ascii="Times New Roman" w:hAnsi="Times New Roman" w:cs="Times New Roman"/>
          <w:color w:val="000000" w:themeColor="text1"/>
          <w:sz w:val="24"/>
          <w:szCs w:val="24"/>
        </w:rPr>
        <w:t xml:space="preserve">sensu Shi and Rabosky (2015) </w:t>
      </w:r>
      <w:r w:rsidR="00C66404" w:rsidRPr="005255EE">
        <w:rPr>
          <w:rFonts w:ascii="Times New Roman" w:hAnsi="Times New Roman" w:cs="Times New Roman"/>
          <w:color w:val="000000" w:themeColor="text1"/>
          <w:sz w:val="24"/>
          <w:szCs w:val="24"/>
        </w:rPr>
        <w:fldChar w:fldCharType="begin" w:fldLock="1"/>
      </w:r>
      <w:r w:rsidR="00811BC5" w:rsidRPr="005255EE">
        <w:rPr>
          <w:rFonts w:ascii="Times New Roman" w:hAnsi="Times New Roman" w:cs="Times New Roman"/>
          <w:color w:val="000000" w:themeColor="text1"/>
          <w:sz w:val="24"/>
          <w:szCs w:val="24"/>
        </w:rPr>
        <w:instrText>ADDIN CSL_CITATION {"citationItems":[{"id":"ITEM-1","itemData":{"DOI":"10.1111/evo.12681.This","author":[{"dropping-particle":"","family":"Shi","given":"Jeff J","non-dropping-particle":"","parse-names":false,"suffix":""},{"dropping-particle":"","family":"Rabosky","given":"Daniel L","non-dropping-particle":"","parse-names":false,"suffix":""}],"container-title":"Evolution","id":"ITEM-1","issued":{"date-parts":[["2015"]]},"page":"1528-1545","title":"Speciation dynamics during the global radiation of extant bats","type":"article-journal","volume":"69"},"uris":["http://www.mendeley.com/documents/?uuid=c45b73dc-7259-47f8-be65-1d8f40d8613d"]}],"mendeley":{"formattedCitation":"(Shi and Rabosky, 2015)","plainTextFormattedCitation":"(Shi and Rabosky, 2015)","previouslyFormattedCitation":"(Shi and Rabosky, 2015)"},"properties":{"noteIndex":0},"schema":"https://github.com/citation-style-language/schema/raw/master/csl-citation.json"}</w:instrText>
      </w:r>
      <w:r w:rsidR="00C66404" w:rsidRPr="005255EE">
        <w:rPr>
          <w:rFonts w:ascii="Times New Roman" w:hAnsi="Times New Roman" w:cs="Times New Roman"/>
          <w:color w:val="000000" w:themeColor="text1"/>
          <w:sz w:val="24"/>
          <w:szCs w:val="24"/>
        </w:rPr>
        <w:fldChar w:fldCharType="separate"/>
      </w:r>
      <w:r w:rsidR="00657FF8" w:rsidRPr="005255EE">
        <w:rPr>
          <w:rFonts w:ascii="Times New Roman" w:hAnsi="Times New Roman" w:cs="Times New Roman"/>
          <w:noProof/>
          <w:color w:val="000000" w:themeColor="text1"/>
          <w:sz w:val="24"/>
          <w:szCs w:val="24"/>
        </w:rPr>
        <w:t>(Shi and Rabosky, 2015)</w:t>
      </w:r>
      <w:r w:rsidR="00C66404" w:rsidRPr="005255EE">
        <w:rPr>
          <w:rFonts w:ascii="Times New Roman" w:hAnsi="Times New Roman" w:cs="Times New Roman"/>
          <w:color w:val="000000" w:themeColor="text1"/>
          <w:sz w:val="24"/>
          <w:szCs w:val="24"/>
        </w:rPr>
        <w:fldChar w:fldCharType="end"/>
      </w:r>
      <w:r w:rsidR="00C66404" w:rsidRPr="005255EE">
        <w:rPr>
          <w:rFonts w:ascii="Times New Roman" w:hAnsi="Times New Roman" w:cs="Times New Roman"/>
          <w:color w:val="000000" w:themeColor="text1"/>
          <w:sz w:val="24"/>
          <w:szCs w:val="24"/>
        </w:rPr>
        <w:t xml:space="preserve">, </w:t>
      </w:r>
      <w:r w:rsidR="00670E0D" w:rsidRPr="005255EE">
        <w:rPr>
          <w:rFonts w:ascii="Times New Roman" w:hAnsi="Times New Roman" w:cs="Times New Roman"/>
          <w:color w:val="000000" w:themeColor="text1"/>
          <w:sz w:val="24"/>
          <w:szCs w:val="24"/>
        </w:rPr>
        <w:t>as the ratio of the posterior to prior probability of a shift occurring along each branch across all phylogenies. For each phylogeny, we also identified the number of core-shifts (defined here as those shifts with a marginal odds ratio &gt; 10) and the frequency of each unique configuration of core-shifts using the R function “</w:t>
      </w:r>
      <w:proofErr w:type="spellStart"/>
      <w:r w:rsidR="00670E0D" w:rsidRPr="005255EE">
        <w:rPr>
          <w:rFonts w:ascii="Times New Roman" w:hAnsi="Times New Roman" w:cs="Times New Roman"/>
          <w:color w:val="000000" w:themeColor="text1"/>
          <w:sz w:val="24"/>
          <w:szCs w:val="24"/>
        </w:rPr>
        <w:t>distinctShiftConfiguration</w:t>
      </w:r>
      <w:proofErr w:type="spellEnd"/>
      <w:r w:rsidR="00670E0D" w:rsidRPr="005255EE">
        <w:rPr>
          <w:rFonts w:ascii="Times New Roman" w:hAnsi="Times New Roman" w:cs="Times New Roman"/>
          <w:color w:val="000000" w:themeColor="text1"/>
          <w:sz w:val="24"/>
          <w:szCs w:val="24"/>
        </w:rPr>
        <w:t xml:space="preserve">” (threshold = 10). </w:t>
      </w:r>
      <w:r w:rsidR="00670E0D" w:rsidRPr="005255EE">
        <w:rPr>
          <w:rFonts w:ascii="Times New Roman" w:hAnsi="Times New Roman" w:cs="Times New Roman"/>
          <w:color w:val="000000" w:themeColor="text1"/>
          <w:sz w:val="24"/>
          <w:szCs w:val="24"/>
        </w:rPr>
        <w:br w:type="page"/>
      </w:r>
    </w:p>
    <w:p w14:paraId="0EFF1BCF" w14:textId="0E159D8B" w:rsidR="00AC41BE" w:rsidRPr="005255EE" w:rsidRDefault="005255EE" w:rsidP="00FC7ADC">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Supplementary Tables</w:t>
      </w:r>
    </w:p>
    <w:p w14:paraId="278F18AA" w14:textId="574F0FED" w:rsidR="00CE5364" w:rsidRPr="005255EE" w:rsidRDefault="003B646D" w:rsidP="00334E3D">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b/>
          <w:bCs/>
          <w:color w:val="000000" w:themeColor="text1"/>
          <w:sz w:val="24"/>
          <w:szCs w:val="24"/>
        </w:rPr>
        <w:t>Table S</w:t>
      </w:r>
      <w:r w:rsidR="00FC7ADC" w:rsidRPr="005255EE">
        <w:rPr>
          <w:rFonts w:ascii="Times New Roman" w:hAnsi="Times New Roman" w:cs="Times New Roman"/>
          <w:b/>
          <w:bCs/>
          <w:color w:val="000000" w:themeColor="text1"/>
          <w:sz w:val="24"/>
          <w:szCs w:val="24"/>
        </w:rPr>
        <w:t>1</w:t>
      </w:r>
      <w:r w:rsidRPr="005255EE">
        <w:rPr>
          <w:rFonts w:ascii="Times New Roman" w:hAnsi="Times New Roman" w:cs="Times New Roman"/>
          <w:b/>
          <w:bCs/>
          <w:color w:val="000000" w:themeColor="text1"/>
          <w:sz w:val="24"/>
          <w:szCs w:val="24"/>
        </w:rPr>
        <w:t>.</w:t>
      </w:r>
      <w:r w:rsidRPr="005255EE">
        <w:rPr>
          <w:rFonts w:ascii="Times New Roman" w:hAnsi="Times New Roman" w:cs="Times New Roman"/>
          <w:color w:val="000000" w:themeColor="text1"/>
          <w:sz w:val="24"/>
          <w:szCs w:val="24"/>
        </w:rPr>
        <w:t xml:space="preserve"> </w:t>
      </w:r>
      <w:r w:rsidRPr="00265D4C">
        <w:rPr>
          <w:rFonts w:ascii="Times New Roman" w:hAnsi="Times New Roman" w:cs="Times New Roman"/>
          <w:b/>
          <w:bCs/>
          <w:color w:val="000000" w:themeColor="text1"/>
          <w:sz w:val="24"/>
          <w:szCs w:val="24"/>
        </w:rPr>
        <w:t xml:space="preserve">The dataset comprises the most common phenotypic and climatic traits of anurans from </w:t>
      </w:r>
      <w:r w:rsidR="005255EE" w:rsidRPr="00265D4C">
        <w:rPr>
          <w:rFonts w:ascii="Times New Roman" w:hAnsi="Times New Roman" w:cs="Times New Roman"/>
          <w:b/>
          <w:bCs/>
          <w:color w:val="000000" w:themeColor="text1"/>
          <w:sz w:val="24"/>
          <w:szCs w:val="24"/>
        </w:rPr>
        <w:t>n</w:t>
      </w:r>
      <w:r w:rsidRPr="00265D4C">
        <w:rPr>
          <w:rFonts w:ascii="Times New Roman" w:hAnsi="Times New Roman" w:cs="Times New Roman"/>
          <w:b/>
          <w:bCs/>
          <w:color w:val="000000" w:themeColor="text1"/>
          <w:sz w:val="24"/>
          <w:szCs w:val="24"/>
        </w:rPr>
        <w:t>ortheast Asia.</w:t>
      </w:r>
      <w:r w:rsidRPr="005255EE">
        <w:rPr>
          <w:rFonts w:ascii="Times New Roman" w:hAnsi="Times New Roman" w:cs="Times New Roman"/>
          <w:color w:val="000000" w:themeColor="text1"/>
          <w:sz w:val="24"/>
          <w:szCs w:val="24"/>
        </w:rPr>
        <w:t xml:space="preserve"> The taxa in this dataset complement the reconstructed time tree and correspond to those in macroevolution dynamics analyses in Fig</w:t>
      </w:r>
      <w:r w:rsidR="005255EE">
        <w:rPr>
          <w:rFonts w:ascii="Times New Roman" w:hAnsi="Times New Roman" w:cs="Times New Roman"/>
          <w:color w:val="000000" w:themeColor="text1"/>
          <w:sz w:val="24"/>
          <w:szCs w:val="24"/>
        </w:rPr>
        <w:t xml:space="preserve">. </w:t>
      </w:r>
      <w:r w:rsidRPr="005255EE">
        <w:rPr>
          <w:rFonts w:ascii="Times New Roman" w:hAnsi="Times New Roman" w:cs="Times New Roman"/>
          <w:color w:val="000000" w:themeColor="text1"/>
          <w:sz w:val="24"/>
          <w:szCs w:val="24"/>
        </w:rPr>
        <w:t>2.</w:t>
      </w:r>
      <w:r w:rsidR="00743453" w:rsidRPr="005255EE">
        <w:rPr>
          <w:rFonts w:ascii="Times New Roman" w:hAnsi="Times New Roman" w:cs="Times New Roman"/>
          <w:color w:val="000000" w:themeColor="text1"/>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338"/>
        <w:gridCol w:w="1803"/>
        <w:gridCol w:w="1803"/>
        <w:gridCol w:w="1804"/>
      </w:tblGrid>
      <w:tr w:rsidR="007F2C78" w:rsidRPr="005255EE" w14:paraId="5D2FF956" w14:textId="77777777" w:rsidTr="008A6A61">
        <w:trPr>
          <w:trHeight w:val="290"/>
        </w:trPr>
        <w:tc>
          <w:tcPr>
            <w:tcW w:w="2268" w:type="dxa"/>
            <w:tcBorders>
              <w:top w:val="single" w:sz="4" w:space="0" w:color="auto"/>
              <w:bottom w:val="single" w:sz="4" w:space="0" w:color="auto"/>
            </w:tcBorders>
            <w:noWrap/>
            <w:hideMark/>
          </w:tcPr>
          <w:p w14:paraId="33CF28C4" w14:textId="77777777" w:rsidR="003B646D" w:rsidRPr="005255EE" w:rsidRDefault="003B646D" w:rsidP="0073147B">
            <w:pPr>
              <w:rPr>
                <w:rFonts w:ascii="Times New Roman" w:hAnsi="Times New Roman" w:cs="Times New Roman"/>
                <w:b/>
                <w:bCs/>
                <w:color w:val="000000" w:themeColor="text1"/>
              </w:rPr>
            </w:pPr>
            <w:r w:rsidRPr="005255EE">
              <w:rPr>
                <w:rFonts w:ascii="Times New Roman" w:hAnsi="Times New Roman" w:cs="Times New Roman"/>
                <w:b/>
                <w:bCs/>
                <w:color w:val="000000" w:themeColor="text1"/>
              </w:rPr>
              <w:t>Taxa</w:t>
            </w:r>
          </w:p>
        </w:tc>
        <w:tc>
          <w:tcPr>
            <w:tcW w:w="1338" w:type="dxa"/>
            <w:tcBorders>
              <w:top w:val="single" w:sz="4" w:space="0" w:color="auto"/>
              <w:bottom w:val="single" w:sz="4" w:space="0" w:color="auto"/>
            </w:tcBorders>
            <w:noWrap/>
            <w:hideMark/>
          </w:tcPr>
          <w:p w14:paraId="2D5BB8CE" w14:textId="77777777" w:rsidR="003B646D" w:rsidRPr="005255EE" w:rsidRDefault="003B646D" w:rsidP="0073147B">
            <w:pPr>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Maximum elevation (m)</w:t>
            </w:r>
          </w:p>
        </w:tc>
        <w:tc>
          <w:tcPr>
            <w:tcW w:w="1803" w:type="dxa"/>
            <w:tcBorders>
              <w:top w:val="single" w:sz="4" w:space="0" w:color="auto"/>
              <w:bottom w:val="single" w:sz="4" w:space="0" w:color="auto"/>
            </w:tcBorders>
            <w:noWrap/>
            <w:hideMark/>
          </w:tcPr>
          <w:p w14:paraId="32CD79E6" w14:textId="77777777" w:rsidR="003B646D" w:rsidRPr="005255EE" w:rsidRDefault="003B646D" w:rsidP="0073147B">
            <w:pPr>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Maximum SVL (mm)</w:t>
            </w:r>
          </w:p>
        </w:tc>
        <w:tc>
          <w:tcPr>
            <w:tcW w:w="1803" w:type="dxa"/>
            <w:tcBorders>
              <w:top w:val="single" w:sz="4" w:space="0" w:color="auto"/>
              <w:bottom w:val="single" w:sz="4" w:space="0" w:color="auto"/>
            </w:tcBorders>
            <w:noWrap/>
            <w:hideMark/>
          </w:tcPr>
          <w:p w14:paraId="0FCA35D6" w14:textId="0A51CECB" w:rsidR="003B646D" w:rsidRPr="005255EE" w:rsidRDefault="003B646D" w:rsidP="0073147B">
            <w:pPr>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Latitudinal range (km)</w:t>
            </w:r>
          </w:p>
        </w:tc>
        <w:tc>
          <w:tcPr>
            <w:tcW w:w="1804" w:type="dxa"/>
            <w:tcBorders>
              <w:top w:val="single" w:sz="4" w:space="0" w:color="auto"/>
              <w:bottom w:val="single" w:sz="4" w:space="0" w:color="auto"/>
            </w:tcBorders>
            <w:noWrap/>
            <w:hideMark/>
          </w:tcPr>
          <w:p w14:paraId="5B801EF1" w14:textId="77777777" w:rsidR="003B646D" w:rsidRPr="005255EE" w:rsidRDefault="003B646D" w:rsidP="0073147B">
            <w:pPr>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Source</w:t>
            </w:r>
          </w:p>
        </w:tc>
      </w:tr>
      <w:tr w:rsidR="007F2C78" w:rsidRPr="005255EE" w14:paraId="3390E0A0" w14:textId="77777777" w:rsidTr="008A6A61">
        <w:trPr>
          <w:trHeight w:val="290"/>
        </w:trPr>
        <w:tc>
          <w:tcPr>
            <w:tcW w:w="2268" w:type="dxa"/>
            <w:tcBorders>
              <w:top w:val="single" w:sz="4" w:space="0" w:color="auto"/>
            </w:tcBorders>
            <w:noWrap/>
            <w:hideMark/>
          </w:tcPr>
          <w:p w14:paraId="147D46C4"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Amolops</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loloensis</w:t>
            </w:r>
            <w:proofErr w:type="spellEnd"/>
          </w:p>
        </w:tc>
        <w:tc>
          <w:tcPr>
            <w:tcW w:w="1338" w:type="dxa"/>
            <w:tcBorders>
              <w:top w:val="single" w:sz="4" w:space="0" w:color="auto"/>
            </w:tcBorders>
            <w:noWrap/>
            <w:hideMark/>
          </w:tcPr>
          <w:p w14:paraId="25107D9C"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2688</w:t>
            </w:r>
          </w:p>
        </w:tc>
        <w:tc>
          <w:tcPr>
            <w:tcW w:w="1803" w:type="dxa"/>
            <w:tcBorders>
              <w:top w:val="single" w:sz="4" w:space="0" w:color="auto"/>
            </w:tcBorders>
            <w:noWrap/>
            <w:hideMark/>
          </w:tcPr>
          <w:p w14:paraId="04AF8A3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77.5</w:t>
            </w:r>
          </w:p>
        </w:tc>
        <w:tc>
          <w:tcPr>
            <w:tcW w:w="1803" w:type="dxa"/>
            <w:tcBorders>
              <w:top w:val="single" w:sz="4" w:space="0" w:color="auto"/>
            </w:tcBorders>
            <w:noWrap/>
            <w:hideMark/>
          </w:tcPr>
          <w:p w14:paraId="5D5515F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456</w:t>
            </w:r>
          </w:p>
        </w:tc>
        <w:tc>
          <w:tcPr>
            <w:tcW w:w="1804" w:type="dxa"/>
            <w:tcBorders>
              <w:top w:val="single" w:sz="4" w:space="0" w:color="auto"/>
            </w:tcBorders>
            <w:noWrap/>
            <w:hideMark/>
          </w:tcPr>
          <w:p w14:paraId="36E101E1" w14:textId="367565EF" w:rsidR="003B646D" w:rsidRPr="005255EE" w:rsidRDefault="000456C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 xml:space="preserve">IUCN (2024); </w:t>
            </w:r>
            <w:r w:rsidR="00743453" w:rsidRPr="005255EE">
              <w:rPr>
                <w:rFonts w:ascii="Times New Roman" w:hAnsi="Times New Roman" w:cs="Times New Roman"/>
                <w:color w:val="000000" w:themeColor="text1"/>
              </w:rPr>
              <w:fldChar w:fldCharType="begin" w:fldLock="1"/>
            </w:r>
            <w:r w:rsidRPr="005255EE">
              <w:rPr>
                <w:rFonts w:ascii="Times New Roman" w:hAnsi="Times New Roman" w:cs="Times New Roman"/>
                <w:color w:val="000000" w:themeColor="text1"/>
              </w:rPr>
              <w:instrText>ADDIN CSL_CITATION {"citationItems":[{"id":"ITEM-1","itemData":{"DOI":"10.11646/zootaxa.4609.2.3","ISSN":"11755334","PMID":"31717106","abstract":"Amolops shuichengicus sp. nov., a new species of the A. mantzorum group is described from Guizhou, southwest China, on the basis of significant molecular divergences in 16S + CO1 genes and the combination of morphological characteristics: small body size, SVL 34.6–39.6 mm in adult males and 48.5–55.5 mm in adult females; dorsal skin relatively smooth; presence of vomerine teeth; presence of cream maxillary gland from lower edge of eye to the anterior of supratympanic fold; presence of supratympanic folds and glandular dorsolateral folds; tympanum indistinct; absence of a circummarginal groove on the disk of the first finger; presence of supernumerary tubercles below the base of fingers III and IV; absence of outer metatarsal tubercle and tarsal glands; males without vocal sacs. In addition, evidenced by the phylogenetic analyses in this study and literature data, we suggest that A. liangshanensis should be synonymized with A. loloensis and the records of A. marmoratus in Yunnan, China should be referred to A. afghanus. Following our proposal, the genus Amolops contains 57 species, with 32 recorded from China.","author":[{"dropping-particle":"","family":"Lyu","given":"Zhi Tong","non-dropping-particle":"","parse-names":false,"suffix":""},{"dropping-particle":"","family":"Zeng","given":"Zhao Chi","non-dropping-particle":"","parse-names":false,"suffix":""},{"dropping-particle":"","family":"Wan","given":"Han","non-dropping-particle":"","parse-names":false,"suffix":""},{"dropping-particle":"","family":"Yang","given":"Jian Huan","non-dropping-particle":"","parse-names":false,"suffix":""},{"dropping-particle":"","family":"Li","given":"Yu Long","non-dropping-particle":"","parse-names":false,"suffix":""},{"dropping-particle":"","family":"Pang","given":"Hong","non-dropping-particle":"","parse-names":false,"suffix":""},{"dropping-particle":"","family":"Wang","given":"Ying Yong","non-dropping-particle":"","parse-names":false,"suffix":""}],"container-title":"Zootaxa","id":"ITEM-1","issue":"2","issued":{"date-parts":[["2019"]]},"page":"247-268","title":"A new species of Amolops (Anura: Ranidae) from China, with taxonomic comments on A. Liangshanensis and Chinese populations of A. Marmoratus","type":"article-journal","volume":"4609"},"uris":["http://www.mendeley.com/documents/?uuid=edd76422-7200-4126-97d2-26a153f60612"]}],"mendeley":{"formattedCitation":"(Lyu &lt;i&gt;et al.&lt;/i&gt;, 2019)","manualFormatting":"Lyu et al. (2019)","plainTextFormattedCitation":"(Lyu et al., 2019)","previouslyFormattedCitation":"(Lyu &lt;i&gt;et al.&lt;/i&gt;, 2019)"},"properties":{"noteIndex":0},"schema":"https://github.com/citation-style-language/schema/raw/master/csl-citation.json"}</w:instrText>
            </w:r>
            <w:r w:rsidR="00743453"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Lyu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00811BC5"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2019)</w:t>
            </w:r>
            <w:r w:rsidR="00743453" w:rsidRPr="005255EE">
              <w:rPr>
                <w:rFonts w:ascii="Times New Roman" w:hAnsi="Times New Roman" w:cs="Times New Roman"/>
                <w:color w:val="000000" w:themeColor="text1"/>
              </w:rPr>
              <w:fldChar w:fldCharType="end"/>
            </w:r>
          </w:p>
          <w:p w14:paraId="54C815D2" w14:textId="77777777" w:rsidR="0008647B" w:rsidRPr="005255EE" w:rsidRDefault="0008647B" w:rsidP="0073147B">
            <w:pPr>
              <w:jc w:val="center"/>
              <w:rPr>
                <w:rFonts w:ascii="Times New Roman" w:hAnsi="Times New Roman" w:cs="Times New Roman"/>
                <w:color w:val="000000" w:themeColor="text1"/>
              </w:rPr>
            </w:pPr>
          </w:p>
          <w:p w14:paraId="2438D6B0" w14:textId="6B74BBF9" w:rsidR="0008647B" w:rsidRPr="005255EE" w:rsidRDefault="0008647B" w:rsidP="0073147B">
            <w:pPr>
              <w:jc w:val="center"/>
              <w:rPr>
                <w:rFonts w:ascii="Times New Roman" w:hAnsi="Times New Roman" w:cs="Times New Roman"/>
                <w:color w:val="000000" w:themeColor="text1"/>
              </w:rPr>
            </w:pPr>
          </w:p>
        </w:tc>
      </w:tr>
      <w:tr w:rsidR="007F2C78" w:rsidRPr="005255EE" w14:paraId="2AEA64D8" w14:textId="77777777" w:rsidTr="008A6A61">
        <w:trPr>
          <w:trHeight w:val="290"/>
        </w:trPr>
        <w:tc>
          <w:tcPr>
            <w:tcW w:w="2268" w:type="dxa"/>
            <w:noWrap/>
            <w:hideMark/>
          </w:tcPr>
          <w:p w14:paraId="580626ED"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Amolops</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mantzorum</w:t>
            </w:r>
            <w:proofErr w:type="spellEnd"/>
          </w:p>
        </w:tc>
        <w:tc>
          <w:tcPr>
            <w:tcW w:w="1338" w:type="dxa"/>
            <w:noWrap/>
            <w:hideMark/>
          </w:tcPr>
          <w:p w14:paraId="7F1032E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4209</w:t>
            </w:r>
          </w:p>
        </w:tc>
        <w:tc>
          <w:tcPr>
            <w:tcW w:w="1803" w:type="dxa"/>
            <w:noWrap/>
            <w:hideMark/>
          </w:tcPr>
          <w:p w14:paraId="2B7DBBD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72</w:t>
            </w:r>
          </w:p>
        </w:tc>
        <w:tc>
          <w:tcPr>
            <w:tcW w:w="1803" w:type="dxa"/>
            <w:noWrap/>
            <w:hideMark/>
          </w:tcPr>
          <w:p w14:paraId="119BB43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813</w:t>
            </w:r>
          </w:p>
        </w:tc>
        <w:tc>
          <w:tcPr>
            <w:tcW w:w="1804" w:type="dxa"/>
            <w:noWrap/>
            <w:hideMark/>
          </w:tcPr>
          <w:p w14:paraId="1D5D9A05" w14:textId="70C376C6" w:rsidR="0008647B" w:rsidRPr="005255EE" w:rsidRDefault="000456C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IUCN (2024); Lyu et al. (2019)</w:t>
            </w:r>
          </w:p>
        </w:tc>
      </w:tr>
      <w:tr w:rsidR="007F2C78" w:rsidRPr="005255EE" w14:paraId="632BBD56" w14:textId="77777777" w:rsidTr="008A6A61">
        <w:trPr>
          <w:trHeight w:val="290"/>
        </w:trPr>
        <w:tc>
          <w:tcPr>
            <w:tcW w:w="2268" w:type="dxa"/>
            <w:noWrap/>
          </w:tcPr>
          <w:p w14:paraId="70191B58" w14:textId="77777777" w:rsidR="0008647B" w:rsidRPr="005255EE" w:rsidRDefault="0008647B" w:rsidP="0073147B">
            <w:pPr>
              <w:rPr>
                <w:rFonts w:ascii="Times New Roman" w:hAnsi="Times New Roman" w:cs="Times New Roman"/>
                <w:i/>
                <w:iCs/>
                <w:color w:val="000000" w:themeColor="text1"/>
              </w:rPr>
            </w:pPr>
          </w:p>
        </w:tc>
        <w:tc>
          <w:tcPr>
            <w:tcW w:w="1338" w:type="dxa"/>
            <w:noWrap/>
          </w:tcPr>
          <w:p w14:paraId="0E3AED31" w14:textId="77777777" w:rsidR="0008647B" w:rsidRPr="005255EE" w:rsidRDefault="0008647B" w:rsidP="0073147B">
            <w:pPr>
              <w:jc w:val="center"/>
              <w:rPr>
                <w:rFonts w:ascii="Times New Roman" w:hAnsi="Times New Roman" w:cs="Times New Roman"/>
                <w:color w:val="000000" w:themeColor="text1"/>
              </w:rPr>
            </w:pPr>
          </w:p>
        </w:tc>
        <w:tc>
          <w:tcPr>
            <w:tcW w:w="1803" w:type="dxa"/>
            <w:noWrap/>
          </w:tcPr>
          <w:p w14:paraId="05AA2BC6" w14:textId="77777777" w:rsidR="0008647B" w:rsidRPr="005255EE" w:rsidRDefault="0008647B" w:rsidP="0073147B">
            <w:pPr>
              <w:jc w:val="center"/>
              <w:rPr>
                <w:rFonts w:ascii="Times New Roman" w:hAnsi="Times New Roman" w:cs="Times New Roman"/>
                <w:color w:val="000000" w:themeColor="text1"/>
              </w:rPr>
            </w:pPr>
          </w:p>
        </w:tc>
        <w:tc>
          <w:tcPr>
            <w:tcW w:w="1803" w:type="dxa"/>
            <w:noWrap/>
          </w:tcPr>
          <w:p w14:paraId="6C5DFC88" w14:textId="77777777" w:rsidR="0008647B" w:rsidRPr="005255EE" w:rsidRDefault="0008647B" w:rsidP="0073147B">
            <w:pPr>
              <w:jc w:val="center"/>
              <w:rPr>
                <w:rFonts w:ascii="Times New Roman" w:hAnsi="Times New Roman" w:cs="Times New Roman"/>
                <w:color w:val="000000" w:themeColor="text1"/>
              </w:rPr>
            </w:pPr>
          </w:p>
        </w:tc>
        <w:tc>
          <w:tcPr>
            <w:tcW w:w="1804" w:type="dxa"/>
            <w:noWrap/>
          </w:tcPr>
          <w:p w14:paraId="6CADD0AF" w14:textId="77777777" w:rsidR="0008647B" w:rsidRPr="005255EE" w:rsidRDefault="0008647B" w:rsidP="0073147B">
            <w:pPr>
              <w:jc w:val="center"/>
              <w:rPr>
                <w:rFonts w:ascii="Times New Roman" w:hAnsi="Times New Roman" w:cs="Times New Roman"/>
                <w:color w:val="000000" w:themeColor="text1"/>
              </w:rPr>
            </w:pPr>
          </w:p>
        </w:tc>
      </w:tr>
      <w:tr w:rsidR="007F2C78" w:rsidRPr="005255EE" w14:paraId="53CAABD8" w14:textId="77777777" w:rsidTr="008A6A61">
        <w:trPr>
          <w:trHeight w:val="290"/>
        </w:trPr>
        <w:tc>
          <w:tcPr>
            <w:tcW w:w="2268" w:type="dxa"/>
            <w:noWrap/>
            <w:hideMark/>
          </w:tcPr>
          <w:p w14:paraId="7D2B80B1"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Amolops</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tuberodepressus</w:t>
            </w:r>
            <w:proofErr w:type="spellEnd"/>
          </w:p>
        </w:tc>
        <w:tc>
          <w:tcPr>
            <w:tcW w:w="1338" w:type="dxa"/>
            <w:noWrap/>
            <w:hideMark/>
          </w:tcPr>
          <w:p w14:paraId="08F4F86C"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4914</w:t>
            </w:r>
          </w:p>
        </w:tc>
        <w:tc>
          <w:tcPr>
            <w:tcW w:w="1803" w:type="dxa"/>
            <w:noWrap/>
            <w:hideMark/>
          </w:tcPr>
          <w:p w14:paraId="38EAECED"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70</w:t>
            </w:r>
          </w:p>
        </w:tc>
        <w:tc>
          <w:tcPr>
            <w:tcW w:w="1803" w:type="dxa"/>
            <w:noWrap/>
            <w:hideMark/>
          </w:tcPr>
          <w:p w14:paraId="27900196"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104</w:t>
            </w:r>
          </w:p>
        </w:tc>
        <w:tc>
          <w:tcPr>
            <w:tcW w:w="1804" w:type="dxa"/>
            <w:noWrap/>
            <w:hideMark/>
          </w:tcPr>
          <w:p w14:paraId="74011B23" w14:textId="47809BF9" w:rsidR="0008647B" w:rsidRPr="005255EE" w:rsidRDefault="000456C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IUCN (2024); Lyu et al. (2019)</w:t>
            </w:r>
          </w:p>
          <w:p w14:paraId="5628FC2F" w14:textId="77777777" w:rsidR="008A6A61" w:rsidRPr="005255EE" w:rsidRDefault="008A6A61" w:rsidP="0073147B">
            <w:pPr>
              <w:jc w:val="center"/>
              <w:rPr>
                <w:rFonts w:ascii="Times New Roman" w:hAnsi="Times New Roman" w:cs="Times New Roman"/>
                <w:color w:val="000000" w:themeColor="text1"/>
              </w:rPr>
            </w:pPr>
          </w:p>
          <w:p w14:paraId="5A99A7E4" w14:textId="57874E2E" w:rsidR="0008647B" w:rsidRPr="005255EE" w:rsidRDefault="0008647B" w:rsidP="0073147B">
            <w:pPr>
              <w:jc w:val="center"/>
              <w:rPr>
                <w:rFonts w:ascii="Times New Roman" w:hAnsi="Times New Roman" w:cs="Times New Roman"/>
                <w:color w:val="000000" w:themeColor="text1"/>
              </w:rPr>
            </w:pPr>
          </w:p>
        </w:tc>
      </w:tr>
      <w:tr w:rsidR="007F2C78" w:rsidRPr="005255EE" w14:paraId="0C0DD812" w14:textId="77777777" w:rsidTr="008A6A61">
        <w:trPr>
          <w:trHeight w:val="290"/>
        </w:trPr>
        <w:tc>
          <w:tcPr>
            <w:tcW w:w="2268" w:type="dxa"/>
            <w:noWrap/>
            <w:hideMark/>
          </w:tcPr>
          <w:p w14:paraId="212F6B64"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Amolops</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wuyiensis</w:t>
            </w:r>
            <w:proofErr w:type="spellEnd"/>
          </w:p>
        </w:tc>
        <w:tc>
          <w:tcPr>
            <w:tcW w:w="1338" w:type="dxa"/>
            <w:noWrap/>
            <w:hideMark/>
          </w:tcPr>
          <w:p w14:paraId="3337A0B6"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665</w:t>
            </w:r>
          </w:p>
        </w:tc>
        <w:tc>
          <w:tcPr>
            <w:tcW w:w="1803" w:type="dxa"/>
            <w:noWrap/>
            <w:hideMark/>
          </w:tcPr>
          <w:p w14:paraId="781D479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60</w:t>
            </w:r>
          </w:p>
        </w:tc>
        <w:tc>
          <w:tcPr>
            <w:tcW w:w="1803" w:type="dxa"/>
            <w:noWrap/>
            <w:hideMark/>
          </w:tcPr>
          <w:p w14:paraId="16509E7D"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550</w:t>
            </w:r>
          </w:p>
        </w:tc>
        <w:tc>
          <w:tcPr>
            <w:tcW w:w="1804" w:type="dxa"/>
            <w:noWrap/>
            <w:hideMark/>
          </w:tcPr>
          <w:p w14:paraId="30A3C430" w14:textId="465C7778" w:rsidR="0008647B" w:rsidRPr="005255EE" w:rsidRDefault="000456C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IUCN (2024); Lyu et al. (2019)</w:t>
            </w:r>
          </w:p>
          <w:p w14:paraId="25ED0003" w14:textId="77777777" w:rsidR="008A6A61" w:rsidRPr="005255EE" w:rsidRDefault="008A6A61" w:rsidP="0073147B">
            <w:pPr>
              <w:jc w:val="center"/>
              <w:rPr>
                <w:rFonts w:ascii="Times New Roman" w:hAnsi="Times New Roman" w:cs="Times New Roman"/>
                <w:color w:val="000000" w:themeColor="text1"/>
              </w:rPr>
            </w:pPr>
          </w:p>
          <w:p w14:paraId="2DDCD616" w14:textId="19D2F2AB" w:rsidR="0008647B" w:rsidRPr="005255EE" w:rsidRDefault="0008647B" w:rsidP="0073147B">
            <w:pPr>
              <w:jc w:val="center"/>
              <w:rPr>
                <w:rFonts w:ascii="Times New Roman" w:hAnsi="Times New Roman" w:cs="Times New Roman"/>
                <w:color w:val="000000" w:themeColor="text1"/>
              </w:rPr>
            </w:pPr>
          </w:p>
        </w:tc>
      </w:tr>
      <w:tr w:rsidR="007F2C78" w:rsidRPr="005255EE" w14:paraId="403A7FCC" w14:textId="77777777" w:rsidTr="008A6A61">
        <w:trPr>
          <w:trHeight w:val="290"/>
        </w:trPr>
        <w:tc>
          <w:tcPr>
            <w:tcW w:w="2268" w:type="dxa"/>
            <w:noWrap/>
            <w:hideMark/>
          </w:tcPr>
          <w:p w14:paraId="0A26E85C"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Rana amurensis</w:t>
            </w:r>
          </w:p>
        </w:tc>
        <w:tc>
          <w:tcPr>
            <w:tcW w:w="1338" w:type="dxa"/>
            <w:noWrap/>
            <w:hideMark/>
          </w:tcPr>
          <w:p w14:paraId="11ACBF48"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680</w:t>
            </w:r>
          </w:p>
        </w:tc>
        <w:tc>
          <w:tcPr>
            <w:tcW w:w="1803" w:type="dxa"/>
            <w:noWrap/>
            <w:hideMark/>
          </w:tcPr>
          <w:p w14:paraId="2B32E6ED"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76.2</w:t>
            </w:r>
          </w:p>
        </w:tc>
        <w:tc>
          <w:tcPr>
            <w:tcW w:w="1803" w:type="dxa"/>
            <w:noWrap/>
            <w:hideMark/>
          </w:tcPr>
          <w:p w14:paraId="5AD1EDA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3704</w:t>
            </w:r>
          </w:p>
        </w:tc>
        <w:tc>
          <w:tcPr>
            <w:tcW w:w="1804" w:type="dxa"/>
            <w:noWrap/>
            <w:hideMark/>
          </w:tcPr>
          <w:p w14:paraId="0E4003D2" w14:textId="259937C6" w:rsidR="003B646D" w:rsidRPr="005255EE" w:rsidRDefault="000456C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 xml:space="preserve">IUCN (2024); </w:t>
            </w:r>
            <w:r w:rsidR="00743453" w:rsidRPr="005255EE">
              <w:rPr>
                <w:rFonts w:ascii="Times New Roman" w:hAnsi="Times New Roman" w:cs="Times New Roman"/>
                <w:color w:val="000000" w:themeColor="text1"/>
              </w:rPr>
              <w:fldChar w:fldCharType="begin" w:fldLock="1"/>
            </w:r>
            <w:r w:rsidRPr="005255EE">
              <w:rPr>
                <w:rFonts w:ascii="Times New Roman" w:hAnsi="Times New Roman" w:cs="Times New Roman"/>
                <w:color w:val="000000" w:themeColor="text1"/>
              </w:rPr>
              <w:instrText>ADDIN CSL_CITATION {"citationItems":[{"id":"ITEM-1","itemData":{"DOI":"10.5735/086.048.0402","ISSN":"0003455X","abstract":"Temperate amphibians in colder regions are expected to store more energy prior to hibernation for successful overwintering and subsequent spring breeding. We tested this prediction on a capital breeding species - Rana chensinensis - using samples collected from 27 populations across 1200-km latitudinal (33.6-44.2°N) and 1768-m (112-1880 m) altitudinal gradient in northern China. Our data showed that frogs from colder regions (high latitude or altitude) had relatively heavier liver and fat bodies than those from warmer regions, but that the weight of carcasses tended to become smaller. The greater pre-hibernation energy reserves in colder regions could be an adaptive response to the longer and colder winter period, whereby meeting the energy demands for overwintering, and the subsequent energy requirements of reproduction in the spring. © Finnish Zoological and Botanical Publishing Board 2011.","author":[{"dropping-particle":"","family":"Chen","given":"Wei","non-dropping-particle":"","parse-names":false,"suffix":""},{"dropping-particle":"","family":"Zhang","given":"Li Xia","non-dropping-particle":"","parse-names":false,"suffix":""},{"dropping-particle":"","family":"Lu","given":"Xin","non-dropping-particle":"","parse-names":false,"suffix":""}],"container-title":"Annales Zoologici Fennici","id":"ITEM-1","issue":"4","issued":{"date-parts":[["2011"]]},"page":"214-220","title":"Higher pre-hibernation energy storage in anurans from cold environments: A case study on a temperate frog &lt;i&gt;Rana chensinensis&lt;/i&gt; along a broad latitudinal and altitudinal gradients","type":"article-journal","volume":"48"},"uris":["http://www.mendeley.com/documents/?uuid=2ebe9a4a-a866-47c5-abff-c49f5d6e2f45"]}],"mendeley":{"formattedCitation":"(Chen &lt;i&gt;et al.&lt;/i&gt;, 2011)","manualFormatting":"Chen et al., (2011)","plainTextFormattedCitation":"(Chen et al., 2011)","previouslyFormattedCitation":"(Chen &lt;i&gt;et al.&lt;/i&gt;, 2011)"},"properties":{"noteIndex":0},"schema":"https://github.com/citation-style-language/schema/raw/master/csl-citation.json"}</w:instrText>
            </w:r>
            <w:r w:rsidR="00743453"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Chen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2011)</w:t>
            </w:r>
            <w:r w:rsidR="00743453" w:rsidRPr="005255EE">
              <w:rPr>
                <w:rFonts w:ascii="Times New Roman" w:hAnsi="Times New Roman" w:cs="Times New Roman"/>
                <w:color w:val="000000" w:themeColor="text1"/>
              </w:rPr>
              <w:fldChar w:fldCharType="end"/>
            </w:r>
          </w:p>
          <w:p w14:paraId="0CC207D7" w14:textId="77777777" w:rsidR="0008647B" w:rsidRPr="005255EE" w:rsidRDefault="0008647B" w:rsidP="0073147B">
            <w:pPr>
              <w:jc w:val="center"/>
              <w:rPr>
                <w:rFonts w:ascii="Times New Roman" w:hAnsi="Times New Roman" w:cs="Times New Roman"/>
                <w:color w:val="000000" w:themeColor="text1"/>
              </w:rPr>
            </w:pPr>
          </w:p>
          <w:p w14:paraId="429744E3" w14:textId="65DCA90A" w:rsidR="00743453" w:rsidRPr="005255EE" w:rsidRDefault="00743453" w:rsidP="0073147B">
            <w:pPr>
              <w:jc w:val="center"/>
              <w:rPr>
                <w:rFonts w:ascii="Times New Roman" w:hAnsi="Times New Roman" w:cs="Times New Roman"/>
                <w:color w:val="000000" w:themeColor="text1"/>
              </w:rPr>
            </w:pPr>
          </w:p>
        </w:tc>
      </w:tr>
      <w:tr w:rsidR="007F2C78" w:rsidRPr="005255EE" w14:paraId="71EB4BC9" w14:textId="77777777" w:rsidTr="008A6A61">
        <w:trPr>
          <w:trHeight w:val="290"/>
        </w:trPr>
        <w:tc>
          <w:tcPr>
            <w:tcW w:w="2268" w:type="dxa"/>
            <w:noWrap/>
            <w:hideMark/>
          </w:tcPr>
          <w:p w14:paraId="1F458BF4"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Rana coreana</w:t>
            </w:r>
          </w:p>
        </w:tc>
        <w:tc>
          <w:tcPr>
            <w:tcW w:w="1338" w:type="dxa"/>
            <w:noWrap/>
            <w:hideMark/>
          </w:tcPr>
          <w:p w14:paraId="4A16D71F"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643</w:t>
            </w:r>
          </w:p>
        </w:tc>
        <w:tc>
          <w:tcPr>
            <w:tcW w:w="1803" w:type="dxa"/>
            <w:noWrap/>
            <w:hideMark/>
          </w:tcPr>
          <w:p w14:paraId="6947A50A"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45.1</w:t>
            </w:r>
          </w:p>
        </w:tc>
        <w:tc>
          <w:tcPr>
            <w:tcW w:w="1803" w:type="dxa"/>
            <w:noWrap/>
            <w:hideMark/>
          </w:tcPr>
          <w:p w14:paraId="7C93563B"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637</w:t>
            </w:r>
          </w:p>
        </w:tc>
        <w:tc>
          <w:tcPr>
            <w:tcW w:w="1804" w:type="dxa"/>
            <w:noWrap/>
            <w:hideMark/>
          </w:tcPr>
          <w:p w14:paraId="48230A64" w14:textId="65ADA789" w:rsidR="003B646D" w:rsidRPr="005255EE" w:rsidRDefault="000456C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921E3D" w:rsidRPr="005255EE">
              <w:rPr>
                <w:rFonts w:ascii="Times New Roman" w:hAnsi="Times New Roman" w:cs="Times New Roman"/>
                <w:color w:val="000000" w:themeColor="text1"/>
              </w:rPr>
              <w:instrText>ADDIN CSL_CITATION {"citationItems":[{"id":"ITEM-1","itemData":{"URL":"https://www.iucnredlist.org","accessed":{"date-parts":[["2021","5","16"]]},"author":[{"dropping-particle":"","family":"IUCN","given":"","non-dropping-particle":"","parse-names":false,"suffix":""}],"id":"ITEM-1","issued":{"date-parts":[["2024"]]},"title":"The IUCN Red List of Threatened Species. Version 2024-1","type":"webpage"},"uris":["http://www.mendeley.com/documents/?uuid=d5df2fcf-db36-4b94-ac2f-921e2601a302"]}],"mendeley":{"formattedCitation":"(IUCN, 2024)","manualFormatting":"IUCN (2024)","plainTextFormattedCitation":"(IUCN, 2024)","previouslyFormattedCitation":"(IUCN, 2024)"},"properties":{"noteIndex":0},"schema":"https://github.com/citation-style-language/schema/raw/master/csl-citation.json"}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Pr="005255EE">
              <w:rPr>
                <w:rFonts w:ascii="Times New Roman" w:hAnsi="Times New Roman" w:cs="Times New Roman"/>
                <w:noProof/>
                <w:color w:val="000000" w:themeColor="text1"/>
              </w:rPr>
              <w:t>IUCN (2024)</w:t>
            </w:r>
            <w:r w:rsidRPr="005255EE">
              <w:rPr>
                <w:rFonts w:ascii="Times New Roman" w:hAnsi="Times New Roman" w:cs="Times New Roman"/>
                <w:color w:val="000000" w:themeColor="text1"/>
              </w:rPr>
              <w:fldChar w:fldCharType="end"/>
            </w:r>
            <w:r w:rsidR="00E911AF" w:rsidRPr="005255EE">
              <w:rPr>
                <w:rFonts w:ascii="Times New Roman" w:hAnsi="Times New Roman" w:cs="Times New Roman"/>
                <w:color w:val="000000" w:themeColor="text1"/>
              </w:rPr>
              <w:t xml:space="preserve">, </w:t>
            </w:r>
            <w:r w:rsidR="00E911AF" w:rsidRPr="005255EE">
              <w:rPr>
                <w:rFonts w:ascii="Times New Roman" w:hAnsi="Times New Roman" w:cs="Times New Roman"/>
                <w:color w:val="000000" w:themeColor="text1"/>
              </w:rPr>
              <w:fldChar w:fldCharType="begin" w:fldLock="1"/>
            </w:r>
            <w:r w:rsidRPr="005255EE">
              <w:rPr>
                <w:rFonts w:ascii="Times New Roman" w:hAnsi="Times New Roman" w:cs="Times New Roman"/>
                <w:color w:val="000000" w:themeColor="text1"/>
              </w:rPr>
              <w:instrText>ADDIN CSL_CITATION {"citationItems":[{"id":"ITEM-1","itemData":{"DOI":"10.1016/j.gecco.2022.e02253","ISSN":"23519894","abstract":"The unregulated wildlife trade increases the risk of global biological invasions and, therefore, accurate taxonomic assignments and origin-tracing methods are critical. First, using a meta-analysis comparing studies from the last 10 years, we quantified the efficiency of popular analytical methods used for species assignments and confirmed the higher sensitivity of coalescent-based methods in isolating cryptic operational taxonomic units (OTUs). Second, we proposed a workflow for species identification of unidentified animals from the trade, in this case cryptic Brown frogs (Rana) imported into the Republic of Korea. This integrated workflow relies on the use of a single-locus 16S rRNA gene barcoding along with morphometry, phylogenetic trait, species delimitation modelling and phylogeography. Out of 171 samples, we identified three erroneously imported non-native species: R. chensinensis, R. amurensis and R. kukunoris. Bayes factor delimitation modelling most supported the presence of 12 OTUs from the trade, highlighting a hidden genetic diversity. Both molecular and morphological analyses converged towards a high phenotypic crypticity and similarity in genetic sequences between Korean R. huanrenensis and Chinese R. chensinensis. The combined model-based OTUs and 16S rRNA gene phylogeny of traded and control specimens (n = 230) recovered the trade pathways, and revealed the widespread and likely wild-harvested origins of traded Rana individuals. Our results also highlight the independent evolution of toe webbings in Rana for the last 12.0 Mya, a potential key trait for species identification of northeastern Asian Rana. With the workflow for large-scale species identification developed herein, we urge the development of trade monitoring and legislation on Rana species in northeast Asia.","author":[{"dropping-particle":"","family":"Othman","given":"Siti N.","non-dropping-particle":"","parse-names":false,"suffix":""},{"dropping-particle":"","family":"Shin","given":"Yucheol","non-dropping-particle":"","parse-names":false,"suffix":""},{"dropping-particle":"","family":"Kim","given":"Hyun Tae","non-dropping-particle":"","parse-names":false,"suffix":""},{"dropping-particle":"","family":"Chuang","given":"Ming Feng","non-dropping-particle":"","parse-names":false,"suffix":""},{"dropping-particle":"","family":"Bae","given":"Yoonhyuk","non-dropping-particle":"","parse-names":false,"suffix":""},{"dropping-particle":"","family":"Hoti","given":"Jennifer","non-dropping-particle":"","parse-names":false,"suffix":""},{"dropping-particle":"","family":"Zhang","given":"Yong","non-dropping-particle":"","parse-names":false,"suffix":""},{"dropping-particle":"","family":"Jang","given":"Yikweon","non-dropping-particle":"","parse-names":false,"suffix":""},{"dropping-particle":"","family":"Borzée","given":"Amaël","non-dropping-particle":"","parse-names":false,"suffix":""}],"container-title":"Global Ecology and Conservation","id":"ITEM-1","issued":{"date-parts":[["2022"]]},"page":"e02253","title":"Evaluating the efficiency of popular species identification analytical methods, and integrative workflow using morphometry and barcoding bioinformatics for taxonomy and origin of traded cryptic brown frogs","type":"article-journal","volume":"38"},"uris":["http://www.mendeley.com/documents/?uuid=3b43c668-2258-431d-90ae-05ea0442528f"]}],"mendeley":{"formattedCitation":"(Othman, Shin, &lt;i&gt;et al.&lt;/i&gt;, 2022)","manualFormatting":"Othman, Shin, et al. (2022)","plainTextFormattedCitation":"(Othman, Shin, et al., 2022)","previouslyFormattedCitation":"(Othman, Shin, &lt;i&gt;et al.&lt;/i&gt;, 2022)"},"properties":{"noteIndex":0},"schema":"https://github.com/citation-style-language/schema/raw/master/csl-citation.json"}</w:instrText>
            </w:r>
            <w:r w:rsidR="00E911AF"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Othman, Shin, </w:t>
            </w:r>
            <w:r w:rsidR="00657FF8" w:rsidRPr="005255EE">
              <w:rPr>
                <w:rFonts w:ascii="Times New Roman" w:hAnsi="Times New Roman" w:cs="Times New Roman"/>
                <w:i/>
                <w:noProof/>
                <w:color w:val="000000" w:themeColor="text1"/>
              </w:rPr>
              <w:t>et al.</w:t>
            </w:r>
            <w:r w:rsidRPr="005255EE">
              <w:rPr>
                <w:rFonts w:ascii="Times New Roman" w:hAnsi="Times New Roman" w:cs="Times New Roman"/>
                <w:noProof/>
                <w:color w:val="000000" w:themeColor="text1"/>
              </w:rPr>
              <w:t xml:space="preserve"> (</w:t>
            </w:r>
            <w:r w:rsidR="00657FF8" w:rsidRPr="005255EE">
              <w:rPr>
                <w:rFonts w:ascii="Times New Roman" w:hAnsi="Times New Roman" w:cs="Times New Roman"/>
                <w:noProof/>
                <w:color w:val="000000" w:themeColor="text1"/>
              </w:rPr>
              <w:t>2022)</w:t>
            </w:r>
            <w:r w:rsidR="00E911AF" w:rsidRPr="005255EE">
              <w:rPr>
                <w:rFonts w:ascii="Times New Roman" w:hAnsi="Times New Roman" w:cs="Times New Roman"/>
                <w:color w:val="000000" w:themeColor="text1"/>
              </w:rPr>
              <w:fldChar w:fldCharType="end"/>
            </w:r>
            <w:r w:rsidRPr="005255EE">
              <w:rPr>
                <w:rFonts w:ascii="Times New Roman" w:hAnsi="Times New Roman" w:cs="Times New Roman"/>
                <w:color w:val="000000" w:themeColor="text1"/>
              </w:rPr>
              <w:t>;</w:t>
            </w:r>
            <w:r w:rsidRPr="005255EE">
              <w:rPr>
                <w:rFonts w:ascii="Times New Roman" w:hAnsi="Times New Roman" w:cs="Times New Roman"/>
                <w:color w:val="000000" w:themeColor="text1"/>
              </w:rPr>
              <w:fldChar w:fldCharType="begin" w:fldLock="1"/>
            </w:r>
            <w:r w:rsidRPr="005255EE">
              <w:rPr>
                <w:rFonts w:ascii="Times New Roman" w:hAnsi="Times New Roman" w:cs="Times New Roman"/>
                <w:color w:val="000000" w:themeColor="text1"/>
              </w:rPr>
              <w:instrText>ADDIN CSL_CITATION {"citationItems":[{"id":"ITEM-1","itemData":{"DOI":"10.3389/fenvs.2023.1097849","author":[{"dropping-particle":"","family":"Borzée","given":"Amaël","non-dropping-particle":"","parse-names":false,"suffix":""},{"dropping-particle":"","family":"Rodriguez","given":"Maribel","non-dropping-particle":"","parse-names":false,"suffix":""},{"dropping-particle":"","family":"Bhatri","given":"Naila","non-dropping-particle":"","parse-names":false,"suffix":""},{"dropping-particle":"","family":"Kim","given":"Ye Inn","non-dropping-particle":"","parse-names":false,"suffix":""},{"dropping-particle":"","family":"Angulo","given":"Ariadne","non-dropping-particle":"","parse-names":false,"suffix":""},{"dropping-particle":"","family":"Kim","given":"Daemin","non-dropping-particle":"","parse-names":false,"suffix":""},{"dropping-particle":"","family":"Chang","given":"Min-ho","non-dropping-particle":"","parse-names":false,"suffix":""},{"dropping-particle":"","family":"Sung","given":"Ha-cheol","non-dropping-particle":"","parse-names":false,"suffix":""},{"dropping-particle":"","family":"Heo","given":"Kyongman","non-dropping-particle":"","parse-names":false,"suffix":""},{"dropping-particle":"","family":"Park","given":"Il-kook","non-dropping-particle":"","parse-names":false,"suffix":""},{"dropping-particle":"","family":"Song","given":"Jae-young","non-dropping-particle":"","parse-names":false,"suffix":""},{"dropping-particle":"","family":"Jung","given":"Ji-Hwa","non-dropping-particle":"","parse-names":false,"suffix":""},{"dropping-particle":"","family":"Jeon","given":"Jong Yoon","non-dropping-particle":"","parse-names":false,"suffix":""},{"dropping-particle":"","family":"Kim","given":"Kyungmin","non-dropping-particle":"","parse-names":false,"suffix":""},{"dropping-particle":"","family":"Min","given":"Mi-Sook","non-dropping-particle":"","parse-names":false,"suffix":""},{"dropping-particle":"","family":"Moores","given":"Nial","non-dropping-particle":"","parse-names":false,"suffix":""},{"dropping-particle":"","family":"Wren","given":"Sally","non-dropping-particle":"","parse-names":false,"suffix":""},{"dropping-particle":"","family":"Prasad","given":"Vishal Kumar","non-dropping-particle":"","parse-names":false,"suffix":""},{"dropping-particle":"","family":"Jang","given":"Yikweon","non-dropping-particle":"","parse-names":false,"suffix":""},{"dropping-particle":"","family":"Shin","given":"Yucheol","non-dropping-particle":"","parse-names":false,"suffix":""},{"dropping-particle":"","family":"Othman","given":"Siti N.","non-dropping-particle":"","parse-names":false,"suffix":""}],"container-title":"Frontiers in Environmental Science","id":"ITEM-1","issued":{"date-parts":[["2023"]]},"page":"1097849","title":"Policy recommendations for the &lt;i&gt;Rana&lt;/i&gt; trade towards the Republic of Korea","type":"article-journal","volume":"11"},"uris":["http://www.mendeley.com/documents/?uuid=06c7f725-188b-40e0-bdc7-2d2e2f1b6559"]}],"mendeley":{"formattedCitation":"(Borzée &lt;i&gt;et al.&lt;/i&gt;, 2023)","manualFormatting":" Borzée et al. (2023)","plainTextFormattedCitation":"(Borzée et al., 2023)","previouslyFormattedCitation":"(Borzée &lt;i&gt;et al.&lt;/i&gt;, 2023)"},"properties":{"noteIndex":0},"schema":"https://github.com/citation-style-language/schema/raw/master/csl-citation.json"}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Pr="005255EE">
              <w:rPr>
                <w:rFonts w:ascii="Times New Roman" w:hAnsi="Times New Roman" w:cs="Times New Roman"/>
                <w:noProof/>
                <w:color w:val="000000" w:themeColor="text1"/>
              </w:rPr>
              <w:t xml:space="preserve"> Borzée </w:t>
            </w:r>
            <w:r w:rsidRPr="005255EE">
              <w:rPr>
                <w:rFonts w:ascii="Times New Roman" w:hAnsi="Times New Roman" w:cs="Times New Roman"/>
                <w:i/>
                <w:noProof/>
                <w:color w:val="000000" w:themeColor="text1"/>
              </w:rPr>
              <w:t>et al.</w:t>
            </w:r>
            <w:r w:rsidRPr="005255EE">
              <w:rPr>
                <w:rFonts w:ascii="Times New Roman" w:hAnsi="Times New Roman" w:cs="Times New Roman"/>
                <w:noProof/>
                <w:color w:val="000000" w:themeColor="text1"/>
              </w:rPr>
              <w:t xml:space="preserve"> (2023)</w:t>
            </w:r>
            <w:r w:rsidRPr="005255EE">
              <w:rPr>
                <w:rFonts w:ascii="Times New Roman" w:hAnsi="Times New Roman" w:cs="Times New Roman"/>
                <w:color w:val="000000" w:themeColor="text1"/>
              </w:rPr>
              <w:fldChar w:fldCharType="end"/>
            </w:r>
            <w:r w:rsidRPr="005255EE">
              <w:rPr>
                <w:rFonts w:ascii="Times New Roman" w:hAnsi="Times New Roman" w:cs="Times New Roman"/>
                <w:color w:val="000000" w:themeColor="text1"/>
              </w:rPr>
              <w:t xml:space="preserve"> </w:t>
            </w:r>
          </w:p>
          <w:p w14:paraId="6D328E2B" w14:textId="77777777" w:rsidR="0008647B" w:rsidRPr="005255EE" w:rsidRDefault="0008647B" w:rsidP="0073147B">
            <w:pPr>
              <w:jc w:val="center"/>
              <w:rPr>
                <w:rFonts w:ascii="Times New Roman" w:hAnsi="Times New Roman" w:cs="Times New Roman"/>
                <w:color w:val="000000" w:themeColor="text1"/>
              </w:rPr>
            </w:pPr>
          </w:p>
          <w:p w14:paraId="3B602153" w14:textId="61873E63" w:rsidR="0008647B" w:rsidRPr="005255EE" w:rsidRDefault="0008647B" w:rsidP="0073147B">
            <w:pPr>
              <w:jc w:val="center"/>
              <w:rPr>
                <w:rFonts w:ascii="Times New Roman" w:hAnsi="Times New Roman" w:cs="Times New Roman"/>
                <w:color w:val="000000" w:themeColor="text1"/>
              </w:rPr>
            </w:pPr>
          </w:p>
        </w:tc>
      </w:tr>
      <w:tr w:rsidR="007F2C78" w:rsidRPr="005255EE" w14:paraId="0375C9EC" w14:textId="77777777" w:rsidTr="008A6A61">
        <w:trPr>
          <w:trHeight w:val="290"/>
        </w:trPr>
        <w:tc>
          <w:tcPr>
            <w:tcW w:w="2268" w:type="dxa"/>
            <w:noWrap/>
            <w:hideMark/>
          </w:tcPr>
          <w:p w14:paraId="6AC747AB"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 xml:space="preserve">Rana </w:t>
            </w:r>
            <w:proofErr w:type="spellStart"/>
            <w:r w:rsidRPr="005255EE">
              <w:rPr>
                <w:rFonts w:ascii="Times New Roman" w:hAnsi="Times New Roman" w:cs="Times New Roman"/>
                <w:i/>
                <w:iCs/>
                <w:color w:val="000000" w:themeColor="text1"/>
              </w:rPr>
              <w:t>dabieshanensis</w:t>
            </w:r>
            <w:proofErr w:type="spellEnd"/>
          </w:p>
        </w:tc>
        <w:tc>
          <w:tcPr>
            <w:tcW w:w="1338" w:type="dxa"/>
            <w:noWrap/>
            <w:hideMark/>
          </w:tcPr>
          <w:p w14:paraId="7A154974"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1712</w:t>
            </w:r>
          </w:p>
        </w:tc>
        <w:tc>
          <w:tcPr>
            <w:tcW w:w="1803" w:type="dxa"/>
            <w:noWrap/>
            <w:hideMark/>
          </w:tcPr>
          <w:p w14:paraId="1DAFDB5B"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68.3</w:t>
            </w:r>
          </w:p>
        </w:tc>
        <w:tc>
          <w:tcPr>
            <w:tcW w:w="1803" w:type="dxa"/>
            <w:noWrap/>
            <w:hideMark/>
          </w:tcPr>
          <w:p w14:paraId="7E7F016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3.66</w:t>
            </w:r>
          </w:p>
        </w:tc>
        <w:tc>
          <w:tcPr>
            <w:tcW w:w="1804" w:type="dxa"/>
            <w:noWrap/>
            <w:hideMark/>
          </w:tcPr>
          <w:p w14:paraId="7E712E4F" w14:textId="40F8BF90" w:rsidR="003B646D" w:rsidRPr="005255EE" w:rsidRDefault="000456C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 xml:space="preserve">IUCN (2024); </w:t>
            </w:r>
            <w:r w:rsidR="00E911AF" w:rsidRPr="005255EE">
              <w:rPr>
                <w:rFonts w:ascii="Times New Roman" w:hAnsi="Times New Roman" w:cs="Times New Roman"/>
                <w:color w:val="000000" w:themeColor="text1"/>
              </w:rPr>
              <w:fldChar w:fldCharType="begin" w:fldLock="1"/>
            </w:r>
            <w:r w:rsidRPr="005255EE">
              <w:rPr>
                <w:rFonts w:ascii="Times New Roman" w:hAnsi="Times New Roman" w:cs="Times New Roman"/>
                <w:color w:val="000000" w:themeColor="text1"/>
              </w:rPr>
              <w:instrText>ADDIN CSL_CITATION {"citationItems":[{"id":"ITEM-1","itemData":{"DOI":"10.3897/zookeys.724.19383","ISSN":"13132970","abstract":"A new species Rana dabieshanensis sp. n. is described from the Dabie Mountains in Anhui Province, China, based on morphological character differences and molecular analyses. The new species can be distinguished from its congeners by a combination of diagnostic characters. The results of phylogenetic analyses (based on 12s rRNA, 16s rRNA, ND2, Cyt b, RAG1, BDNF and Tyr) and genetic distances (based on Cyt b) indicate that the new species belongs to the Rana longicrus group, and is placed as the sister taxon to R. hanluica.","author":[{"dropping-particle":"","family":"Wang","given":"Chencheng","non-dropping-particle":"","parse-names":false,"suffix":""},{"dropping-particle":"","family":"Qian","given":"Lifu","non-dropping-particle":"","parse-names":false,"suffix":""},{"dropping-particle":"","family":"Zhang","given":"Chenling","non-dropping-particle":"","parse-names":false,"suffix":""},{"dropping-particle":"","family":"Guo","given":"Weibo","non-dropping-particle":"","parse-names":false,"suffix":""},{"dropping-particle":"","family":"Pan","given":"Tao","non-dropping-particle":"","parse-names":false,"suffix":""},{"dropping-particle":"","family":"Wu","given":"Jun","non-dropping-particle":"","parse-names":false,"suffix":""},{"dropping-particle":"","family":"Wang","given":"Hui","non-dropping-particle":"","parse-names":false,"suffix":""},{"dropping-particle":"","family":"Zhang","given":"Baowei","non-dropping-particle":"","parse-names":false,"suffix":""}],"container-title":"ZooKeys","id":"ITEM-1","issued":{"date-parts":[["2017"]]},"page":"135-153","title":"A new species of &lt;i&gt;Rana&lt;/i&gt; from the Dabie Mountains in eastern China (Anura, Ranidae)","type":"article-journal","volume":"724"},"uris":["http://www.mendeley.com/documents/?uuid=3e039807-325f-465c-9a51-ff16a5778352"]}],"mendeley":{"formattedCitation":"(Wang &lt;i&gt;et al.&lt;/i&gt;, 2017)","manualFormatting":"Wang et al., (2017)","plainTextFormattedCitation":"(Wang et al., 2017)","previouslyFormattedCitation":"(Wang &lt;i&gt;et al.&lt;/i&gt;, 2017)"},"properties":{"noteIndex":0},"schema":"https://github.com/citation-style-language/schema/raw/master/csl-citation.json"}</w:instrText>
            </w:r>
            <w:r w:rsidR="00E911AF"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Wang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2017)</w:t>
            </w:r>
            <w:r w:rsidR="00E911AF" w:rsidRPr="005255EE">
              <w:rPr>
                <w:rFonts w:ascii="Times New Roman" w:hAnsi="Times New Roman" w:cs="Times New Roman"/>
                <w:color w:val="000000" w:themeColor="text1"/>
              </w:rPr>
              <w:fldChar w:fldCharType="end"/>
            </w:r>
          </w:p>
          <w:p w14:paraId="51A48833" w14:textId="77777777" w:rsidR="0008647B" w:rsidRPr="005255EE" w:rsidRDefault="0008647B" w:rsidP="0073147B">
            <w:pPr>
              <w:jc w:val="center"/>
              <w:rPr>
                <w:rFonts w:ascii="Times New Roman" w:hAnsi="Times New Roman" w:cs="Times New Roman"/>
                <w:color w:val="000000" w:themeColor="text1"/>
              </w:rPr>
            </w:pPr>
          </w:p>
          <w:p w14:paraId="6965DA54" w14:textId="2D93B7CF" w:rsidR="0008647B" w:rsidRPr="005255EE" w:rsidRDefault="0008647B" w:rsidP="0073147B">
            <w:pPr>
              <w:jc w:val="center"/>
              <w:rPr>
                <w:rFonts w:ascii="Times New Roman" w:hAnsi="Times New Roman" w:cs="Times New Roman"/>
                <w:color w:val="000000" w:themeColor="text1"/>
              </w:rPr>
            </w:pPr>
          </w:p>
        </w:tc>
      </w:tr>
      <w:tr w:rsidR="007F2C78" w:rsidRPr="005255EE" w14:paraId="4E4D24D6" w14:textId="77777777" w:rsidTr="008A6A61">
        <w:trPr>
          <w:trHeight w:val="290"/>
        </w:trPr>
        <w:tc>
          <w:tcPr>
            <w:tcW w:w="2268" w:type="dxa"/>
            <w:noWrap/>
            <w:hideMark/>
          </w:tcPr>
          <w:p w14:paraId="58D00A72"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 xml:space="preserve">Rana </w:t>
            </w:r>
            <w:proofErr w:type="spellStart"/>
            <w:r w:rsidRPr="005255EE">
              <w:rPr>
                <w:rFonts w:ascii="Times New Roman" w:hAnsi="Times New Roman" w:cs="Times New Roman"/>
                <w:i/>
                <w:iCs/>
                <w:color w:val="000000" w:themeColor="text1"/>
              </w:rPr>
              <w:t>omeimontis</w:t>
            </w:r>
            <w:proofErr w:type="spellEnd"/>
          </w:p>
        </w:tc>
        <w:tc>
          <w:tcPr>
            <w:tcW w:w="1338" w:type="dxa"/>
            <w:noWrap/>
            <w:hideMark/>
          </w:tcPr>
          <w:p w14:paraId="402D9B98"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1219</w:t>
            </w:r>
          </w:p>
        </w:tc>
        <w:tc>
          <w:tcPr>
            <w:tcW w:w="1803" w:type="dxa"/>
            <w:noWrap/>
            <w:hideMark/>
          </w:tcPr>
          <w:p w14:paraId="30B6EA7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75</w:t>
            </w:r>
          </w:p>
        </w:tc>
        <w:tc>
          <w:tcPr>
            <w:tcW w:w="1803" w:type="dxa"/>
            <w:noWrap/>
            <w:hideMark/>
          </w:tcPr>
          <w:p w14:paraId="744CAAD1"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974</w:t>
            </w:r>
          </w:p>
        </w:tc>
        <w:tc>
          <w:tcPr>
            <w:tcW w:w="1804" w:type="dxa"/>
            <w:noWrap/>
            <w:hideMark/>
          </w:tcPr>
          <w:p w14:paraId="44620905" w14:textId="1DEA7FF2" w:rsidR="003B646D" w:rsidRPr="005255EE" w:rsidRDefault="00E911AF"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921E3D" w:rsidRPr="005255EE">
              <w:rPr>
                <w:rFonts w:ascii="Times New Roman" w:hAnsi="Times New Roman" w:cs="Times New Roman"/>
                <w:color w:val="000000" w:themeColor="text1"/>
              </w:rPr>
              <w:instrText>ADDIN CSL_CITATION {"citationItems":[{"id":"ITEM-1","itemData":{"author":[{"dropping-particle":"","family":"AmphibiaChina","given":"","non-dropping-particle":"","parse-names":false,"suffix":""}],"container-title":"Kunming Institute of Zoology (CAS), Kunming, Yunnan, China.","id":"ITEM-1","issued":{"date-parts":[["2023"]]},"page":"Electronic Database accessible at http://www.amphi","title":"The database of Chinese amphibians.","type":"webpage"},"uris":["http://www.mendeley.com/documents/?uuid=a06f1bcc-0b7d-42fd-a98d-737cb0e8fbf8"]}],"mendeley":{"formattedCitation":"(AmphibiaChina, 2023)","manualFormatting":"AmphibiaChina, (2023)","plainTextFormattedCitation":"(AmphibiaChina, 2023)","previouslyFormattedCitation":"(AmphibiaChina, 2023)"},"properties":{"noteIndex":0},"schema":"https://github.com/citation-style-language/schema/raw/master/csl-citation.json"}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AmphibiaChina, </w:t>
            </w:r>
            <w:r w:rsidR="004450B5"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2023)</w:t>
            </w:r>
            <w:r w:rsidRPr="005255EE">
              <w:rPr>
                <w:rFonts w:ascii="Times New Roman" w:hAnsi="Times New Roman" w:cs="Times New Roman"/>
                <w:color w:val="000000" w:themeColor="text1"/>
              </w:rPr>
              <w:fldChar w:fldCharType="end"/>
            </w:r>
          </w:p>
          <w:p w14:paraId="085B845D" w14:textId="77777777" w:rsidR="0008647B" w:rsidRPr="005255EE" w:rsidRDefault="0008647B" w:rsidP="0073147B">
            <w:pPr>
              <w:jc w:val="center"/>
              <w:rPr>
                <w:rFonts w:ascii="Times New Roman" w:hAnsi="Times New Roman" w:cs="Times New Roman"/>
                <w:color w:val="000000" w:themeColor="text1"/>
              </w:rPr>
            </w:pPr>
          </w:p>
          <w:p w14:paraId="3C4215DA" w14:textId="7CD389C5" w:rsidR="0008647B" w:rsidRPr="005255EE" w:rsidRDefault="0008647B" w:rsidP="0073147B">
            <w:pPr>
              <w:jc w:val="center"/>
              <w:rPr>
                <w:rFonts w:ascii="Times New Roman" w:hAnsi="Times New Roman" w:cs="Times New Roman"/>
                <w:color w:val="000000" w:themeColor="text1"/>
              </w:rPr>
            </w:pPr>
          </w:p>
        </w:tc>
      </w:tr>
      <w:tr w:rsidR="007F2C78" w:rsidRPr="005255EE" w14:paraId="13FFBFD1" w14:textId="77777777" w:rsidTr="008A6A61">
        <w:trPr>
          <w:trHeight w:val="290"/>
        </w:trPr>
        <w:tc>
          <w:tcPr>
            <w:tcW w:w="2268" w:type="dxa"/>
            <w:noWrap/>
            <w:hideMark/>
          </w:tcPr>
          <w:p w14:paraId="008AFB04"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Rana chaochiaoensis</w:t>
            </w:r>
          </w:p>
        </w:tc>
        <w:tc>
          <w:tcPr>
            <w:tcW w:w="1338" w:type="dxa"/>
            <w:noWrap/>
            <w:hideMark/>
          </w:tcPr>
          <w:p w14:paraId="6ECC70B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2594</w:t>
            </w:r>
          </w:p>
        </w:tc>
        <w:tc>
          <w:tcPr>
            <w:tcW w:w="1803" w:type="dxa"/>
            <w:noWrap/>
            <w:hideMark/>
          </w:tcPr>
          <w:p w14:paraId="340BFE8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62</w:t>
            </w:r>
          </w:p>
        </w:tc>
        <w:tc>
          <w:tcPr>
            <w:tcW w:w="1803" w:type="dxa"/>
            <w:noWrap/>
            <w:hideMark/>
          </w:tcPr>
          <w:p w14:paraId="4B3090AE"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771</w:t>
            </w:r>
          </w:p>
        </w:tc>
        <w:tc>
          <w:tcPr>
            <w:tcW w:w="1804" w:type="dxa"/>
            <w:noWrap/>
            <w:hideMark/>
          </w:tcPr>
          <w:p w14:paraId="071076D0" w14:textId="6CBB3A02" w:rsidR="0008647B" w:rsidRPr="005255EE" w:rsidRDefault="004450B5" w:rsidP="0073147B">
            <w:pPr>
              <w:jc w:val="center"/>
              <w:rPr>
                <w:rFonts w:ascii="Times New Roman" w:hAnsi="Times New Roman" w:cs="Times New Roman"/>
                <w:color w:val="000000" w:themeColor="text1"/>
              </w:rPr>
            </w:pPr>
            <w:proofErr w:type="spellStart"/>
            <w:r w:rsidRPr="005255EE">
              <w:rPr>
                <w:rFonts w:ascii="Times New Roman" w:hAnsi="Times New Roman" w:cs="Times New Roman"/>
                <w:color w:val="000000" w:themeColor="text1"/>
              </w:rPr>
              <w:t>AmphibiaChina</w:t>
            </w:r>
            <w:proofErr w:type="spellEnd"/>
            <w:r w:rsidRPr="005255EE">
              <w:rPr>
                <w:rFonts w:ascii="Times New Roman" w:hAnsi="Times New Roman" w:cs="Times New Roman"/>
                <w:color w:val="000000" w:themeColor="text1"/>
              </w:rPr>
              <w:t>, (2023)</w:t>
            </w:r>
          </w:p>
          <w:p w14:paraId="6E3E176B" w14:textId="77777777" w:rsidR="008A6A61" w:rsidRPr="005255EE" w:rsidRDefault="008A6A61" w:rsidP="0073147B">
            <w:pPr>
              <w:jc w:val="center"/>
              <w:rPr>
                <w:rFonts w:ascii="Times New Roman" w:hAnsi="Times New Roman" w:cs="Times New Roman"/>
                <w:color w:val="000000" w:themeColor="text1"/>
              </w:rPr>
            </w:pPr>
          </w:p>
          <w:p w14:paraId="212B44EB" w14:textId="494AEA32" w:rsidR="0008647B" w:rsidRPr="005255EE" w:rsidRDefault="0008647B" w:rsidP="0073147B">
            <w:pPr>
              <w:jc w:val="center"/>
              <w:rPr>
                <w:rFonts w:ascii="Times New Roman" w:hAnsi="Times New Roman" w:cs="Times New Roman"/>
                <w:color w:val="000000" w:themeColor="text1"/>
              </w:rPr>
            </w:pPr>
          </w:p>
        </w:tc>
      </w:tr>
      <w:tr w:rsidR="007F2C78" w:rsidRPr="005255EE" w14:paraId="4F411F66" w14:textId="77777777" w:rsidTr="008A6A61">
        <w:trPr>
          <w:trHeight w:val="290"/>
        </w:trPr>
        <w:tc>
          <w:tcPr>
            <w:tcW w:w="2268" w:type="dxa"/>
            <w:noWrap/>
            <w:hideMark/>
          </w:tcPr>
          <w:p w14:paraId="556E8399"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 xml:space="preserve">Rana </w:t>
            </w:r>
            <w:proofErr w:type="spellStart"/>
            <w:r w:rsidRPr="005255EE">
              <w:rPr>
                <w:rFonts w:ascii="Times New Roman" w:hAnsi="Times New Roman" w:cs="Times New Roman"/>
                <w:i/>
                <w:iCs/>
                <w:color w:val="000000" w:themeColor="text1"/>
              </w:rPr>
              <w:t>chensinesis</w:t>
            </w:r>
            <w:proofErr w:type="spellEnd"/>
          </w:p>
        </w:tc>
        <w:tc>
          <w:tcPr>
            <w:tcW w:w="1338" w:type="dxa"/>
            <w:noWrap/>
            <w:hideMark/>
          </w:tcPr>
          <w:p w14:paraId="0BBB7A26"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1500</w:t>
            </w:r>
          </w:p>
        </w:tc>
        <w:tc>
          <w:tcPr>
            <w:tcW w:w="1803" w:type="dxa"/>
            <w:noWrap/>
            <w:hideMark/>
          </w:tcPr>
          <w:p w14:paraId="3249B70F"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76.864</w:t>
            </w:r>
          </w:p>
        </w:tc>
        <w:tc>
          <w:tcPr>
            <w:tcW w:w="1803" w:type="dxa"/>
            <w:noWrap/>
            <w:hideMark/>
          </w:tcPr>
          <w:p w14:paraId="5100773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2773</w:t>
            </w:r>
          </w:p>
        </w:tc>
        <w:tc>
          <w:tcPr>
            <w:tcW w:w="1804" w:type="dxa"/>
            <w:noWrap/>
            <w:hideMark/>
          </w:tcPr>
          <w:p w14:paraId="3C583E11" w14:textId="71BC85C6" w:rsidR="003B646D" w:rsidRPr="005255EE" w:rsidRDefault="004450B5"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IUCN (2024);</w:t>
            </w:r>
            <w:r w:rsidR="00E911AF" w:rsidRPr="005255EE">
              <w:rPr>
                <w:rFonts w:ascii="Times New Roman" w:hAnsi="Times New Roman" w:cs="Times New Roman"/>
                <w:color w:val="000000" w:themeColor="text1"/>
              </w:rPr>
              <w:fldChar w:fldCharType="begin" w:fldLock="1"/>
            </w:r>
            <w:r w:rsidR="00921E3D" w:rsidRPr="005255EE">
              <w:rPr>
                <w:rFonts w:ascii="Times New Roman" w:hAnsi="Times New Roman" w:cs="Times New Roman"/>
                <w:color w:val="000000" w:themeColor="text1"/>
              </w:rPr>
              <w:instrText>ADDIN CSL_CITATION {"citationItems":[{"id":"ITEM-1","itemData":{"DOI":"10.1016/j.gecco.2022.e02253","ISSN":"23519894","abstract":"The unregulated wildlife trade increases the risk of global biological invasions and, therefore, accurate taxonomic assignments and origin-tracing methods are critical. First, using a meta-analysis comparing studies from the last 10 years, we quantified the efficiency of popular analytical methods used for species assignments and confirmed the higher sensitivity of coalescent-based methods in isolating cryptic operational taxonomic units (OTUs). Second, we proposed a workflow for species identification of unidentified animals from the trade, in this case cryptic Brown frogs (Rana) imported into the Republic of Korea. This integrated workflow relies on the use of a single-locus 16S rRNA gene barcoding along with morphometry, phylogenetic trait, species delimitation modelling and phylogeography. Out of 171 samples, we identified three erroneously imported non-native species: R. chensinensis, R. amurensis and R. kukunoris. Bayes factor delimitation modelling most supported the presence of 12 OTUs from the trade, highlighting a hidden genetic diversity. Both molecular and morphological analyses converged towards a high phenotypic crypticity and similarity in genetic sequences between Korean R. huanrenensis and Chinese R. chensinensis. The combined model-based OTUs and 16S rRNA gene phylogeny of traded and control specimens (n = 230) recovered the trade pathways, and revealed the widespread and likely wild-harvested origins of traded Rana individuals. Our results also highlight the independent evolution of toe webbings in Rana for the last 12.0 Mya, a potential key trait for species identification of northeastern Asian Rana. With the workflow for large-scale species identification developed herein, we urge the development of trade monitoring and legislation on Rana species in northeast Asia.","author":[{"dropping-particle":"","family":"Othman","given":"Siti N.","non-dropping-particle":"","parse-names":false,"suffix":""},{"dropping-particle":"","family":"Shin","given":"Yucheol","non-dropping-particle":"","parse-names":false,"suffix":""},{"dropping-particle":"","family":"Kim","given":"Hyun Tae","non-dropping-particle":"","parse-names":false,"suffix":""},{"dropping-particle":"","family":"Chuang","given":"Ming Feng","non-dropping-particle":"","parse-names":false,"suffix":""},{"dropping-particle":"","family":"Bae","given":"Yoonhyuk","non-dropping-particle":"","parse-names":false,"suffix":""},{"dropping-particle":"","family":"Hoti","given":"Jennifer","non-dropping-particle":"","parse-names":false,"suffix":""},{"dropping-particle":"","family":"Zhang","given":"Yong","non-dropping-particle":"","parse-names":false,"suffix":""},{"dropping-particle":"","family":"Jang","given":"Yikweon","non-dropping-particle":"","parse-names":false,"suffix":""},{"dropping-particle":"","family":"Borzée","given":"Amaël","non-dropping-particle":"","parse-names":false,"suffix":""}],"container-title":"Global Ecology and Conservation","id":"ITEM-1","issued":{"date-parts":[["2022"]]},"page":"e02253","title":"Evaluating the efficiency of popular species identification analytical methods, and integrative workflow using morphometry and barcoding bioinformatics for taxonomy and origin of traded cryptic brown frogs","type":"article-journal","volume":"38"},"uris":["http://www.mendeley.com/documents/?uuid=3b43c668-2258-431d-90ae-05ea0442528f"]}],"mendeley":{"formattedCitation":"(Othman, Shin, &lt;i&gt;et al.&lt;/i&gt;, 2022)","manualFormatting":" Othman, Shin, et al.(2022)","plainTextFormattedCitation":"(Othman, Shin, et al., 2022)","previouslyFormattedCitation":"(Othman, Shin, &lt;i&gt;et al.&lt;/i&gt;, 2022)"},"properties":{"noteIndex":0},"schema":"https://github.com/citation-style-language/schema/raw/master/csl-citation.json"}</w:instrText>
            </w:r>
            <w:r w:rsidR="00E911AF" w:rsidRPr="005255EE">
              <w:rPr>
                <w:rFonts w:ascii="Times New Roman" w:hAnsi="Times New Roman" w:cs="Times New Roman"/>
                <w:color w:val="000000" w:themeColor="text1"/>
              </w:rPr>
              <w:fldChar w:fldCharType="separate"/>
            </w:r>
            <w:r w:rsidRPr="005255EE">
              <w:rPr>
                <w:rFonts w:ascii="Times New Roman" w:hAnsi="Times New Roman" w:cs="Times New Roman"/>
                <w:noProof/>
                <w:color w:val="000000" w:themeColor="text1"/>
              </w:rPr>
              <w:t xml:space="preserve"> </w:t>
            </w:r>
            <w:r w:rsidR="00657FF8" w:rsidRPr="005255EE">
              <w:rPr>
                <w:rFonts w:ascii="Times New Roman" w:hAnsi="Times New Roman" w:cs="Times New Roman"/>
                <w:noProof/>
                <w:color w:val="000000" w:themeColor="text1"/>
              </w:rPr>
              <w:t xml:space="preserve">Othman, Shin, </w:t>
            </w:r>
            <w:r w:rsidR="00657FF8" w:rsidRPr="005255EE">
              <w:rPr>
                <w:rFonts w:ascii="Times New Roman" w:hAnsi="Times New Roman" w:cs="Times New Roman"/>
                <w:i/>
                <w:noProof/>
                <w:color w:val="000000" w:themeColor="text1"/>
              </w:rPr>
              <w:t>et al.</w:t>
            </w:r>
            <w:r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2022)</w:t>
            </w:r>
            <w:r w:rsidR="00E911AF" w:rsidRPr="005255EE">
              <w:rPr>
                <w:rFonts w:ascii="Times New Roman" w:hAnsi="Times New Roman" w:cs="Times New Roman"/>
                <w:color w:val="000000" w:themeColor="text1"/>
              </w:rPr>
              <w:fldChar w:fldCharType="end"/>
            </w:r>
            <w:r w:rsidRPr="005255EE">
              <w:rPr>
                <w:rFonts w:ascii="Times New Roman" w:hAnsi="Times New Roman" w:cs="Times New Roman"/>
                <w:color w:val="000000" w:themeColor="text1"/>
              </w:rPr>
              <w:t xml:space="preserve">; </w:t>
            </w:r>
            <w:proofErr w:type="spellStart"/>
            <w:r w:rsidRPr="005255EE">
              <w:rPr>
                <w:rFonts w:ascii="Times New Roman" w:hAnsi="Times New Roman" w:cs="Times New Roman"/>
                <w:color w:val="000000" w:themeColor="text1"/>
              </w:rPr>
              <w:t>Borzée</w:t>
            </w:r>
            <w:proofErr w:type="spellEnd"/>
            <w:r w:rsidRPr="005255EE">
              <w:rPr>
                <w:rFonts w:ascii="Times New Roman" w:hAnsi="Times New Roman" w:cs="Times New Roman"/>
                <w:color w:val="000000" w:themeColor="text1"/>
              </w:rPr>
              <w:t xml:space="preserve"> et al. (2023)</w:t>
            </w:r>
          </w:p>
          <w:p w14:paraId="3B848A66" w14:textId="77777777" w:rsidR="0008647B" w:rsidRPr="005255EE" w:rsidRDefault="0008647B" w:rsidP="0073147B">
            <w:pPr>
              <w:jc w:val="center"/>
              <w:rPr>
                <w:rFonts w:ascii="Times New Roman" w:hAnsi="Times New Roman" w:cs="Times New Roman"/>
                <w:color w:val="000000" w:themeColor="text1"/>
              </w:rPr>
            </w:pPr>
          </w:p>
          <w:p w14:paraId="19EA5EBC" w14:textId="760AE89E" w:rsidR="0008647B" w:rsidRPr="005255EE" w:rsidRDefault="0008647B" w:rsidP="0073147B">
            <w:pPr>
              <w:jc w:val="center"/>
              <w:rPr>
                <w:rFonts w:ascii="Times New Roman" w:hAnsi="Times New Roman" w:cs="Times New Roman"/>
                <w:color w:val="000000" w:themeColor="text1"/>
              </w:rPr>
            </w:pPr>
          </w:p>
        </w:tc>
      </w:tr>
      <w:tr w:rsidR="007F2C78" w:rsidRPr="005255EE" w14:paraId="73742D67" w14:textId="77777777" w:rsidTr="008A6A61">
        <w:trPr>
          <w:trHeight w:val="290"/>
        </w:trPr>
        <w:tc>
          <w:tcPr>
            <w:tcW w:w="2268" w:type="dxa"/>
            <w:noWrap/>
            <w:hideMark/>
          </w:tcPr>
          <w:p w14:paraId="105E6260" w14:textId="3D2387ED"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Rana huanrene</w:t>
            </w:r>
            <w:r w:rsidR="00A97CAA" w:rsidRPr="005255EE">
              <w:rPr>
                <w:rFonts w:ascii="Times New Roman" w:hAnsi="Times New Roman" w:cs="Times New Roman"/>
                <w:i/>
                <w:iCs/>
                <w:color w:val="000000" w:themeColor="text1"/>
              </w:rPr>
              <w:t>n</w:t>
            </w:r>
            <w:r w:rsidRPr="005255EE">
              <w:rPr>
                <w:rFonts w:ascii="Times New Roman" w:hAnsi="Times New Roman" w:cs="Times New Roman"/>
                <w:i/>
                <w:iCs/>
                <w:color w:val="000000" w:themeColor="text1"/>
              </w:rPr>
              <w:t>sis</w:t>
            </w:r>
          </w:p>
        </w:tc>
        <w:tc>
          <w:tcPr>
            <w:tcW w:w="1338" w:type="dxa"/>
            <w:noWrap/>
            <w:hideMark/>
          </w:tcPr>
          <w:p w14:paraId="0FF0B9F2"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1076</w:t>
            </w:r>
          </w:p>
        </w:tc>
        <w:tc>
          <w:tcPr>
            <w:tcW w:w="1803" w:type="dxa"/>
            <w:noWrap/>
            <w:hideMark/>
          </w:tcPr>
          <w:p w14:paraId="211A2DD1"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65.541</w:t>
            </w:r>
          </w:p>
        </w:tc>
        <w:tc>
          <w:tcPr>
            <w:tcW w:w="1803" w:type="dxa"/>
            <w:noWrap/>
            <w:hideMark/>
          </w:tcPr>
          <w:p w14:paraId="045C678C"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1005</w:t>
            </w:r>
          </w:p>
        </w:tc>
        <w:tc>
          <w:tcPr>
            <w:tcW w:w="1804" w:type="dxa"/>
            <w:noWrap/>
            <w:hideMark/>
          </w:tcPr>
          <w:p w14:paraId="2B1B45BD" w14:textId="4C7720C8" w:rsidR="0008647B" w:rsidRPr="005255EE" w:rsidRDefault="00A97CAA"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 xml:space="preserve">IUCN (2024); Othman, Shin, et al. (2022); </w:t>
            </w:r>
            <w:proofErr w:type="spellStart"/>
            <w:r w:rsidRPr="005255EE">
              <w:rPr>
                <w:rFonts w:ascii="Times New Roman" w:hAnsi="Times New Roman" w:cs="Times New Roman"/>
                <w:color w:val="000000" w:themeColor="text1"/>
              </w:rPr>
              <w:t>Borzée</w:t>
            </w:r>
            <w:proofErr w:type="spellEnd"/>
            <w:r w:rsidRPr="005255EE">
              <w:rPr>
                <w:rFonts w:ascii="Times New Roman" w:hAnsi="Times New Roman" w:cs="Times New Roman"/>
                <w:color w:val="000000" w:themeColor="text1"/>
              </w:rPr>
              <w:t xml:space="preserve"> et al. (2023)</w:t>
            </w:r>
          </w:p>
          <w:p w14:paraId="2497397F" w14:textId="77777777" w:rsidR="00A97CAA" w:rsidRPr="005255EE" w:rsidRDefault="00A97CAA" w:rsidP="0073147B">
            <w:pPr>
              <w:jc w:val="center"/>
              <w:rPr>
                <w:rFonts w:ascii="Times New Roman" w:hAnsi="Times New Roman" w:cs="Times New Roman"/>
                <w:color w:val="000000" w:themeColor="text1"/>
              </w:rPr>
            </w:pPr>
          </w:p>
          <w:p w14:paraId="67FD174F" w14:textId="024F17CD" w:rsidR="0008647B" w:rsidRPr="005255EE" w:rsidRDefault="0008647B" w:rsidP="0073147B">
            <w:pPr>
              <w:jc w:val="center"/>
              <w:rPr>
                <w:rFonts w:ascii="Times New Roman" w:hAnsi="Times New Roman" w:cs="Times New Roman"/>
                <w:color w:val="000000" w:themeColor="text1"/>
              </w:rPr>
            </w:pPr>
          </w:p>
        </w:tc>
      </w:tr>
      <w:tr w:rsidR="007F2C78" w:rsidRPr="005255EE" w14:paraId="101F3D47" w14:textId="77777777" w:rsidTr="008A6A61">
        <w:trPr>
          <w:trHeight w:val="290"/>
        </w:trPr>
        <w:tc>
          <w:tcPr>
            <w:tcW w:w="2268" w:type="dxa"/>
            <w:noWrap/>
            <w:hideMark/>
          </w:tcPr>
          <w:p w14:paraId="4AFEC459"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lastRenderedPageBreak/>
              <w:t xml:space="preserve">Rana </w:t>
            </w:r>
            <w:proofErr w:type="spellStart"/>
            <w:r w:rsidRPr="005255EE">
              <w:rPr>
                <w:rFonts w:ascii="Times New Roman" w:hAnsi="Times New Roman" w:cs="Times New Roman"/>
                <w:i/>
                <w:iCs/>
                <w:color w:val="000000" w:themeColor="text1"/>
              </w:rPr>
              <w:t>kukunoris</w:t>
            </w:r>
            <w:proofErr w:type="spellEnd"/>
          </w:p>
        </w:tc>
        <w:tc>
          <w:tcPr>
            <w:tcW w:w="1338" w:type="dxa"/>
            <w:noWrap/>
            <w:hideMark/>
          </w:tcPr>
          <w:p w14:paraId="2ABF74F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4457</w:t>
            </w:r>
          </w:p>
        </w:tc>
        <w:tc>
          <w:tcPr>
            <w:tcW w:w="1803" w:type="dxa"/>
            <w:noWrap/>
            <w:hideMark/>
          </w:tcPr>
          <w:p w14:paraId="0DF6A0B1"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78.027</w:t>
            </w:r>
          </w:p>
        </w:tc>
        <w:tc>
          <w:tcPr>
            <w:tcW w:w="1803" w:type="dxa"/>
            <w:noWrap/>
            <w:hideMark/>
          </w:tcPr>
          <w:p w14:paraId="497F56EE"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1464</w:t>
            </w:r>
          </w:p>
        </w:tc>
        <w:tc>
          <w:tcPr>
            <w:tcW w:w="1804" w:type="dxa"/>
            <w:noWrap/>
            <w:hideMark/>
          </w:tcPr>
          <w:p w14:paraId="072E74C2" w14:textId="47F730E7" w:rsidR="0008647B" w:rsidRPr="005255EE" w:rsidRDefault="00A97CAA"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 xml:space="preserve">IUCN (2024); Othman, Shin, et al. (2022); </w:t>
            </w:r>
            <w:proofErr w:type="spellStart"/>
            <w:r w:rsidRPr="005255EE">
              <w:rPr>
                <w:rFonts w:ascii="Times New Roman" w:hAnsi="Times New Roman" w:cs="Times New Roman"/>
                <w:color w:val="000000" w:themeColor="text1"/>
              </w:rPr>
              <w:t>Borzée</w:t>
            </w:r>
            <w:proofErr w:type="spellEnd"/>
            <w:r w:rsidRPr="005255EE">
              <w:rPr>
                <w:rFonts w:ascii="Times New Roman" w:hAnsi="Times New Roman" w:cs="Times New Roman"/>
                <w:color w:val="000000" w:themeColor="text1"/>
              </w:rPr>
              <w:t xml:space="preserve"> et al. (2023)</w:t>
            </w:r>
          </w:p>
          <w:p w14:paraId="3536BDE1" w14:textId="0D093A77" w:rsidR="0008647B" w:rsidRPr="005255EE" w:rsidRDefault="0008647B" w:rsidP="0073147B">
            <w:pPr>
              <w:jc w:val="center"/>
              <w:rPr>
                <w:rFonts w:ascii="Times New Roman" w:hAnsi="Times New Roman" w:cs="Times New Roman"/>
                <w:color w:val="000000" w:themeColor="text1"/>
              </w:rPr>
            </w:pPr>
          </w:p>
        </w:tc>
      </w:tr>
      <w:tr w:rsidR="007F2C78" w:rsidRPr="005255EE" w14:paraId="4C470642" w14:textId="77777777" w:rsidTr="008A6A61">
        <w:trPr>
          <w:trHeight w:val="290"/>
        </w:trPr>
        <w:tc>
          <w:tcPr>
            <w:tcW w:w="2268" w:type="dxa"/>
            <w:noWrap/>
            <w:hideMark/>
          </w:tcPr>
          <w:p w14:paraId="197E8CC9"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Rana dybowskii</w:t>
            </w:r>
          </w:p>
        </w:tc>
        <w:tc>
          <w:tcPr>
            <w:tcW w:w="1338" w:type="dxa"/>
            <w:noWrap/>
            <w:hideMark/>
          </w:tcPr>
          <w:p w14:paraId="26EBB32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562</w:t>
            </w:r>
          </w:p>
        </w:tc>
        <w:tc>
          <w:tcPr>
            <w:tcW w:w="1803" w:type="dxa"/>
            <w:noWrap/>
            <w:hideMark/>
          </w:tcPr>
          <w:p w14:paraId="3B4447CA"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68.774</w:t>
            </w:r>
          </w:p>
        </w:tc>
        <w:tc>
          <w:tcPr>
            <w:tcW w:w="1803" w:type="dxa"/>
            <w:noWrap/>
            <w:hideMark/>
          </w:tcPr>
          <w:p w14:paraId="4582F6CF"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3392</w:t>
            </w:r>
          </w:p>
        </w:tc>
        <w:tc>
          <w:tcPr>
            <w:tcW w:w="1804" w:type="dxa"/>
            <w:noWrap/>
            <w:hideMark/>
          </w:tcPr>
          <w:p w14:paraId="28CFDAC5" w14:textId="08C36219" w:rsidR="0008647B" w:rsidRPr="005255EE" w:rsidRDefault="00A97CAA"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 xml:space="preserve">IUCN (2024); Othman, Shin, et al. (2022); </w:t>
            </w:r>
            <w:proofErr w:type="spellStart"/>
            <w:r w:rsidRPr="005255EE">
              <w:rPr>
                <w:rFonts w:ascii="Times New Roman" w:hAnsi="Times New Roman" w:cs="Times New Roman"/>
                <w:color w:val="000000" w:themeColor="text1"/>
              </w:rPr>
              <w:t>Borzée</w:t>
            </w:r>
            <w:proofErr w:type="spellEnd"/>
            <w:r w:rsidRPr="005255EE">
              <w:rPr>
                <w:rFonts w:ascii="Times New Roman" w:hAnsi="Times New Roman" w:cs="Times New Roman"/>
                <w:color w:val="000000" w:themeColor="text1"/>
              </w:rPr>
              <w:t xml:space="preserve"> et al. (2023)</w:t>
            </w:r>
          </w:p>
          <w:p w14:paraId="4C4348A7" w14:textId="39238CCD" w:rsidR="0008647B" w:rsidRPr="005255EE" w:rsidRDefault="0008647B" w:rsidP="0073147B">
            <w:pPr>
              <w:jc w:val="center"/>
              <w:rPr>
                <w:rFonts w:ascii="Times New Roman" w:hAnsi="Times New Roman" w:cs="Times New Roman"/>
                <w:color w:val="000000" w:themeColor="text1"/>
              </w:rPr>
            </w:pPr>
          </w:p>
        </w:tc>
      </w:tr>
      <w:tr w:rsidR="007F2C78" w:rsidRPr="005255EE" w14:paraId="6CC7F84E" w14:textId="77777777" w:rsidTr="008A6A61">
        <w:trPr>
          <w:trHeight w:val="290"/>
        </w:trPr>
        <w:tc>
          <w:tcPr>
            <w:tcW w:w="2268" w:type="dxa"/>
            <w:noWrap/>
            <w:hideMark/>
          </w:tcPr>
          <w:p w14:paraId="5BC7F8C7"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 xml:space="preserve">Rana </w:t>
            </w:r>
            <w:proofErr w:type="spellStart"/>
            <w:r w:rsidRPr="005255EE">
              <w:rPr>
                <w:rFonts w:ascii="Times New Roman" w:hAnsi="Times New Roman" w:cs="Times New Roman"/>
                <w:i/>
                <w:iCs/>
                <w:color w:val="000000" w:themeColor="text1"/>
              </w:rPr>
              <w:t>uenoi</w:t>
            </w:r>
            <w:proofErr w:type="spellEnd"/>
          </w:p>
        </w:tc>
        <w:tc>
          <w:tcPr>
            <w:tcW w:w="1338" w:type="dxa"/>
            <w:noWrap/>
            <w:hideMark/>
          </w:tcPr>
          <w:p w14:paraId="219FCC3A"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200</w:t>
            </w:r>
          </w:p>
        </w:tc>
        <w:tc>
          <w:tcPr>
            <w:tcW w:w="1803" w:type="dxa"/>
            <w:noWrap/>
            <w:hideMark/>
          </w:tcPr>
          <w:p w14:paraId="0A6A900F"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74.644</w:t>
            </w:r>
          </w:p>
        </w:tc>
        <w:tc>
          <w:tcPr>
            <w:tcW w:w="1803" w:type="dxa"/>
            <w:noWrap/>
            <w:hideMark/>
          </w:tcPr>
          <w:p w14:paraId="352551C3"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607</w:t>
            </w:r>
          </w:p>
        </w:tc>
        <w:tc>
          <w:tcPr>
            <w:tcW w:w="1804" w:type="dxa"/>
            <w:noWrap/>
            <w:hideMark/>
          </w:tcPr>
          <w:p w14:paraId="6643D108" w14:textId="6AF47BDC" w:rsidR="0008647B" w:rsidRPr="005255EE" w:rsidRDefault="00A97CAA"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 xml:space="preserve">IUCN (2024); Othman, Shin, et al. (2022); </w:t>
            </w:r>
            <w:proofErr w:type="spellStart"/>
            <w:r w:rsidRPr="005255EE">
              <w:rPr>
                <w:rFonts w:ascii="Times New Roman" w:hAnsi="Times New Roman" w:cs="Times New Roman"/>
                <w:color w:val="000000" w:themeColor="text1"/>
              </w:rPr>
              <w:t>Borzée</w:t>
            </w:r>
            <w:proofErr w:type="spellEnd"/>
            <w:r w:rsidRPr="005255EE">
              <w:rPr>
                <w:rFonts w:ascii="Times New Roman" w:hAnsi="Times New Roman" w:cs="Times New Roman"/>
                <w:color w:val="000000" w:themeColor="text1"/>
              </w:rPr>
              <w:t xml:space="preserve"> et al. (2023)</w:t>
            </w:r>
          </w:p>
          <w:p w14:paraId="73BE7629" w14:textId="68C4A7CE" w:rsidR="0008647B" w:rsidRPr="005255EE" w:rsidRDefault="0008647B" w:rsidP="0073147B">
            <w:pPr>
              <w:jc w:val="center"/>
              <w:rPr>
                <w:rFonts w:ascii="Times New Roman" w:hAnsi="Times New Roman" w:cs="Times New Roman"/>
                <w:color w:val="000000" w:themeColor="text1"/>
              </w:rPr>
            </w:pPr>
          </w:p>
        </w:tc>
      </w:tr>
      <w:tr w:rsidR="007F2C78" w:rsidRPr="005255EE" w14:paraId="6937A9B8" w14:textId="77777777" w:rsidTr="008A6A61">
        <w:trPr>
          <w:trHeight w:val="290"/>
        </w:trPr>
        <w:tc>
          <w:tcPr>
            <w:tcW w:w="2268" w:type="dxa"/>
            <w:noWrap/>
            <w:hideMark/>
          </w:tcPr>
          <w:p w14:paraId="4E8DBA73"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Glandirana</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emeljanovi</w:t>
            </w:r>
            <w:proofErr w:type="spellEnd"/>
          </w:p>
        </w:tc>
        <w:tc>
          <w:tcPr>
            <w:tcW w:w="1338" w:type="dxa"/>
            <w:noWrap/>
            <w:hideMark/>
          </w:tcPr>
          <w:p w14:paraId="2E36C032"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300</w:t>
            </w:r>
          </w:p>
        </w:tc>
        <w:tc>
          <w:tcPr>
            <w:tcW w:w="1803" w:type="dxa"/>
            <w:noWrap/>
            <w:hideMark/>
          </w:tcPr>
          <w:p w14:paraId="0577FFA8"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59.1</w:t>
            </w:r>
          </w:p>
        </w:tc>
        <w:tc>
          <w:tcPr>
            <w:tcW w:w="1803" w:type="dxa"/>
            <w:noWrap/>
            <w:hideMark/>
          </w:tcPr>
          <w:p w14:paraId="67977A1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1577</w:t>
            </w:r>
          </w:p>
        </w:tc>
        <w:tc>
          <w:tcPr>
            <w:tcW w:w="1804" w:type="dxa"/>
            <w:noWrap/>
            <w:hideMark/>
          </w:tcPr>
          <w:p w14:paraId="5B7A6A0E" w14:textId="620D3689" w:rsidR="003B646D" w:rsidRPr="005255EE" w:rsidRDefault="004628F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 xml:space="preserve">IUCN (2024); </w:t>
            </w:r>
            <w:r w:rsidR="00E911AF" w:rsidRPr="005255EE">
              <w:rPr>
                <w:rFonts w:ascii="Times New Roman" w:hAnsi="Times New Roman" w:cs="Times New Roman"/>
                <w:color w:val="000000" w:themeColor="text1"/>
              </w:rPr>
              <w:fldChar w:fldCharType="begin" w:fldLock="1"/>
            </w:r>
            <w:r w:rsidR="00921E3D" w:rsidRPr="005255EE">
              <w:rPr>
                <w:rFonts w:ascii="Times New Roman" w:hAnsi="Times New Roman" w:cs="Times New Roman"/>
                <w:color w:val="000000" w:themeColor="text1"/>
              </w:rPr>
              <w:instrText>ADDIN CSL_CITATION {"citationItems":[{"id":"ITEM-1","itemData":{"DOI":"10.11646/zootaxa.5174.1.2","ISSN":"11755334","PMID":"36095413","abstract":"Glandirana rugosa is known to include several geographic groups differing in sex chromosomes, and has been proven to be paraphyletic in mitochondrial phylogeny with respect to G. susurra. By analyzing genetic and morphological variation in a large number of individuals of Glandirana, we studied their taxonomic relationships. A mitochondrial DNA phylogeny, with the G. tientaiensis as outgroup, revealed two major lineages containing respectively (1) the East group of G. rugosa, G. susurra, and the Central and Southeast-Kyushu groups of G. rugosa; and (2) G. emeljanovi, and the North and West groups of G. rugosa. In contrast, in a nuclear DNA phylogeny based on SNP data, lineages of (1) G. susurra and East group, and (2) the remaining groups of G. rugosa and G. emeljanovi, were split, indicating a distinct status of the East group among G. rugosa. In adult morphology, there were only minor differences between the East group and the remaining groups of G. rugosa, but in larvae, the East group had significantly more sparse skin glands than the others. The exact type locality of G. rugosa is most probably in western Japan, not including the range of the East group. From these results, we describe the East group as a new species, G. reliquia, distinct from the remaining groups of G. rugosa. The new species with sexually homomorphic chromosomes is thought to represent a basic stock of Japanese Glandirana, which existed far before G. rugosa originated.","author":[{"dropping-particle":"","family":"Shimada","given":"Tomohiko","non-dropping-particle":"","parse-names":false,"suffix":""},{"dropping-particle":"","family":"Matsui","given":"Masafumi","non-dropping-particle":"","parse-names":false,"suffix":""},{"dropping-particle":"","family":"Ogata","given":"Mitsuaki","non-dropping-particle":"","parse-names":false,"suffix":""},{"dropping-particle":"","family":"Miura","given":"Ikuo","non-dropping-particle":"","parse-names":false,"suffix":""},{"dropping-particle":"","family":"Tange","given":"Mai","non-dropping-particle":"","parse-names":false,"suffix":""},{"dropping-particle":"","family":"Min","given":"Mi Sook","non-dropping-particle":"","parse-names":false,"suffix":""},{"dropping-particle":"","family":"Eto","given":"Koshiro","non-dropping-particle":"","parse-names":false,"suffix":""}],"container-title":"Zootaxa","id":"ITEM-1","issue":"1","issued":{"date-parts":[["2022"]]},"page":"25-45","title":"Genetic and morphological variation analyses of &lt;i&gt;Glandirana rugosa&lt;/i&gt; with description of a new species (Anura, Ranidae)","type":"article-journal","volume":"5174"},"uris":["http://www.mendeley.com/documents/?uuid=b79cef3f-a899-4968-9a09-4adeb44b2324"]}],"mendeley":{"formattedCitation":"(Shimada &lt;i&gt;et al.&lt;/i&gt;, 2022)","manualFormatting":"Shimada et al. (2022)","plainTextFormattedCitation":"(Shimada et al., 2022)","previouslyFormattedCitation":"(Shimada &lt;i&gt;et al.&lt;/i&gt;, 2022)"},"properties":{"noteIndex":0},"schema":"https://github.com/citation-style-language/schema/raw/master/csl-citation.json"}</w:instrText>
            </w:r>
            <w:r w:rsidR="00E911AF"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Shimada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2022)</w:t>
            </w:r>
            <w:r w:rsidR="00E911AF" w:rsidRPr="005255EE">
              <w:rPr>
                <w:rFonts w:ascii="Times New Roman" w:hAnsi="Times New Roman" w:cs="Times New Roman"/>
                <w:color w:val="000000" w:themeColor="text1"/>
              </w:rPr>
              <w:fldChar w:fldCharType="end"/>
            </w:r>
          </w:p>
          <w:p w14:paraId="71F6751F" w14:textId="77777777" w:rsidR="0008647B" w:rsidRPr="005255EE" w:rsidRDefault="0008647B" w:rsidP="0073147B">
            <w:pPr>
              <w:jc w:val="center"/>
              <w:rPr>
                <w:rFonts w:ascii="Times New Roman" w:hAnsi="Times New Roman" w:cs="Times New Roman"/>
                <w:color w:val="000000" w:themeColor="text1"/>
              </w:rPr>
            </w:pPr>
          </w:p>
          <w:p w14:paraId="3932B432" w14:textId="4551A89C" w:rsidR="0008647B" w:rsidRPr="005255EE" w:rsidRDefault="0008647B" w:rsidP="0073147B">
            <w:pPr>
              <w:jc w:val="center"/>
              <w:rPr>
                <w:rFonts w:ascii="Times New Roman" w:hAnsi="Times New Roman" w:cs="Times New Roman"/>
                <w:color w:val="000000" w:themeColor="text1"/>
              </w:rPr>
            </w:pPr>
          </w:p>
        </w:tc>
      </w:tr>
      <w:tr w:rsidR="007F2C78" w:rsidRPr="005255EE" w14:paraId="63C30EA7" w14:textId="77777777" w:rsidTr="008A6A61">
        <w:trPr>
          <w:trHeight w:val="290"/>
        </w:trPr>
        <w:tc>
          <w:tcPr>
            <w:tcW w:w="2268" w:type="dxa"/>
            <w:noWrap/>
            <w:hideMark/>
          </w:tcPr>
          <w:p w14:paraId="1776E398"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Glandirana</w:t>
            </w:r>
            <w:proofErr w:type="spellEnd"/>
            <w:r w:rsidRPr="005255EE">
              <w:rPr>
                <w:rFonts w:ascii="Times New Roman" w:hAnsi="Times New Roman" w:cs="Times New Roman"/>
                <w:i/>
                <w:iCs/>
                <w:color w:val="000000" w:themeColor="text1"/>
              </w:rPr>
              <w:t xml:space="preserve"> rugosa</w:t>
            </w:r>
          </w:p>
        </w:tc>
        <w:tc>
          <w:tcPr>
            <w:tcW w:w="1338" w:type="dxa"/>
            <w:noWrap/>
            <w:hideMark/>
          </w:tcPr>
          <w:p w14:paraId="4705F956"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1600</w:t>
            </w:r>
          </w:p>
        </w:tc>
        <w:tc>
          <w:tcPr>
            <w:tcW w:w="1803" w:type="dxa"/>
            <w:noWrap/>
            <w:hideMark/>
          </w:tcPr>
          <w:p w14:paraId="4B3B3E2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51.9</w:t>
            </w:r>
          </w:p>
        </w:tc>
        <w:tc>
          <w:tcPr>
            <w:tcW w:w="1803" w:type="dxa"/>
            <w:noWrap/>
            <w:hideMark/>
          </w:tcPr>
          <w:p w14:paraId="3ACBEC7B"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1911</w:t>
            </w:r>
          </w:p>
        </w:tc>
        <w:tc>
          <w:tcPr>
            <w:tcW w:w="1804" w:type="dxa"/>
            <w:noWrap/>
            <w:hideMark/>
          </w:tcPr>
          <w:p w14:paraId="403DAFAA" w14:textId="54D27A2B"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Shimada et al. (2022)</w:t>
            </w:r>
            <w:r w:rsidR="00E911AF" w:rsidRPr="005255EE">
              <w:rPr>
                <w:rFonts w:ascii="Times New Roman" w:hAnsi="Times New Roman" w:cs="Times New Roman"/>
                <w:color w:val="000000" w:themeColor="text1"/>
              </w:rPr>
              <w:t xml:space="preserve"> </w:t>
            </w:r>
          </w:p>
          <w:p w14:paraId="3C3BF8C2" w14:textId="7FC2F263" w:rsidR="0008647B" w:rsidRPr="005255EE" w:rsidRDefault="0008647B" w:rsidP="0073147B">
            <w:pPr>
              <w:jc w:val="center"/>
              <w:rPr>
                <w:rFonts w:ascii="Times New Roman" w:hAnsi="Times New Roman" w:cs="Times New Roman"/>
                <w:color w:val="000000" w:themeColor="text1"/>
              </w:rPr>
            </w:pPr>
          </w:p>
        </w:tc>
      </w:tr>
      <w:tr w:rsidR="007F2C78" w:rsidRPr="005255EE" w14:paraId="00A4D97A" w14:textId="77777777" w:rsidTr="008A6A61">
        <w:trPr>
          <w:trHeight w:val="290"/>
        </w:trPr>
        <w:tc>
          <w:tcPr>
            <w:tcW w:w="2268" w:type="dxa"/>
            <w:noWrap/>
            <w:hideMark/>
          </w:tcPr>
          <w:p w14:paraId="4D161740"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 xml:space="preserve">Pelophylax </w:t>
            </w:r>
            <w:proofErr w:type="spellStart"/>
            <w:r w:rsidRPr="005255EE">
              <w:rPr>
                <w:rFonts w:ascii="Times New Roman" w:hAnsi="Times New Roman" w:cs="Times New Roman"/>
                <w:i/>
                <w:iCs/>
                <w:color w:val="000000" w:themeColor="text1"/>
              </w:rPr>
              <w:t>plancyi</w:t>
            </w:r>
            <w:proofErr w:type="spellEnd"/>
          </w:p>
        </w:tc>
        <w:tc>
          <w:tcPr>
            <w:tcW w:w="1338" w:type="dxa"/>
            <w:noWrap/>
            <w:hideMark/>
          </w:tcPr>
          <w:p w14:paraId="6386D262"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211</w:t>
            </w:r>
          </w:p>
        </w:tc>
        <w:tc>
          <w:tcPr>
            <w:tcW w:w="1803" w:type="dxa"/>
            <w:noWrap/>
            <w:hideMark/>
          </w:tcPr>
          <w:p w14:paraId="4641D52A"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85</w:t>
            </w:r>
          </w:p>
        </w:tc>
        <w:tc>
          <w:tcPr>
            <w:tcW w:w="1803" w:type="dxa"/>
            <w:noWrap/>
            <w:hideMark/>
          </w:tcPr>
          <w:p w14:paraId="669B84BF"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1515</w:t>
            </w:r>
          </w:p>
        </w:tc>
        <w:tc>
          <w:tcPr>
            <w:tcW w:w="1804" w:type="dxa"/>
            <w:noWrap/>
            <w:hideMark/>
          </w:tcPr>
          <w:p w14:paraId="339BD1E9" w14:textId="77777777" w:rsidR="003B646D" w:rsidRPr="005255EE" w:rsidRDefault="003B646D" w:rsidP="0073147B">
            <w:pPr>
              <w:jc w:val="center"/>
              <w:rPr>
                <w:rStyle w:val="Hyperlink"/>
                <w:rFonts w:ascii="Times New Roman" w:hAnsi="Times New Roman" w:cs="Times New Roman"/>
                <w:color w:val="000000" w:themeColor="text1"/>
              </w:rPr>
            </w:pPr>
            <w:hyperlink r:id="rId13" w:history="1">
              <w:r w:rsidRPr="005255EE">
                <w:rPr>
                  <w:rStyle w:val="Hyperlink"/>
                  <w:rFonts w:ascii="Times New Roman" w:hAnsi="Times New Roman" w:cs="Times New Roman"/>
                  <w:color w:val="000000" w:themeColor="text1"/>
                </w:rPr>
                <w:t>https://eol.org/pages/1048271/articles</w:t>
              </w:r>
            </w:hyperlink>
          </w:p>
          <w:p w14:paraId="77408114" w14:textId="77777777" w:rsidR="0008647B" w:rsidRPr="005255EE" w:rsidRDefault="0008647B" w:rsidP="0008647B">
            <w:pPr>
              <w:rPr>
                <w:rFonts w:ascii="Times New Roman" w:hAnsi="Times New Roman" w:cs="Times New Roman"/>
                <w:color w:val="000000" w:themeColor="text1"/>
                <w:u w:val="single"/>
              </w:rPr>
            </w:pPr>
          </w:p>
        </w:tc>
      </w:tr>
      <w:tr w:rsidR="007F2C78" w:rsidRPr="005255EE" w14:paraId="5F2A3BB7" w14:textId="77777777" w:rsidTr="008A6A61">
        <w:trPr>
          <w:trHeight w:val="290"/>
        </w:trPr>
        <w:tc>
          <w:tcPr>
            <w:tcW w:w="2268" w:type="dxa"/>
            <w:noWrap/>
            <w:hideMark/>
          </w:tcPr>
          <w:p w14:paraId="4F37BE83"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 xml:space="preserve">Pelophylax </w:t>
            </w:r>
            <w:proofErr w:type="spellStart"/>
            <w:r w:rsidRPr="005255EE">
              <w:rPr>
                <w:rFonts w:ascii="Times New Roman" w:hAnsi="Times New Roman" w:cs="Times New Roman"/>
                <w:i/>
                <w:iCs/>
                <w:color w:val="000000" w:themeColor="text1"/>
              </w:rPr>
              <w:t>chosenica</w:t>
            </w:r>
            <w:proofErr w:type="spellEnd"/>
          </w:p>
        </w:tc>
        <w:tc>
          <w:tcPr>
            <w:tcW w:w="1338" w:type="dxa"/>
            <w:noWrap/>
            <w:hideMark/>
          </w:tcPr>
          <w:p w14:paraId="2894935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291</w:t>
            </w:r>
          </w:p>
        </w:tc>
        <w:tc>
          <w:tcPr>
            <w:tcW w:w="1803" w:type="dxa"/>
            <w:noWrap/>
            <w:hideMark/>
          </w:tcPr>
          <w:p w14:paraId="66E5373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56.43</w:t>
            </w:r>
          </w:p>
        </w:tc>
        <w:tc>
          <w:tcPr>
            <w:tcW w:w="1803" w:type="dxa"/>
            <w:noWrap/>
            <w:hideMark/>
          </w:tcPr>
          <w:p w14:paraId="02830A54"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603</w:t>
            </w:r>
          </w:p>
        </w:tc>
        <w:tc>
          <w:tcPr>
            <w:tcW w:w="1804" w:type="dxa"/>
            <w:noWrap/>
            <w:hideMark/>
          </w:tcPr>
          <w:p w14:paraId="0ADAC770" w14:textId="6951926E" w:rsidR="003B646D" w:rsidRPr="005255EE" w:rsidRDefault="0094639A"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10.5141/jefb.2007.30.1.057","ISSN":"2287-8327","author":[{"dropping-particle":"","family":"Cheong","given":"Seok-Wan","non-dropping-particle":"","parse-names":false,"suffix":""},{"dropping-particle":"","family":"Park","given":"Dae-Sik","non-dropping-particle":"","parse-names":false,"suffix":""},{"dropping-particle":"","family":"Sung","given":"Ha-Cheol","non-dropping-particle":"","parse-names":false,"suffix":""},{"dropping-particle":"","family":"Lee","given":"Jung-Hyun","non-dropping-particle":"","parse-names":false,"suffix":""},{"dropping-particle":"","family":"Park","given":"Shi-Ryong","non-dropping-particle":"","parse-names":false,"suffix":""}],"container-title":"Journal of Ecology and Environment","id":"ITEM-1","issued":{"date-parts":[["2007"]]},"page":"57-62","title":"Skeletochronological Age Determination and Comparative Demographic Analysis of Two Populations of the Gold-spotted Pond Frog (Rana chosenica)","type":"article","volume":"30"},"uris":["http://www.mendeley.com/documents/?uuid=d2d0e579-df70-47f4-b351-7bf7d31be38f"]}],"mendeley":{"formattedCitation":"(Cheong &lt;i&gt;et al.&lt;/i&gt;, 2007)","manualFormatting":"Cheong et al. (2007)","plainTextFormattedCitation":"(Cheong et al., 2007)","previouslyFormattedCitation":"(Cheong &lt;i&gt;et al.&lt;/i&gt;, 2007)"},"properties":{"noteIndex":0},"schema":"https://github.com/citation-style-language/schema/raw/master/csl-citation.json"}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Cheong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2007)</w:t>
            </w:r>
            <w:r w:rsidRPr="005255EE">
              <w:rPr>
                <w:rFonts w:ascii="Times New Roman" w:hAnsi="Times New Roman" w:cs="Times New Roman"/>
                <w:color w:val="000000" w:themeColor="text1"/>
              </w:rPr>
              <w:fldChar w:fldCharType="end"/>
            </w:r>
          </w:p>
          <w:p w14:paraId="4B7BFCB6" w14:textId="77777777" w:rsidR="008A6A61" w:rsidRPr="005255EE" w:rsidRDefault="008A6A61" w:rsidP="0073147B">
            <w:pPr>
              <w:jc w:val="center"/>
              <w:rPr>
                <w:rFonts w:ascii="Times New Roman" w:hAnsi="Times New Roman" w:cs="Times New Roman"/>
                <w:color w:val="000000" w:themeColor="text1"/>
              </w:rPr>
            </w:pPr>
          </w:p>
          <w:p w14:paraId="782FDC7A" w14:textId="4FAE8A1C" w:rsidR="0008647B" w:rsidRPr="005255EE" w:rsidRDefault="0008647B" w:rsidP="0073147B">
            <w:pPr>
              <w:jc w:val="center"/>
              <w:rPr>
                <w:rFonts w:ascii="Times New Roman" w:hAnsi="Times New Roman" w:cs="Times New Roman"/>
                <w:color w:val="000000" w:themeColor="text1"/>
              </w:rPr>
            </w:pPr>
          </w:p>
        </w:tc>
      </w:tr>
      <w:tr w:rsidR="007F2C78" w:rsidRPr="005255EE" w14:paraId="4DA75470" w14:textId="77777777" w:rsidTr="008A6A61">
        <w:trPr>
          <w:trHeight w:val="290"/>
        </w:trPr>
        <w:tc>
          <w:tcPr>
            <w:tcW w:w="2268" w:type="dxa"/>
            <w:noWrap/>
            <w:hideMark/>
          </w:tcPr>
          <w:p w14:paraId="6D61EBAB"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 xml:space="preserve">Pelophylax </w:t>
            </w:r>
            <w:proofErr w:type="spellStart"/>
            <w:r w:rsidRPr="005255EE">
              <w:rPr>
                <w:rFonts w:ascii="Times New Roman" w:hAnsi="Times New Roman" w:cs="Times New Roman"/>
                <w:i/>
                <w:iCs/>
                <w:color w:val="000000" w:themeColor="text1"/>
              </w:rPr>
              <w:t>nigromaculatus</w:t>
            </w:r>
            <w:proofErr w:type="spellEnd"/>
          </w:p>
          <w:p w14:paraId="7241D4F0" w14:textId="77777777" w:rsidR="008A6A61" w:rsidRPr="005255EE" w:rsidRDefault="008A6A61" w:rsidP="0073147B">
            <w:pPr>
              <w:rPr>
                <w:rFonts w:ascii="Times New Roman" w:hAnsi="Times New Roman" w:cs="Times New Roman"/>
                <w:i/>
                <w:iCs/>
                <w:color w:val="000000" w:themeColor="text1"/>
              </w:rPr>
            </w:pPr>
          </w:p>
        </w:tc>
        <w:tc>
          <w:tcPr>
            <w:tcW w:w="1338" w:type="dxa"/>
            <w:noWrap/>
            <w:hideMark/>
          </w:tcPr>
          <w:p w14:paraId="6292E5E2"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1400</w:t>
            </w:r>
          </w:p>
        </w:tc>
        <w:tc>
          <w:tcPr>
            <w:tcW w:w="1803" w:type="dxa"/>
            <w:noWrap/>
            <w:hideMark/>
          </w:tcPr>
          <w:p w14:paraId="388A021E"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89.42</w:t>
            </w:r>
          </w:p>
        </w:tc>
        <w:tc>
          <w:tcPr>
            <w:tcW w:w="1803" w:type="dxa"/>
            <w:noWrap/>
            <w:hideMark/>
          </w:tcPr>
          <w:p w14:paraId="21800BC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4398</w:t>
            </w:r>
          </w:p>
        </w:tc>
        <w:tc>
          <w:tcPr>
            <w:tcW w:w="1804" w:type="dxa"/>
            <w:noWrap/>
            <w:hideMark/>
          </w:tcPr>
          <w:p w14:paraId="34251199" w14:textId="1B23A37A" w:rsidR="003B646D" w:rsidRPr="005255EE" w:rsidRDefault="0008647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{"citationItems":[{"id":"ITEM-1","itemData":{"DOI":"10.3390/ani11051407","ISSN":"20762615","abstract":"In conservation physiology, analyzing the physiological response of an organism to un-derstand its ability to adapt to environmental changes is a key technique in establishing a successful conservation strategy. Veterinary clinical examinations determine the physiological condition of animals accurately and safely, and this examination is synergistic when combined. The accuracy and safety of a clinical examination makes it advantageous for use in amphibians with high species diversity and numerous endangered species. However, it is necessary to establish a reference interval (RI) for precise interpretations and identification of animals with abnormalities through individual unit testing. We have established RIs for the immunity, serum components, bone mineral density (BMD), and body composition of black-spotted pond frogs (Pelophylax nigromaculatus). Black-spot-ted pond frogs are a common species and are widely distributed in East Asia, with suitable characteristics for environmental monitoring. Serum was extracted from 151 male frogs to establish the RI for bacterial killing ability in order to represent immunity. We also used the serum to establish an RI of ten additional serum components to determine the nutritional status, organ function status, body osmotic pressure, and homeostasis conditions. The BMD and three body composition measures for diagnosing food intake status and nutritional condition were measured using dual energy X-ray absorptiometry. The RI was recorded as the mean ± standard deviation, median, first (25%) to third (75%) quantile range, 95% confidence interval of the mean and median, and the 95% percentile (2.5%–97.5% range) of all components. The use of combined clinical veterinary examinations aids our understanding of the physiological conditions of an individual according to biotic and abiotic factors on a complex spatiotemporal scale in an ecosystem.","author":[{"dropping-particle":"","family":"Park","given":"Jun Kyu","non-dropping-particle":"","parse-names":false,"suffix":""},{"dropping-particle":"","family":"Kim","given":"Jeong Bae","non-dropping-particle":"","parse-names":false,"suffix":""},{"dropping-particle":"","family":"Do","given":"Yuno","non-dropping-particle":"","parse-names":false,"suffix":""}],"container-title":"Animals","id":"ITEM-1","issue":"5","issued":{"date-parts":[["2021"]]},"page":"1407","title":"Reference intervals in combined veterinary clinical examinations of male black-spotted pond frogs (&lt;i&gt;Pelophylax nigromaculatus&lt;/i&gt;)","type":"article-journal","volume":"11"},"uris":["http://www.mendeley.com/documents/?uuid=563ab0e3-c240-471c-aea5-1376f9b01229"]}],"mendeley":{"formattedCitation":"(Park &lt;i&gt;et al.&lt;/i&gt;, 2021)","manualFormatting":"Park et al. (2021)","plainTextFormattedCitation":"(Park et al., 2021)","previouslyFormattedCitation":"(Park &lt;i&gt;et al.&lt;/i&gt;, 2021)"},"properties":{"noteIndex":0},"schema":"https://github.com/citation-style-language/schema/raw/master/csl-citation.json"}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Park </w:t>
            </w:r>
            <w:r w:rsidR="00657FF8" w:rsidRPr="005255EE">
              <w:rPr>
                <w:rFonts w:ascii="Times New Roman" w:hAnsi="Times New Roman" w:cs="Times New Roman"/>
                <w:i/>
                <w:noProof/>
                <w:color w:val="000000" w:themeColor="text1"/>
              </w:rPr>
              <w:t>et al.</w:t>
            </w:r>
            <w:r w:rsidR="008A6A61" w:rsidRPr="005255EE">
              <w:rPr>
                <w:rFonts w:ascii="Times New Roman" w:hAnsi="Times New Roman" w:cs="Times New Roman"/>
                <w:noProof/>
                <w:color w:val="000000" w:themeColor="text1"/>
              </w:rPr>
              <w:t xml:space="preserve"> (</w:t>
            </w:r>
            <w:r w:rsidR="00657FF8" w:rsidRPr="005255EE">
              <w:rPr>
                <w:rFonts w:ascii="Times New Roman" w:hAnsi="Times New Roman" w:cs="Times New Roman"/>
                <w:noProof/>
                <w:color w:val="000000" w:themeColor="text1"/>
              </w:rPr>
              <w:t>2021)</w:t>
            </w:r>
            <w:r w:rsidRPr="005255EE">
              <w:rPr>
                <w:rFonts w:ascii="Times New Roman" w:hAnsi="Times New Roman" w:cs="Times New Roman"/>
                <w:color w:val="000000" w:themeColor="text1"/>
              </w:rPr>
              <w:fldChar w:fldCharType="end"/>
            </w:r>
          </w:p>
          <w:p w14:paraId="710E6404" w14:textId="77777777" w:rsidR="0008647B" w:rsidRPr="005255EE" w:rsidRDefault="0008647B" w:rsidP="0073147B">
            <w:pPr>
              <w:jc w:val="center"/>
              <w:rPr>
                <w:rFonts w:ascii="Times New Roman" w:hAnsi="Times New Roman" w:cs="Times New Roman"/>
                <w:color w:val="000000" w:themeColor="text1"/>
              </w:rPr>
            </w:pPr>
          </w:p>
          <w:p w14:paraId="48505A5C" w14:textId="669EFD4C" w:rsidR="0008647B" w:rsidRPr="005255EE" w:rsidRDefault="0008647B" w:rsidP="0073147B">
            <w:pPr>
              <w:jc w:val="center"/>
              <w:rPr>
                <w:rFonts w:ascii="Times New Roman" w:hAnsi="Times New Roman" w:cs="Times New Roman"/>
                <w:color w:val="000000" w:themeColor="text1"/>
              </w:rPr>
            </w:pPr>
          </w:p>
        </w:tc>
      </w:tr>
      <w:tr w:rsidR="007F2C78" w:rsidRPr="005255EE" w14:paraId="1C5B8A18" w14:textId="77777777" w:rsidTr="008A6A61">
        <w:trPr>
          <w:trHeight w:val="290"/>
        </w:trPr>
        <w:tc>
          <w:tcPr>
            <w:tcW w:w="2268" w:type="dxa"/>
            <w:noWrap/>
            <w:hideMark/>
          </w:tcPr>
          <w:p w14:paraId="275F1E70"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 xml:space="preserve">Lithobates </w:t>
            </w:r>
            <w:proofErr w:type="spellStart"/>
            <w:r w:rsidRPr="005255EE">
              <w:rPr>
                <w:rFonts w:ascii="Times New Roman" w:hAnsi="Times New Roman" w:cs="Times New Roman"/>
                <w:i/>
                <w:iCs/>
                <w:color w:val="000000" w:themeColor="text1"/>
              </w:rPr>
              <w:t>catesbeianus</w:t>
            </w:r>
            <w:proofErr w:type="spellEnd"/>
          </w:p>
        </w:tc>
        <w:tc>
          <w:tcPr>
            <w:tcW w:w="1338" w:type="dxa"/>
            <w:noWrap/>
            <w:hideMark/>
          </w:tcPr>
          <w:p w14:paraId="071F68B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1800</w:t>
            </w:r>
          </w:p>
        </w:tc>
        <w:tc>
          <w:tcPr>
            <w:tcW w:w="1803" w:type="dxa"/>
            <w:noWrap/>
            <w:hideMark/>
          </w:tcPr>
          <w:p w14:paraId="5AFFCBAD"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135.2</w:t>
            </w:r>
          </w:p>
        </w:tc>
        <w:tc>
          <w:tcPr>
            <w:tcW w:w="1803" w:type="dxa"/>
            <w:noWrap/>
            <w:hideMark/>
          </w:tcPr>
          <w:p w14:paraId="22359E5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11489</w:t>
            </w:r>
          </w:p>
        </w:tc>
        <w:tc>
          <w:tcPr>
            <w:tcW w:w="1804" w:type="dxa"/>
            <w:noWrap/>
            <w:hideMark/>
          </w:tcPr>
          <w:p w14:paraId="2F8ECDDE" w14:textId="095D4EDB" w:rsidR="003B646D" w:rsidRPr="005255EE" w:rsidRDefault="0008647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{"citationItems":[{"id":"ITEM-1","itemData":{"DOI":"10.1038/s41598-022-17226-8","ISBN":"0123456789","ISSN":"20452322","PMID":"35908048","abstract":"The invasive species are of global concern, and the Invasive American Bullfrog (IAB; Lithobates catesbeianus) is one of the worst invasive amphibian species worldwide. Like other countries, South Korea is also facing challenges from IAB. Although many studies indicated impacts of IAB on native anurans in Korea, the actual risk at the specific level is yet to evaluate. Considering the putative invasiveness of IAB, it is hypothesized that any species with the possibility of physical contact or habitat sharing with them, will have a potential risk. Thus, we estimated and observed their home range, preferred habitats, morphology, behavior, and ecology. Then, comparing with existing knowledge, we assessed risks to the native anurans. We found a home range of 3474.2 ± 5872.5 m2 and identified three types of habitats for IAB. The analyses showed at least 84% of native anurans (frogs and toads) were at moderate to extreme risks, which included all frogs but only 33% of toads. Finally, we recommended immediate actions to conserve the native anurans based on our results. As this study is the first initiative to assess the specific risk level from the invasiveness of L. catesbeianus, it will help the managers to set conservation priorities and strategies.","author":[{"dropping-particle":"","family":"Park","given":"Hye Rin","non-dropping-particle":"","parse-names":false,"suffix":""},{"dropping-particle":"","family":"Rahman","given":"Md Mizanur","non-dropping-particle":"","parse-names":false,"suffix":""},{"dropping-particle":"","family":"Park","given":"Seung Min","non-dropping-particle":"","parse-names":false,"suffix":""},{"dropping-particle":"","family":"Choi","given":"Jae Hyeok","non-dropping-particle":"","parse-names":false,"suffix":""},{"dropping-particle":"","family":"Kang","given":"Hee Jin","non-dropping-particle":"","parse-names":false,"suffix":""},{"dropping-particle":"","family":"Sung","given":"Ha Cheol","non-dropping-particle":"","parse-names":false,"suffix":""}],"container-title":"Scientific reports","id":"ITEM-1","issue":"1","issued":{"date-parts":[["2022"]]},"page":"13143","publisher":"Nature Publishing Group UK","title":"Risk assessment for the native anurans from an alien invasive species, American bullfrogs (&lt;i&gt;Lithobates catesbeianus&lt;/i&gt;), in South Korea","type":"article-journal","volume":"12"},"uris":["http://www.mendeley.com/documents/?uuid=d63424d1-67a5-4e10-b6a4-ce8b52e60bf5"]}],"mendeley":{"formattedCitation":"(Park &lt;i&gt;et al.&lt;/i&gt;, 2022)","manualFormatting":"Park et al. (2022)","plainTextFormattedCitation":"(Park et al., 2022)","previouslyFormattedCitation":"(Park &lt;i&gt;et al.&lt;/i&gt;, 2022)"},"properties":{"noteIndex":0},"schema":"https://github.com/citation-style-language/schema/raw/master/csl-citation.json"}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Park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2022)</w:t>
            </w:r>
            <w:r w:rsidRPr="005255EE">
              <w:rPr>
                <w:rFonts w:ascii="Times New Roman" w:hAnsi="Times New Roman" w:cs="Times New Roman"/>
                <w:color w:val="000000" w:themeColor="text1"/>
              </w:rPr>
              <w:fldChar w:fldCharType="end"/>
            </w:r>
          </w:p>
          <w:p w14:paraId="3EA67FD6" w14:textId="77777777" w:rsidR="0008647B" w:rsidRPr="005255EE" w:rsidRDefault="0008647B" w:rsidP="0073147B">
            <w:pPr>
              <w:jc w:val="center"/>
              <w:rPr>
                <w:rFonts w:ascii="Times New Roman" w:hAnsi="Times New Roman" w:cs="Times New Roman"/>
                <w:color w:val="000000" w:themeColor="text1"/>
              </w:rPr>
            </w:pPr>
          </w:p>
          <w:p w14:paraId="7E08380F" w14:textId="417499D7" w:rsidR="0008647B" w:rsidRPr="005255EE" w:rsidRDefault="0008647B" w:rsidP="0073147B">
            <w:pPr>
              <w:jc w:val="center"/>
              <w:rPr>
                <w:rFonts w:ascii="Times New Roman" w:hAnsi="Times New Roman" w:cs="Times New Roman"/>
                <w:color w:val="000000" w:themeColor="text1"/>
              </w:rPr>
            </w:pPr>
          </w:p>
        </w:tc>
      </w:tr>
      <w:tr w:rsidR="007F2C78" w:rsidRPr="005255EE" w14:paraId="4B78D1D1" w14:textId="77777777" w:rsidTr="008A6A61">
        <w:trPr>
          <w:trHeight w:val="290"/>
        </w:trPr>
        <w:tc>
          <w:tcPr>
            <w:tcW w:w="2268" w:type="dxa"/>
            <w:noWrap/>
            <w:hideMark/>
          </w:tcPr>
          <w:p w14:paraId="7ECD6AE5"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Odorrana</w:t>
            </w:r>
            <w:proofErr w:type="spellEnd"/>
            <w:r w:rsidRPr="005255EE">
              <w:rPr>
                <w:rFonts w:ascii="Times New Roman" w:hAnsi="Times New Roman" w:cs="Times New Roman"/>
                <w:i/>
                <w:iCs/>
                <w:color w:val="000000" w:themeColor="text1"/>
              </w:rPr>
              <w:t xml:space="preserve"> hainanensis</w:t>
            </w:r>
          </w:p>
        </w:tc>
        <w:tc>
          <w:tcPr>
            <w:tcW w:w="1338" w:type="dxa"/>
            <w:noWrap/>
            <w:hideMark/>
          </w:tcPr>
          <w:p w14:paraId="298ACB8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1000</w:t>
            </w:r>
          </w:p>
        </w:tc>
        <w:tc>
          <w:tcPr>
            <w:tcW w:w="1803" w:type="dxa"/>
            <w:noWrap/>
            <w:hideMark/>
          </w:tcPr>
          <w:p w14:paraId="4CAEC918"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111</w:t>
            </w:r>
          </w:p>
        </w:tc>
        <w:tc>
          <w:tcPr>
            <w:tcW w:w="1803" w:type="dxa"/>
            <w:noWrap/>
            <w:hideMark/>
          </w:tcPr>
          <w:p w14:paraId="6865696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104</w:t>
            </w:r>
          </w:p>
        </w:tc>
        <w:tc>
          <w:tcPr>
            <w:tcW w:w="1804" w:type="dxa"/>
            <w:noWrap/>
            <w:hideMark/>
          </w:tcPr>
          <w:p w14:paraId="0A2762E5" w14:textId="5A8270E4" w:rsidR="003B646D" w:rsidRPr="005255EE" w:rsidRDefault="0008647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{"citationItems":[{"id":"ITEM-1","itemData":{"DOI":"10.11646/zootaxa.3999.2.4","ISSN":"11755334","PMID":"26623573","abstract":"The genus Odorrana currently contains at least 56 recognized species that inhabits montane streams in subtropical and tropical Asia. Twenty new species have been described in the last decade, indicating the potential cryptic species diversity of this genus. We collected several specimens of Odorrana species from Southern China from 2007 to 2014, and on the basis of a combined morphological characters and phylogenetic analysis, we described the new species Odorrana fengkaiensis sp. nov. herein. The new species is very similar to O. hainanensis and O. bacboensis, but can be consistently separated by morphology, and allopatric distribution. It is further reciprocally monophyletic to O. hainanensis in a mitochondrial gene trees with an average genetic divergence of 2.1% (1.9%-2.4%). The new species inhabits in lowland broad streams, rivers, pools and near the riparian areas, but its general ecology remains poorly known. The new species is characterized by its body length of adult females approximately twice as long as adult males (SVL 77.8-111.9 mm in females, 37.4-51.8 mm in males); eye large in males, eye diameter 1.01-1.16 times as long as snout length; tympanum of males large and distinct, extremely close to the eye, 0.7-1.4 mm in tympanum-eye distance; dorsolateral folds absent; dorsal skin shagreened, with several large tubercles in males; flanks with tubercles and scattered larger pustules, 8-10 of which usually arranged in a dorsolateral row; ventral skin smooth, with spines in adult males during the breeding season; the tibio-tarsal articulation stretched forward beyond the tip of snout; relative finger lengths: II &lt; I &lt; IV &lt; III; dorsum brown with irregularly reticulated green markings in males and young females, uniformly brown in some old adult females; males with velvety nuptial pad on thumb, paired gular pouches; mature oocytes almost purely black in life, showed dark grey animal pole and olive vegetative pole in preservative. In addition, we found O. bacboensis, a new country record from China, indicating a range extension from north-central Vietnam to southeast Yunnan and adjacent area in Guangxi.","author":[{"dropping-particle":"","family":"Wang","given":"Ying Yong","non-dropping-particle":"","parse-names":false,"suffix":""},{"dropping-particle":"","family":"Lau","given":"Michael Wai Neng","non-dropping-particle":"","parse-names":false,"suffix":""},{"dropping-particle":"","family":"Yang","given":"Jian Huan","non-dropping-particle":"","parse-names":false,"suffix":""},{"dropping-particle":"","family":"Chen","given":"Guo Ling","non-dropping-particle":"","parse-names":false,"suffix":""},{"dropping-particle":"","family":"Liu","given":"Zu Yao","non-dropping-particle":"","parse-names":false,"suffix":""},{"dropping-particle":"","family":"Pang","given":"Hong","non-dropping-particle":"","parse-names":false,"suffix":""},{"dropping-particle":"","family":"Liu","given":"Yang","non-dropping-particle":"","parse-names":false,"suffix":""}],"container-title":"Zootaxa","id":"ITEM-1","issue":"2","issued":{"date-parts":[["2015"]]},"page":"235-254","title":"A new species of the genus &lt;i&gt;Odorrana&lt;/i&gt; (Amphibia: Ranidae) and the first record of &lt;i&gt;Odorrana bacboensis&lt;/i&gt; from China","type":"article-journal","volume":"3999"},"uris":["http://www.mendeley.com/documents/?uuid=aaba8610-4d43-4204-950c-481c816b7fe3"]}],"mendeley":{"formattedCitation":"(Wang &lt;i&gt;et al.&lt;/i&gt;, 2015)","manualFormatting":"Wang et al. (2015)","plainTextFormattedCitation":"(Wang et al., 2015)","previouslyFormattedCitation":"(Wang &lt;i&gt;et al.&lt;/i&gt;, 2015)"},"properties":{"noteIndex":0},"schema":"https://github.com/citation-style-language/schema/raw/master/csl-citation.json"}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Wang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2015)</w:t>
            </w:r>
            <w:r w:rsidRPr="005255EE">
              <w:rPr>
                <w:rFonts w:ascii="Times New Roman" w:hAnsi="Times New Roman" w:cs="Times New Roman"/>
                <w:color w:val="000000" w:themeColor="text1"/>
              </w:rPr>
              <w:fldChar w:fldCharType="end"/>
            </w:r>
          </w:p>
          <w:p w14:paraId="709FFDCC" w14:textId="77777777" w:rsidR="0008647B" w:rsidRPr="005255EE" w:rsidRDefault="0008647B" w:rsidP="0073147B">
            <w:pPr>
              <w:jc w:val="center"/>
              <w:rPr>
                <w:rFonts w:ascii="Times New Roman" w:hAnsi="Times New Roman" w:cs="Times New Roman"/>
                <w:color w:val="000000" w:themeColor="text1"/>
              </w:rPr>
            </w:pPr>
          </w:p>
          <w:p w14:paraId="15893311" w14:textId="77777777" w:rsidR="00743453" w:rsidRPr="005255EE" w:rsidRDefault="00743453" w:rsidP="0073147B">
            <w:pPr>
              <w:jc w:val="center"/>
              <w:rPr>
                <w:rFonts w:ascii="Times New Roman" w:hAnsi="Times New Roman" w:cs="Times New Roman"/>
                <w:color w:val="000000" w:themeColor="text1"/>
              </w:rPr>
            </w:pPr>
          </w:p>
        </w:tc>
      </w:tr>
      <w:tr w:rsidR="007F2C78" w:rsidRPr="005255EE" w14:paraId="0CBBFFDF" w14:textId="77777777" w:rsidTr="008A6A61">
        <w:trPr>
          <w:trHeight w:val="290"/>
        </w:trPr>
        <w:tc>
          <w:tcPr>
            <w:tcW w:w="2268" w:type="dxa"/>
            <w:noWrap/>
            <w:hideMark/>
          </w:tcPr>
          <w:p w14:paraId="75161311"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Odorrana</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schmackeri</w:t>
            </w:r>
            <w:proofErr w:type="spellEnd"/>
          </w:p>
        </w:tc>
        <w:tc>
          <w:tcPr>
            <w:tcW w:w="1338" w:type="dxa"/>
            <w:noWrap/>
            <w:hideMark/>
          </w:tcPr>
          <w:p w14:paraId="6AE672B4"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800</w:t>
            </w:r>
          </w:p>
        </w:tc>
        <w:tc>
          <w:tcPr>
            <w:tcW w:w="1803" w:type="dxa"/>
            <w:noWrap/>
            <w:hideMark/>
          </w:tcPr>
          <w:p w14:paraId="25CB433A"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80</w:t>
            </w:r>
          </w:p>
        </w:tc>
        <w:tc>
          <w:tcPr>
            <w:tcW w:w="1803" w:type="dxa"/>
            <w:noWrap/>
            <w:hideMark/>
          </w:tcPr>
          <w:p w14:paraId="01DEC7D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1218</w:t>
            </w:r>
          </w:p>
        </w:tc>
        <w:tc>
          <w:tcPr>
            <w:tcW w:w="1804" w:type="dxa"/>
            <w:noWrap/>
            <w:hideMark/>
          </w:tcPr>
          <w:p w14:paraId="669101AC" w14:textId="77777777" w:rsidR="003B646D" w:rsidRPr="005255EE" w:rsidRDefault="003B646D" w:rsidP="0073147B">
            <w:pPr>
              <w:jc w:val="center"/>
              <w:rPr>
                <w:rStyle w:val="Hyperlink"/>
                <w:rFonts w:ascii="Times New Roman" w:hAnsi="Times New Roman" w:cs="Times New Roman"/>
                <w:color w:val="000000" w:themeColor="text1"/>
              </w:rPr>
            </w:pPr>
            <w:hyperlink r:id="rId14" w:history="1">
              <w:r w:rsidRPr="005255EE">
                <w:rPr>
                  <w:rStyle w:val="Hyperlink"/>
                  <w:rFonts w:ascii="Times New Roman" w:hAnsi="Times New Roman" w:cs="Times New Roman"/>
                  <w:color w:val="000000" w:themeColor="text1"/>
                </w:rPr>
                <w:t>https://www.thainationalparks.com/species/odorrana-schmackeri</w:t>
              </w:r>
            </w:hyperlink>
          </w:p>
          <w:p w14:paraId="790B40D6" w14:textId="77777777" w:rsidR="0008647B" w:rsidRPr="005255EE" w:rsidRDefault="0008647B" w:rsidP="0073147B">
            <w:pPr>
              <w:jc w:val="center"/>
              <w:rPr>
                <w:rStyle w:val="Hyperlink"/>
                <w:rFonts w:ascii="Times New Roman" w:hAnsi="Times New Roman" w:cs="Times New Roman"/>
                <w:color w:val="000000" w:themeColor="text1"/>
              </w:rPr>
            </w:pPr>
          </w:p>
          <w:p w14:paraId="5AA52652" w14:textId="77777777" w:rsidR="00743453" w:rsidRPr="005255EE" w:rsidRDefault="00743453" w:rsidP="0073147B">
            <w:pPr>
              <w:jc w:val="center"/>
              <w:rPr>
                <w:rFonts w:ascii="Times New Roman" w:hAnsi="Times New Roman" w:cs="Times New Roman"/>
                <w:color w:val="000000" w:themeColor="text1"/>
                <w:u w:val="single"/>
              </w:rPr>
            </w:pPr>
          </w:p>
        </w:tc>
      </w:tr>
      <w:tr w:rsidR="007F2C78" w:rsidRPr="005255EE" w14:paraId="1F2E4A98" w14:textId="77777777" w:rsidTr="008A6A61">
        <w:trPr>
          <w:trHeight w:val="290"/>
        </w:trPr>
        <w:tc>
          <w:tcPr>
            <w:tcW w:w="2268" w:type="dxa"/>
            <w:noWrap/>
            <w:hideMark/>
          </w:tcPr>
          <w:p w14:paraId="2353BD98"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Nanorana</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parkeri</w:t>
            </w:r>
            <w:proofErr w:type="spellEnd"/>
          </w:p>
        </w:tc>
        <w:tc>
          <w:tcPr>
            <w:tcW w:w="1338" w:type="dxa"/>
            <w:noWrap/>
            <w:hideMark/>
          </w:tcPr>
          <w:p w14:paraId="5E9D30CE"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5000</w:t>
            </w:r>
          </w:p>
        </w:tc>
        <w:tc>
          <w:tcPr>
            <w:tcW w:w="1803" w:type="dxa"/>
            <w:noWrap/>
            <w:hideMark/>
          </w:tcPr>
          <w:p w14:paraId="4F663EB4"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50.5</w:t>
            </w:r>
          </w:p>
        </w:tc>
        <w:tc>
          <w:tcPr>
            <w:tcW w:w="1803" w:type="dxa"/>
            <w:noWrap/>
            <w:hideMark/>
          </w:tcPr>
          <w:p w14:paraId="2080608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743</w:t>
            </w:r>
          </w:p>
        </w:tc>
        <w:tc>
          <w:tcPr>
            <w:tcW w:w="1804" w:type="dxa"/>
            <w:noWrap/>
            <w:hideMark/>
          </w:tcPr>
          <w:p w14:paraId="43F4B99C" w14:textId="2A724F76" w:rsidR="003B646D" w:rsidRPr="005255EE" w:rsidRDefault="0008647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{"citationItems":[{"id":"ITEM-1","itemData":{"DOI":"10.1111/j.1095-8312.2012.01953.x","ISSN":"00244066","abstract":"The present study investigated altitudinal variation in sexual size dimorphism of a Tibetan frog Nanorana parkeri. Size dimorphism was female-biased in all populations, although this bias became less at higher altitudes because of a steeper altitudinal decrease in female size than male size. Operational sex ratios, an indicator of the opportunity for sexual selection on larger males, changed independently of altitude. Clutch volume, an indicator of the strength of fecundity selection on larger females, was positively with female size, and tended to decrease approaching high altitudes. Females lived longer and grew more slowly than males, and the mean age in both sexes increased and growth rate decreased altitudinally, although the changes were more rapid in females than males. These results suggest that, relative to males, females (i.e. the sex that typically bears greater reproductive costs and experiences stronger directional selection for larger size to take fecundity advantages) should be more sensitive to environments, attaining a larger size via enhancing growth under favourable lower-latitude conditions but a smaller size as a result of retarding growth when conditions become harsher at higher altitudes. This supports the condition-dependence hypothesis with respect to intraspecific variation in sexual size dimorphism. © 2012 The Linnean Society of London.","author":[{"dropping-particle":"","family":"Zhang","given":"Lixia","non-dropping-particle":"","parse-names":false,"suffix":""},{"dropping-particle":"","family":"Ma","given":"Xiaoyan","non-dropping-particle":"","parse-names":false,"suffix":""},{"dropping-particle":"","family":"Jiang","given":"Jianping","non-dropping-particle":"","parse-names":false,"suffix":""},{"dropping-particle":"","family":"Lu","given":"Xin","non-dropping-particle":"","parse-names":false,"suffix":""}],"container-title":"Biological Journal of the Linnean Society","id":"ITEM-1","issue":"3","issued":{"date-parts":[["2012"]]},"page":"558-565","title":"Stronger condition dependence in female size explains altitudinal variation in sexual size dimorphism of a Tibetan frog","type":"article-journal","volume":"107"},"uris":["http://www.mendeley.com/documents/?uuid=d21e1024-97e4-474f-aae9-b03ee90b8861"]}],"mendeley":{"formattedCitation":"(Zhang &lt;i&gt;et al.&lt;/i&gt;, 2012)","manualFormatting":"Zhang et al. (2012)","plainTextFormattedCitation":"(Zhang et al., 2012)","previouslyFormattedCitation":"(Zhang &lt;i&gt;et al.&lt;/i&gt;, 2012)"},"properties":{"noteIndex":0},"schema":"https://github.com/citation-style-language/schema/raw/master/csl-citation.json"}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Zhang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2012)</w:t>
            </w:r>
            <w:r w:rsidRPr="005255EE">
              <w:rPr>
                <w:rFonts w:ascii="Times New Roman" w:hAnsi="Times New Roman" w:cs="Times New Roman"/>
                <w:color w:val="000000" w:themeColor="text1"/>
              </w:rPr>
              <w:fldChar w:fldCharType="end"/>
            </w:r>
          </w:p>
          <w:p w14:paraId="46CAC6AA" w14:textId="77777777" w:rsidR="0008647B" w:rsidRPr="005255EE" w:rsidRDefault="0008647B" w:rsidP="0073147B">
            <w:pPr>
              <w:jc w:val="center"/>
              <w:rPr>
                <w:rFonts w:ascii="Times New Roman" w:hAnsi="Times New Roman" w:cs="Times New Roman"/>
                <w:color w:val="000000" w:themeColor="text1"/>
              </w:rPr>
            </w:pPr>
          </w:p>
          <w:p w14:paraId="7802D18F" w14:textId="77777777" w:rsidR="0008647B" w:rsidRPr="005255EE" w:rsidRDefault="0008647B" w:rsidP="0073147B">
            <w:pPr>
              <w:jc w:val="center"/>
              <w:rPr>
                <w:rFonts w:ascii="Times New Roman" w:hAnsi="Times New Roman" w:cs="Times New Roman"/>
                <w:color w:val="000000" w:themeColor="text1"/>
              </w:rPr>
            </w:pPr>
          </w:p>
        </w:tc>
      </w:tr>
      <w:tr w:rsidR="007F2C78" w:rsidRPr="005255EE" w14:paraId="208F42BC" w14:textId="77777777" w:rsidTr="008A6A61">
        <w:trPr>
          <w:trHeight w:val="290"/>
        </w:trPr>
        <w:tc>
          <w:tcPr>
            <w:tcW w:w="2268" w:type="dxa"/>
            <w:noWrap/>
            <w:hideMark/>
          </w:tcPr>
          <w:p w14:paraId="4DF07592"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Nanorana</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taihangnica</w:t>
            </w:r>
            <w:proofErr w:type="spellEnd"/>
          </w:p>
        </w:tc>
        <w:tc>
          <w:tcPr>
            <w:tcW w:w="1338" w:type="dxa"/>
            <w:noWrap/>
            <w:hideMark/>
          </w:tcPr>
          <w:p w14:paraId="1CDB3F6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1700</w:t>
            </w:r>
          </w:p>
        </w:tc>
        <w:tc>
          <w:tcPr>
            <w:tcW w:w="1803" w:type="dxa"/>
            <w:noWrap/>
            <w:hideMark/>
          </w:tcPr>
          <w:p w14:paraId="221C125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91</w:t>
            </w:r>
          </w:p>
        </w:tc>
        <w:tc>
          <w:tcPr>
            <w:tcW w:w="1803" w:type="dxa"/>
            <w:noWrap/>
            <w:hideMark/>
          </w:tcPr>
          <w:p w14:paraId="29F81E66"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633</w:t>
            </w:r>
          </w:p>
        </w:tc>
        <w:tc>
          <w:tcPr>
            <w:tcW w:w="1804" w:type="dxa"/>
            <w:noWrap/>
            <w:hideMark/>
          </w:tcPr>
          <w:p w14:paraId="649D3D69" w14:textId="03AA434B" w:rsidR="003B646D" w:rsidRPr="005255EE" w:rsidRDefault="0008647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663F3E" w:rsidRPr="005255EE">
              <w:rPr>
                <w:rFonts w:ascii="Times New Roman" w:hAnsi="Times New Roman" w:cs="Times New Roman"/>
                <w:color w:val="000000" w:themeColor="text1"/>
              </w:rPr>
              <w:instrText>ADDIN CSL_CITATION {"citationItems":[{"id":"ITEM-1","itemData":{"author":[{"dropping-particle":"","family":"AmphibiaChina","given":"","non-dropping-particle":"","parse-names":false,"suffix":""}],"container-title":"Kunming Institute of Zoology (CAS), Kunming, Yunnan, China.","id":"ITEM-1","issued":{"date-parts":[["2023"]]},"page":"Electronic Database accessible at http://www.amphi","title":"The database of Chinese amphibians.","type":"webpage"},"uris":["http://www.mendeley.com/documents/?uuid=a06f1bcc-0b7d-42fd-a98d-737cb0e8fbf8"]}],"mendeley":{"formattedCitation":"(AmphibiaChina, 2023)","manualFormatting":"AmphibiaChina (2023)","plainTextFormattedCitation":"(AmphibiaChina, 2023)","previouslyFormattedCitation":"(AmphibiaChina, 2023)"},"properties":{"noteIndex":0},"schema":"https://github.com/citation-style-language/schema/raw/master/csl-citation.json"}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AmphibiaChina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2023)</w:t>
            </w:r>
            <w:r w:rsidRPr="005255EE">
              <w:rPr>
                <w:rFonts w:ascii="Times New Roman" w:hAnsi="Times New Roman" w:cs="Times New Roman"/>
                <w:color w:val="000000" w:themeColor="text1"/>
              </w:rPr>
              <w:fldChar w:fldCharType="end"/>
            </w:r>
            <w:r w:rsidRPr="005255EE">
              <w:rPr>
                <w:rFonts w:ascii="Times New Roman" w:hAnsi="Times New Roman" w:cs="Times New Roman"/>
                <w:color w:val="000000" w:themeColor="text1"/>
              </w:rPr>
              <w:t xml:space="preserve"> </w:t>
            </w:r>
          </w:p>
          <w:p w14:paraId="2BD3BB9C" w14:textId="77777777" w:rsidR="0008647B" w:rsidRPr="005255EE" w:rsidRDefault="0008647B" w:rsidP="0073147B">
            <w:pPr>
              <w:jc w:val="center"/>
              <w:rPr>
                <w:rFonts w:ascii="Times New Roman" w:hAnsi="Times New Roman" w:cs="Times New Roman"/>
                <w:color w:val="000000" w:themeColor="text1"/>
              </w:rPr>
            </w:pPr>
          </w:p>
          <w:p w14:paraId="2EB2E887" w14:textId="77777777" w:rsidR="0008647B" w:rsidRPr="005255EE" w:rsidRDefault="0008647B" w:rsidP="0073147B">
            <w:pPr>
              <w:jc w:val="center"/>
              <w:rPr>
                <w:rFonts w:ascii="Times New Roman" w:hAnsi="Times New Roman" w:cs="Times New Roman"/>
                <w:color w:val="000000" w:themeColor="text1"/>
              </w:rPr>
            </w:pPr>
          </w:p>
        </w:tc>
      </w:tr>
      <w:tr w:rsidR="007F2C78" w:rsidRPr="005255EE" w14:paraId="636AC469" w14:textId="77777777" w:rsidTr="008A6A61">
        <w:trPr>
          <w:trHeight w:val="290"/>
        </w:trPr>
        <w:tc>
          <w:tcPr>
            <w:tcW w:w="2268" w:type="dxa"/>
            <w:noWrap/>
            <w:hideMark/>
          </w:tcPr>
          <w:p w14:paraId="32FFE8E9"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Quasipaa</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shini</w:t>
            </w:r>
            <w:proofErr w:type="spellEnd"/>
          </w:p>
        </w:tc>
        <w:tc>
          <w:tcPr>
            <w:tcW w:w="1338" w:type="dxa"/>
            <w:noWrap/>
            <w:hideMark/>
          </w:tcPr>
          <w:p w14:paraId="1E96F87B"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1550</w:t>
            </w:r>
          </w:p>
        </w:tc>
        <w:tc>
          <w:tcPr>
            <w:tcW w:w="1803" w:type="dxa"/>
            <w:noWrap/>
            <w:hideMark/>
          </w:tcPr>
          <w:p w14:paraId="20C7454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99</w:t>
            </w:r>
          </w:p>
        </w:tc>
        <w:tc>
          <w:tcPr>
            <w:tcW w:w="1803" w:type="dxa"/>
            <w:noWrap/>
            <w:hideMark/>
          </w:tcPr>
          <w:p w14:paraId="17B8756E"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531</w:t>
            </w:r>
          </w:p>
        </w:tc>
        <w:tc>
          <w:tcPr>
            <w:tcW w:w="1804" w:type="dxa"/>
            <w:noWrap/>
            <w:hideMark/>
          </w:tcPr>
          <w:p w14:paraId="4C6FACDD" w14:textId="55D2A091" w:rsidR="003B646D" w:rsidRPr="005255EE" w:rsidRDefault="0008647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663F3E" w:rsidRPr="005255EE">
              <w:rPr>
                <w:rFonts w:ascii="Times New Roman" w:hAnsi="Times New Roman" w:cs="Times New Roman"/>
                <w:color w:val="000000" w:themeColor="text1"/>
              </w:rPr>
              <w:instrText>ADDIN CSL_CITATION {"citationItems":[{"id":"ITEM-1","itemData":{"author":[{"dropping-particle":"","family":"AmphibiaChina","given":"","non-dropping-particle":"","parse-names":false,"suffix":""}],"container-title":"Kunming Institute of Zoology (CAS), Kunming, Yunnan, China.","id":"ITEM-1","issued":{"date-parts":[["2023"]]},"page":"Electronic Database accessible at http://www.amphi","title":"The database of Chinese amphibians.","type":"webpage"},"uris":["http://www.mendeley.com/documents/?uuid=a06f1bcc-0b7d-42fd-a98d-737cb0e8fbf8"]}],"mendeley":{"formattedCitation":"(AmphibiaChina, 2023)","manualFormatting":"AmphibiaChina (2023)","plainTextFormattedCitation":"(AmphibiaChina, 2023)","previouslyFormattedCitation":"(AmphibiaChina, 2023)"},"properties":{"noteIndex":0},"schema":"https://github.com/citation-style-language/schema/raw/master/csl-citation.json"}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AmphibiaChina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2023)</w:t>
            </w:r>
            <w:r w:rsidRPr="005255EE">
              <w:rPr>
                <w:rFonts w:ascii="Times New Roman" w:hAnsi="Times New Roman" w:cs="Times New Roman"/>
                <w:color w:val="000000" w:themeColor="text1"/>
              </w:rPr>
              <w:fldChar w:fldCharType="end"/>
            </w:r>
          </w:p>
          <w:p w14:paraId="66D67E2B" w14:textId="77777777" w:rsidR="0008647B" w:rsidRPr="005255EE" w:rsidRDefault="0008647B" w:rsidP="0073147B">
            <w:pPr>
              <w:jc w:val="center"/>
              <w:rPr>
                <w:rFonts w:ascii="Times New Roman" w:hAnsi="Times New Roman" w:cs="Times New Roman"/>
                <w:color w:val="000000" w:themeColor="text1"/>
              </w:rPr>
            </w:pPr>
          </w:p>
          <w:p w14:paraId="1A7DB3E3" w14:textId="77777777" w:rsidR="0008647B" w:rsidRPr="005255EE" w:rsidRDefault="0008647B" w:rsidP="0073147B">
            <w:pPr>
              <w:jc w:val="center"/>
              <w:rPr>
                <w:rFonts w:ascii="Times New Roman" w:hAnsi="Times New Roman" w:cs="Times New Roman"/>
                <w:color w:val="000000" w:themeColor="text1"/>
              </w:rPr>
            </w:pPr>
          </w:p>
        </w:tc>
      </w:tr>
      <w:tr w:rsidR="007F2C78" w:rsidRPr="005255EE" w14:paraId="7483490E" w14:textId="77777777" w:rsidTr="008A6A61">
        <w:trPr>
          <w:trHeight w:val="290"/>
        </w:trPr>
        <w:tc>
          <w:tcPr>
            <w:tcW w:w="2268" w:type="dxa"/>
            <w:noWrap/>
            <w:hideMark/>
          </w:tcPr>
          <w:p w14:paraId="11FDCBC9" w14:textId="77777777"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Quasipaa</w:t>
            </w:r>
            <w:proofErr w:type="spellEnd"/>
            <w:r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yei</w:t>
            </w:r>
            <w:proofErr w:type="spellEnd"/>
          </w:p>
        </w:tc>
        <w:tc>
          <w:tcPr>
            <w:tcW w:w="1338" w:type="dxa"/>
            <w:noWrap/>
            <w:hideMark/>
          </w:tcPr>
          <w:p w14:paraId="507F971D"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560</w:t>
            </w:r>
          </w:p>
        </w:tc>
        <w:tc>
          <w:tcPr>
            <w:tcW w:w="1803" w:type="dxa"/>
            <w:noWrap/>
            <w:hideMark/>
          </w:tcPr>
          <w:p w14:paraId="49D51D1C"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83</w:t>
            </w:r>
          </w:p>
        </w:tc>
        <w:tc>
          <w:tcPr>
            <w:tcW w:w="1803" w:type="dxa"/>
            <w:noWrap/>
            <w:hideMark/>
          </w:tcPr>
          <w:p w14:paraId="0FCA9264"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419</w:t>
            </w:r>
          </w:p>
        </w:tc>
        <w:tc>
          <w:tcPr>
            <w:tcW w:w="1804" w:type="dxa"/>
            <w:noWrap/>
            <w:hideMark/>
          </w:tcPr>
          <w:p w14:paraId="17A07CE7" w14:textId="5FFA31F6" w:rsidR="003B646D" w:rsidRPr="005255EE" w:rsidRDefault="0008647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{"citationItems":[{"id":"ITEM-1","itemData":{"author":[{"dropping-particle":"","family":"AmphibiaChina","given":"","non-dropping-particle":"","parse-names":false,"suffix":""}],"container-title":"Kunming Institute of Zoology (CAS), Kunming, Yunnan, China.","id":"ITEM-1","issued":{"date-parts":[["2023"]]},"page":"Electronic Database accessible at http://www.amphi","title":"The database of Chinese amphibians.","type":"webpage"},"uris":["http://www.mendeley.com/documents/?uuid=a06f1bcc-0b7d-42fd-a98d-737cb0e8fbf8"]}],"mendeley":{"formattedCitation":"(AmphibiaChina, 2023)","manualFormatting":"AmphibiaChina (2023)","plainTextFormattedCitation":"(AmphibiaChina, 2023)","previouslyFormattedCitation":"(AmphibiaChina, 2023)"},"properties":{"noteIndex":0},"schema":"https://github.com/citation-style-language/schema/raw/master/csl-citation.json"}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AmphibiaChina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2023)</w:t>
            </w:r>
            <w:r w:rsidRPr="005255EE">
              <w:rPr>
                <w:rFonts w:ascii="Times New Roman" w:hAnsi="Times New Roman" w:cs="Times New Roman"/>
                <w:color w:val="000000" w:themeColor="text1"/>
              </w:rPr>
              <w:fldChar w:fldCharType="end"/>
            </w:r>
          </w:p>
          <w:p w14:paraId="6B9D376C" w14:textId="77777777" w:rsidR="0008647B" w:rsidRPr="005255EE" w:rsidRDefault="0008647B" w:rsidP="0073147B">
            <w:pPr>
              <w:jc w:val="center"/>
              <w:rPr>
                <w:rFonts w:ascii="Times New Roman" w:hAnsi="Times New Roman" w:cs="Times New Roman"/>
                <w:color w:val="000000" w:themeColor="text1"/>
              </w:rPr>
            </w:pPr>
          </w:p>
          <w:p w14:paraId="695ECA49" w14:textId="77777777" w:rsidR="0008647B" w:rsidRPr="005255EE" w:rsidRDefault="0008647B" w:rsidP="0073147B">
            <w:pPr>
              <w:jc w:val="center"/>
              <w:rPr>
                <w:rFonts w:ascii="Times New Roman" w:hAnsi="Times New Roman" w:cs="Times New Roman"/>
                <w:color w:val="000000" w:themeColor="text1"/>
              </w:rPr>
            </w:pPr>
          </w:p>
        </w:tc>
      </w:tr>
      <w:tr w:rsidR="007F2C78" w:rsidRPr="005255EE" w14:paraId="2A71BFF6" w14:textId="77777777" w:rsidTr="008A6A61">
        <w:trPr>
          <w:trHeight w:val="290"/>
        </w:trPr>
        <w:tc>
          <w:tcPr>
            <w:tcW w:w="2268" w:type="dxa"/>
            <w:noWrap/>
            <w:hideMark/>
          </w:tcPr>
          <w:p w14:paraId="6B96858F" w14:textId="77777777"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 xml:space="preserve">Bufo </w:t>
            </w:r>
            <w:proofErr w:type="spellStart"/>
            <w:r w:rsidRPr="005255EE">
              <w:rPr>
                <w:rFonts w:ascii="Times New Roman" w:hAnsi="Times New Roman" w:cs="Times New Roman"/>
                <w:i/>
                <w:iCs/>
                <w:color w:val="000000" w:themeColor="text1"/>
              </w:rPr>
              <w:t>gargarizans</w:t>
            </w:r>
            <w:proofErr w:type="spellEnd"/>
          </w:p>
        </w:tc>
        <w:tc>
          <w:tcPr>
            <w:tcW w:w="1338" w:type="dxa"/>
            <w:noWrap/>
            <w:hideMark/>
          </w:tcPr>
          <w:p w14:paraId="088EB95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1000</w:t>
            </w:r>
          </w:p>
        </w:tc>
        <w:tc>
          <w:tcPr>
            <w:tcW w:w="1803" w:type="dxa"/>
            <w:noWrap/>
            <w:hideMark/>
          </w:tcPr>
          <w:p w14:paraId="6667D70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106.3</w:t>
            </w:r>
          </w:p>
        </w:tc>
        <w:tc>
          <w:tcPr>
            <w:tcW w:w="1803" w:type="dxa"/>
            <w:noWrap/>
            <w:hideMark/>
          </w:tcPr>
          <w:p w14:paraId="38B009E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3911</w:t>
            </w:r>
          </w:p>
        </w:tc>
        <w:tc>
          <w:tcPr>
            <w:tcW w:w="1804" w:type="dxa"/>
            <w:noWrap/>
            <w:hideMark/>
          </w:tcPr>
          <w:p w14:paraId="13CCF500" w14:textId="611C8178" w:rsidR="003B646D" w:rsidRPr="005255EE" w:rsidRDefault="0008647B"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URL":"https://www.iucnredlist.org","accessed":{"date-parts":[["2021","5","16"]]},"author":[{"dropping-particle":"","family":"IUCN","given":"","non-dropping-particle":"","parse-names":false,"suffix":""}],"id":"ITEM-1","issued":{"date-parts":[["2024"]]},"title":"The IUCN Red List of Threatened Species. Version 2024-1","type":"webpage"},"uris":["http://www.mendeley.com/documents/?uuid=d5df2fcf-db36-4b94-ac2f-921e2601a302"]}],"mendeley":{"formattedCitation":"(IUCN, 2024)","manualFormatting":"IUCN (2024)","plainTextFormattedCitation":"(IUCN, 2024)","previouslyFormattedCitation":"(IUCN, 2024)"},"properties":{"noteIndex":0},"schema":"https://github.com/citation-style-language/schema/raw/master/csl-citation.json"}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IUCN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2024)</w:t>
            </w:r>
            <w:r w:rsidRPr="005255EE">
              <w:rPr>
                <w:rFonts w:ascii="Times New Roman" w:hAnsi="Times New Roman" w:cs="Times New Roman"/>
                <w:color w:val="000000" w:themeColor="text1"/>
              </w:rPr>
              <w:fldChar w:fldCharType="end"/>
            </w:r>
          </w:p>
          <w:p w14:paraId="160B769B" w14:textId="77777777" w:rsidR="00F14B83" w:rsidRPr="005255EE" w:rsidRDefault="00F14B83" w:rsidP="0073147B">
            <w:pPr>
              <w:jc w:val="center"/>
              <w:rPr>
                <w:rFonts w:ascii="Times New Roman" w:hAnsi="Times New Roman" w:cs="Times New Roman"/>
                <w:color w:val="000000" w:themeColor="text1"/>
              </w:rPr>
            </w:pPr>
          </w:p>
          <w:p w14:paraId="54786970" w14:textId="7DDE54DF" w:rsidR="00F14B83" w:rsidRPr="005255EE" w:rsidRDefault="00F14B83" w:rsidP="0073147B">
            <w:pPr>
              <w:jc w:val="center"/>
              <w:rPr>
                <w:rFonts w:ascii="Times New Roman" w:hAnsi="Times New Roman" w:cs="Times New Roman"/>
                <w:color w:val="000000" w:themeColor="text1"/>
              </w:rPr>
            </w:pPr>
          </w:p>
        </w:tc>
      </w:tr>
      <w:tr w:rsidR="007F2C78" w:rsidRPr="005255EE" w14:paraId="710064D4" w14:textId="77777777" w:rsidTr="008A6A61">
        <w:trPr>
          <w:trHeight w:val="290"/>
        </w:trPr>
        <w:tc>
          <w:tcPr>
            <w:tcW w:w="2268" w:type="dxa"/>
            <w:noWrap/>
            <w:hideMark/>
          </w:tcPr>
          <w:p w14:paraId="68DE04C6" w14:textId="4ED18245"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lastRenderedPageBreak/>
              <w:t>B</w:t>
            </w:r>
            <w:r w:rsidR="00F14B83" w:rsidRPr="005255EE">
              <w:rPr>
                <w:rFonts w:ascii="Times New Roman" w:hAnsi="Times New Roman" w:cs="Times New Roman"/>
                <w:i/>
                <w:iCs/>
                <w:color w:val="000000" w:themeColor="text1"/>
              </w:rPr>
              <w:t xml:space="preserve">ufo </w:t>
            </w:r>
            <w:proofErr w:type="spellStart"/>
            <w:r w:rsidRPr="005255EE">
              <w:rPr>
                <w:rFonts w:ascii="Times New Roman" w:hAnsi="Times New Roman" w:cs="Times New Roman"/>
                <w:i/>
                <w:iCs/>
                <w:color w:val="000000" w:themeColor="text1"/>
              </w:rPr>
              <w:t>tibetanus</w:t>
            </w:r>
            <w:proofErr w:type="spellEnd"/>
          </w:p>
        </w:tc>
        <w:tc>
          <w:tcPr>
            <w:tcW w:w="1338" w:type="dxa"/>
            <w:noWrap/>
            <w:hideMark/>
          </w:tcPr>
          <w:p w14:paraId="286A19EA"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4300</w:t>
            </w:r>
          </w:p>
        </w:tc>
        <w:tc>
          <w:tcPr>
            <w:tcW w:w="1803" w:type="dxa"/>
            <w:noWrap/>
            <w:hideMark/>
          </w:tcPr>
          <w:p w14:paraId="0970F4C3"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100</w:t>
            </w:r>
          </w:p>
        </w:tc>
        <w:tc>
          <w:tcPr>
            <w:tcW w:w="1803" w:type="dxa"/>
            <w:noWrap/>
            <w:hideMark/>
          </w:tcPr>
          <w:p w14:paraId="4D6A8CA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642</w:t>
            </w:r>
          </w:p>
        </w:tc>
        <w:tc>
          <w:tcPr>
            <w:tcW w:w="1804" w:type="dxa"/>
            <w:noWrap/>
            <w:hideMark/>
          </w:tcPr>
          <w:p w14:paraId="7B0FA77C" w14:textId="5582BE7F" w:rsidR="003B646D" w:rsidRPr="005255EE" w:rsidRDefault="00F14B83"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URL":"https://www.iucnredlist.org","accessed":{"date-parts":[["2021","5","16"]]},"author":[{"dropping-particle":"","family":"IUCN","given":"","non-dropping-particle":"","parse-names":false,"suffix":""}],"id":"ITEM-1","issued":{"date-parts":[["2024"]]},"title":"The IUCN Red List of Threatened Species. Version 2024-1","type":"webpage"},"uris":["http://www.mendeley.com/documents/?uuid=d5df2fcf-db36-4b94-ac2f-921e2601a302"]}],"mendeley":{"formattedCitation":"(IUCN, 2024)","manualFormatting":"IUCN (2024)","plainTextFormattedCitation":"(IUCN, 2024)","previouslyFormattedCitation":"(IUCN, 2024)"},"properties":{"noteIndex":0},"schema":"https://github.com/citation-style-language/schema/raw/master/csl-citation.json"}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IUCN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2024)</w:t>
            </w:r>
            <w:r w:rsidRPr="005255EE">
              <w:rPr>
                <w:rFonts w:ascii="Times New Roman" w:hAnsi="Times New Roman" w:cs="Times New Roman"/>
                <w:color w:val="000000" w:themeColor="text1"/>
              </w:rPr>
              <w:fldChar w:fldCharType="end"/>
            </w:r>
          </w:p>
          <w:p w14:paraId="1A83DB34" w14:textId="77777777" w:rsidR="00F14B83" w:rsidRPr="005255EE" w:rsidRDefault="00F14B83" w:rsidP="0073147B">
            <w:pPr>
              <w:jc w:val="center"/>
              <w:rPr>
                <w:rFonts w:ascii="Times New Roman" w:hAnsi="Times New Roman" w:cs="Times New Roman"/>
                <w:color w:val="000000" w:themeColor="text1"/>
              </w:rPr>
            </w:pPr>
          </w:p>
          <w:p w14:paraId="0BA26B70" w14:textId="5837280B" w:rsidR="00F14B83" w:rsidRPr="005255EE" w:rsidRDefault="00F14B83" w:rsidP="0073147B">
            <w:pPr>
              <w:jc w:val="center"/>
              <w:rPr>
                <w:rFonts w:ascii="Times New Roman" w:hAnsi="Times New Roman" w:cs="Times New Roman"/>
                <w:color w:val="000000" w:themeColor="text1"/>
              </w:rPr>
            </w:pPr>
          </w:p>
        </w:tc>
      </w:tr>
      <w:tr w:rsidR="007F2C78" w:rsidRPr="005255EE" w14:paraId="5FD5BAA4" w14:textId="77777777" w:rsidTr="008A6A61">
        <w:trPr>
          <w:trHeight w:val="290"/>
        </w:trPr>
        <w:tc>
          <w:tcPr>
            <w:tcW w:w="2268" w:type="dxa"/>
            <w:noWrap/>
            <w:hideMark/>
          </w:tcPr>
          <w:p w14:paraId="3728FB3F" w14:textId="3265E14B"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B</w:t>
            </w:r>
            <w:r w:rsidR="00F14B83" w:rsidRPr="005255EE">
              <w:rPr>
                <w:rFonts w:ascii="Times New Roman" w:hAnsi="Times New Roman" w:cs="Times New Roman"/>
                <w:i/>
                <w:iCs/>
                <w:color w:val="000000" w:themeColor="text1"/>
              </w:rPr>
              <w:t xml:space="preserve">ufo </w:t>
            </w:r>
            <w:r w:rsidRPr="005255EE">
              <w:rPr>
                <w:rFonts w:ascii="Times New Roman" w:hAnsi="Times New Roman" w:cs="Times New Roman"/>
                <w:i/>
                <w:iCs/>
                <w:color w:val="000000" w:themeColor="text1"/>
              </w:rPr>
              <w:t>stejnegeri</w:t>
            </w:r>
          </w:p>
        </w:tc>
        <w:tc>
          <w:tcPr>
            <w:tcW w:w="1338" w:type="dxa"/>
            <w:noWrap/>
            <w:hideMark/>
          </w:tcPr>
          <w:p w14:paraId="3A3B7ED2"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1200</w:t>
            </w:r>
          </w:p>
        </w:tc>
        <w:tc>
          <w:tcPr>
            <w:tcW w:w="1803" w:type="dxa"/>
            <w:noWrap/>
            <w:hideMark/>
          </w:tcPr>
          <w:p w14:paraId="177D1D73"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58.5</w:t>
            </w:r>
          </w:p>
        </w:tc>
        <w:tc>
          <w:tcPr>
            <w:tcW w:w="1803" w:type="dxa"/>
            <w:noWrap/>
            <w:hideMark/>
          </w:tcPr>
          <w:p w14:paraId="35DF927B"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880</w:t>
            </w:r>
          </w:p>
        </w:tc>
        <w:tc>
          <w:tcPr>
            <w:tcW w:w="1804" w:type="dxa"/>
            <w:noWrap/>
            <w:hideMark/>
          </w:tcPr>
          <w:p w14:paraId="6DF79556" w14:textId="48FBC07A" w:rsidR="003B646D" w:rsidRPr="005255EE" w:rsidRDefault="00F14B83"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URL":"https://www.iucnredlist.org","accessed":{"date-parts":[["2021","5","16"]]},"author":[{"dropping-particle":"","family":"IUCN","given":"","non-dropping-particle":"","parse-names":false,"suffix":""}],"id":"ITEM-1","issued":{"date-parts":[["2024"]]},"title":"The IUCN Red List of Threatened Species. Version 2024-1","type":"webpage"},"uris":["http://www.mendeley.com/documents/?uuid=d5df2fcf-db36-4b94-ac2f-921e2601a302"]}],"mendeley":{"formattedCitation":"(IUCN, 2024)","manualFormatting":"IUCN (2024)","plainTextFormattedCitation":"(IUCN, 2024)","previouslyFormattedCitation":"(IUCN, 2024)"},"properties":{"noteIndex":0},"schema":"https://github.com/citation-style-language/schema/raw/master/csl-citation.json"}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IUCN</w:t>
            </w:r>
            <w:r w:rsidR="008A6A61" w:rsidRPr="005255EE">
              <w:rPr>
                <w:rFonts w:ascii="Times New Roman" w:hAnsi="Times New Roman" w:cs="Times New Roman"/>
                <w:noProof/>
                <w:color w:val="000000" w:themeColor="text1"/>
              </w:rPr>
              <w:t xml:space="preserve"> (</w:t>
            </w:r>
            <w:r w:rsidR="00657FF8" w:rsidRPr="005255EE">
              <w:rPr>
                <w:rFonts w:ascii="Times New Roman" w:hAnsi="Times New Roman" w:cs="Times New Roman"/>
                <w:noProof/>
                <w:color w:val="000000" w:themeColor="text1"/>
              </w:rPr>
              <w:t>2024)</w:t>
            </w:r>
            <w:r w:rsidRPr="005255EE">
              <w:rPr>
                <w:rFonts w:ascii="Times New Roman" w:hAnsi="Times New Roman" w:cs="Times New Roman"/>
                <w:color w:val="000000" w:themeColor="text1"/>
              </w:rPr>
              <w:fldChar w:fldCharType="end"/>
            </w:r>
          </w:p>
          <w:p w14:paraId="0E9E5C7C" w14:textId="77777777" w:rsidR="00F14B83" w:rsidRPr="005255EE" w:rsidRDefault="00F14B83" w:rsidP="0073147B">
            <w:pPr>
              <w:jc w:val="center"/>
              <w:rPr>
                <w:rFonts w:ascii="Times New Roman" w:hAnsi="Times New Roman" w:cs="Times New Roman"/>
                <w:color w:val="000000" w:themeColor="text1"/>
              </w:rPr>
            </w:pPr>
          </w:p>
          <w:p w14:paraId="5D033A05" w14:textId="18304514" w:rsidR="00F14B83" w:rsidRPr="005255EE" w:rsidRDefault="00F14B83" w:rsidP="0073147B">
            <w:pPr>
              <w:jc w:val="center"/>
              <w:rPr>
                <w:rFonts w:ascii="Times New Roman" w:hAnsi="Times New Roman" w:cs="Times New Roman"/>
                <w:color w:val="000000" w:themeColor="text1"/>
              </w:rPr>
            </w:pPr>
          </w:p>
        </w:tc>
      </w:tr>
      <w:tr w:rsidR="007F2C78" w:rsidRPr="005255EE" w14:paraId="59A76A8B" w14:textId="77777777" w:rsidTr="008A6A61">
        <w:trPr>
          <w:trHeight w:val="290"/>
        </w:trPr>
        <w:tc>
          <w:tcPr>
            <w:tcW w:w="2268" w:type="dxa"/>
            <w:noWrap/>
            <w:hideMark/>
          </w:tcPr>
          <w:p w14:paraId="256603D7" w14:textId="00E7BFD4"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B</w:t>
            </w:r>
            <w:r w:rsidR="00F14B83" w:rsidRPr="005255EE">
              <w:rPr>
                <w:rFonts w:ascii="Times New Roman" w:hAnsi="Times New Roman" w:cs="Times New Roman"/>
                <w:i/>
                <w:iCs/>
                <w:color w:val="000000" w:themeColor="text1"/>
              </w:rPr>
              <w:t xml:space="preserve">ufo </w:t>
            </w:r>
            <w:proofErr w:type="spellStart"/>
            <w:r w:rsidRPr="005255EE">
              <w:rPr>
                <w:rFonts w:ascii="Times New Roman" w:hAnsi="Times New Roman" w:cs="Times New Roman"/>
                <w:i/>
                <w:iCs/>
                <w:color w:val="000000" w:themeColor="text1"/>
              </w:rPr>
              <w:t>bufo</w:t>
            </w:r>
            <w:proofErr w:type="spellEnd"/>
          </w:p>
        </w:tc>
        <w:tc>
          <w:tcPr>
            <w:tcW w:w="1338" w:type="dxa"/>
            <w:noWrap/>
            <w:hideMark/>
          </w:tcPr>
          <w:p w14:paraId="55AE15E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3000</w:t>
            </w:r>
          </w:p>
        </w:tc>
        <w:tc>
          <w:tcPr>
            <w:tcW w:w="1803" w:type="dxa"/>
            <w:noWrap/>
            <w:hideMark/>
          </w:tcPr>
          <w:p w14:paraId="128B7E70"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115</w:t>
            </w:r>
          </w:p>
        </w:tc>
        <w:tc>
          <w:tcPr>
            <w:tcW w:w="1803" w:type="dxa"/>
            <w:noWrap/>
            <w:hideMark/>
          </w:tcPr>
          <w:p w14:paraId="0C7E4CA8"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3705</w:t>
            </w:r>
          </w:p>
        </w:tc>
        <w:tc>
          <w:tcPr>
            <w:tcW w:w="1804" w:type="dxa"/>
            <w:noWrap/>
            <w:hideMark/>
          </w:tcPr>
          <w:p w14:paraId="15B385B7" w14:textId="30588F12" w:rsidR="003B646D" w:rsidRPr="005255EE" w:rsidRDefault="00F14B83"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URL":"https://www.iucnredlist.org","accessed":{"date-parts":[["2021","5","16"]]},"author":[{"dropping-particle":"","family":"IUCN","given":"","non-dropping-particle":"","parse-names":false,"suffix":""}],"id":"ITEM-1","issued":{"date-parts":[["2024"]]},"title":"The IUCN Red List of Threatened Species. Version 2024-1","type":"webpage"},"uris":["http://www.mendeley.com/documents/?uuid=d5df2fcf-db36-4b94-ac2f-921e2601a302"]}],"mendeley":{"formattedCitation":"(IUCN, 2024)","manualFormatting":"IUCN (2024)","plainTextFormattedCitation":"(IUCN, 2024)","previouslyFormattedCitation":"(IUCN, 2024)"},"properties":{"noteIndex":0},"schema":"https://github.com/citation-style-language/schema/raw/master/csl-citation.json"}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IUCN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2024)</w:t>
            </w:r>
            <w:r w:rsidRPr="005255EE">
              <w:rPr>
                <w:rFonts w:ascii="Times New Roman" w:hAnsi="Times New Roman" w:cs="Times New Roman"/>
                <w:color w:val="000000" w:themeColor="text1"/>
              </w:rPr>
              <w:fldChar w:fldCharType="end"/>
            </w:r>
          </w:p>
          <w:p w14:paraId="214DF76A" w14:textId="77777777" w:rsidR="00F14B83" w:rsidRPr="005255EE" w:rsidRDefault="00F14B83" w:rsidP="0073147B">
            <w:pPr>
              <w:jc w:val="center"/>
              <w:rPr>
                <w:rFonts w:ascii="Times New Roman" w:hAnsi="Times New Roman" w:cs="Times New Roman"/>
                <w:color w:val="000000" w:themeColor="text1"/>
              </w:rPr>
            </w:pPr>
          </w:p>
          <w:p w14:paraId="644F84D2" w14:textId="66DCA16A" w:rsidR="00F14B83" w:rsidRPr="005255EE" w:rsidRDefault="00F14B83" w:rsidP="0073147B">
            <w:pPr>
              <w:jc w:val="center"/>
              <w:rPr>
                <w:rFonts w:ascii="Times New Roman" w:hAnsi="Times New Roman" w:cs="Times New Roman"/>
                <w:color w:val="000000" w:themeColor="text1"/>
              </w:rPr>
            </w:pPr>
          </w:p>
        </w:tc>
      </w:tr>
      <w:tr w:rsidR="007F2C78" w:rsidRPr="005255EE" w14:paraId="3AAD7C89" w14:textId="77777777" w:rsidTr="008A6A61">
        <w:trPr>
          <w:trHeight w:val="290"/>
        </w:trPr>
        <w:tc>
          <w:tcPr>
            <w:tcW w:w="2268" w:type="dxa"/>
            <w:noWrap/>
            <w:hideMark/>
          </w:tcPr>
          <w:p w14:paraId="06AF32D0" w14:textId="2E270320"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D</w:t>
            </w:r>
            <w:r w:rsidR="00F14B83" w:rsidRPr="005255EE">
              <w:rPr>
                <w:rFonts w:ascii="Times New Roman" w:hAnsi="Times New Roman" w:cs="Times New Roman"/>
                <w:i/>
                <w:iCs/>
                <w:color w:val="000000" w:themeColor="text1"/>
              </w:rPr>
              <w:t>uttaphrynus</w:t>
            </w:r>
            <w:proofErr w:type="spellEnd"/>
            <w:r w:rsidR="00F14B83"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melanostictus</w:t>
            </w:r>
            <w:proofErr w:type="spellEnd"/>
          </w:p>
        </w:tc>
        <w:tc>
          <w:tcPr>
            <w:tcW w:w="1338" w:type="dxa"/>
            <w:noWrap/>
            <w:hideMark/>
          </w:tcPr>
          <w:p w14:paraId="0A3D00A6"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2800</w:t>
            </w:r>
          </w:p>
        </w:tc>
        <w:tc>
          <w:tcPr>
            <w:tcW w:w="1803" w:type="dxa"/>
            <w:noWrap/>
            <w:hideMark/>
          </w:tcPr>
          <w:p w14:paraId="614EA4CA"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74.9</w:t>
            </w:r>
          </w:p>
        </w:tc>
        <w:tc>
          <w:tcPr>
            <w:tcW w:w="1803" w:type="dxa"/>
            <w:noWrap/>
            <w:hideMark/>
          </w:tcPr>
          <w:p w14:paraId="2114B3F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6435</w:t>
            </w:r>
          </w:p>
        </w:tc>
        <w:tc>
          <w:tcPr>
            <w:tcW w:w="1804" w:type="dxa"/>
            <w:noWrap/>
            <w:hideMark/>
          </w:tcPr>
          <w:p w14:paraId="2412CE4A" w14:textId="551CA53C" w:rsidR="003B646D" w:rsidRPr="005255EE" w:rsidRDefault="00F14B83"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{"citationItems":[{"id":"ITEM-1","itemData":{"DOI":"10.1051/bioconf/20201900017","ISBN":"2020190001","abstract":" The islands of Komodo National Park in the Wallacea region are the habitats of Komodo dragon ( Varanus komodoensis ). Although the Wallacea islands have lower species richness compared to the other large islands in Indonesia, they are rich in endemics, and the occurrence of invasive species would therefore threatened the ecological, economic and social balance of the regions. Several papers have hinted at the possibility of the invasion of Komodo National Parks by Asian toads, a situation which would potentially affect the survival of the Komodo dragon. To detect the presence of the invansive toad Duttaphrynus melanostictus in Komodo National Park and its surroundings areas we carried out an amphibian survey using a Visual Encounter Survey method during February to April 2018. The surveyed location consisted of two main islands within Komodo National Park (Rinca island and Komodo island), Flores island (Labuan Bajo and Cumbi village) and Sumbawa island (Sape). Two species of amphibians were found in Komodo National Park (Rinca island and Komodo island), while seven species of amphibians were found across all four locations. No D. melanostictus toads were found in Flores (including in Komodo National Park), however the toad was found to be abundant in Sape (Sumbawa island). ","author":[{"dropping-particle":"","family":"Kennedi","given":"Umar F","non-dropping-particle":"","parse-names":false,"suffix":""},{"dropping-particle":"","family":"Kusrini","given":"Mirza D","non-dropping-particle":"","parse-names":false,"suffix":""},{"dropping-particle":"","family":"Ariefiandy","given":"Achmad","non-dropping-particle":"","parse-names":false,"suffix":""},{"dropping-particle":"","family":"Mardiastuti","given":"Ani","non-dropping-particle":"","parse-names":false,"suffix":""}],"container-title":"BIO Web of Conferences","id":"ITEM-1","issue":"April","issued":{"date-parts":[["2020"]]},"page":"00017","title":"Invasive toads are close to but absent from Komodo National Park","type":"article-journal","volume":"19"},"uris":["http://www.mendeley.com/documents/?uuid=3a30abdd-a309-48e8-a7b5-407785a0a60a"]}],"mendeley":{"formattedCitation":"(Kennedi &lt;i&gt;et al.&lt;/i&gt;, 2020)","manualFormatting":"Kennedi et al. (2020)","plainTextFormattedCitation":"(Kennedi et al., 2020)","previouslyFormattedCitation":"(Kennedi &lt;i&gt;et al.&lt;/i&gt;, 2020)"},"properties":{"noteIndex":0},"schema":"https://github.com/citation-style-language/schema/raw/master/csl-citation.json"}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Kennedi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2020)</w:t>
            </w:r>
            <w:r w:rsidRPr="005255EE">
              <w:rPr>
                <w:rFonts w:ascii="Times New Roman" w:hAnsi="Times New Roman" w:cs="Times New Roman"/>
                <w:color w:val="000000" w:themeColor="text1"/>
              </w:rPr>
              <w:fldChar w:fldCharType="end"/>
            </w:r>
          </w:p>
          <w:p w14:paraId="3BD0D52F" w14:textId="77777777" w:rsidR="00F14B83" w:rsidRPr="005255EE" w:rsidRDefault="00F14B83" w:rsidP="0073147B">
            <w:pPr>
              <w:jc w:val="center"/>
              <w:rPr>
                <w:rFonts w:ascii="Times New Roman" w:hAnsi="Times New Roman" w:cs="Times New Roman"/>
                <w:color w:val="000000" w:themeColor="text1"/>
              </w:rPr>
            </w:pPr>
          </w:p>
          <w:p w14:paraId="32492216" w14:textId="77777777" w:rsidR="00743453" w:rsidRPr="005255EE" w:rsidRDefault="00743453" w:rsidP="0073147B">
            <w:pPr>
              <w:jc w:val="center"/>
              <w:rPr>
                <w:rFonts w:ascii="Times New Roman" w:hAnsi="Times New Roman" w:cs="Times New Roman"/>
                <w:color w:val="000000" w:themeColor="text1"/>
              </w:rPr>
            </w:pPr>
          </w:p>
        </w:tc>
      </w:tr>
      <w:tr w:rsidR="007F2C78" w:rsidRPr="005255EE" w14:paraId="5CB98D40" w14:textId="77777777" w:rsidTr="008A6A61">
        <w:trPr>
          <w:trHeight w:val="290"/>
        </w:trPr>
        <w:tc>
          <w:tcPr>
            <w:tcW w:w="2268" w:type="dxa"/>
            <w:noWrap/>
            <w:hideMark/>
          </w:tcPr>
          <w:p w14:paraId="2C8F65BE" w14:textId="25C4A341"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D</w:t>
            </w:r>
            <w:r w:rsidR="00F14B83" w:rsidRPr="005255EE">
              <w:rPr>
                <w:rFonts w:ascii="Times New Roman" w:hAnsi="Times New Roman" w:cs="Times New Roman"/>
                <w:i/>
                <w:iCs/>
                <w:color w:val="000000" w:themeColor="text1"/>
              </w:rPr>
              <w:t>uttaphrynus</w:t>
            </w:r>
            <w:proofErr w:type="spellEnd"/>
            <w:r w:rsidR="00F14B83" w:rsidRPr="005255EE">
              <w:rPr>
                <w:rFonts w:ascii="Times New Roman" w:hAnsi="Times New Roman" w:cs="Times New Roman"/>
                <w:i/>
                <w:iCs/>
                <w:color w:val="000000" w:themeColor="text1"/>
              </w:rPr>
              <w:t xml:space="preserve"> </w:t>
            </w:r>
            <w:r w:rsidRPr="005255EE">
              <w:rPr>
                <w:rFonts w:ascii="Times New Roman" w:hAnsi="Times New Roman" w:cs="Times New Roman"/>
                <w:i/>
                <w:iCs/>
                <w:color w:val="000000" w:themeColor="text1"/>
              </w:rPr>
              <w:t>parietalis</w:t>
            </w:r>
          </w:p>
        </w:tc>
        <w:tc>
          <w:tcPr>
            <w:tcW w:w="1338" w:type="dxa"/>
            <w:noWrap/>
            <w:hideMark/>
          </w:tcPr>
          <w:p w14:paraId="143EF8ED"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260</w:t>
            </w:r>
          </w:p>
        </w:tc>
        <w:tc>
          <w:tcPr>
            <w:tcW w:w="1803" w:type="dxa"/>
            <w:noWrap/>
            <w:hideMark/>
          </w:tcPr>
          <w:p w14:paraId="4EE059D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100</w:t>
            </w:r>
          </w:p>
        </w:tc>
        <w:tc>
          <w:tcPr>
            <w:tcW w:w="1803" w:type="dxa"/>
            <w:noWrap/>
            <w:hideMark/>
          </w:tcPr>
          <w:p w14:paraId="0FE35A5C"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1231</w:t>
            </w:r>
          </w:p>
        </w:tc>
        <w:tc>
          <w:tcPr>
            <w:tcW w:w="1804" w:type="dxa"/>
            <w:noWrap/>
            <w:hideMark/>
          </w:tcPr>
          <w:p w14:paraId="538D0D4F" w14:textId="77777777" w:rsidR="003B646D" w:rsidRPr="005255EE" w:rsidRDefault="003B646D" w:rsidP="0073147B">
            <w:pPr>
              <w:jc w:val="center"/>
              <w:rPr>
                <w:rStyle w:val="Hyperlink"/>
                <w:rFonts w:ascii="Times New Roman" w:hAnsi="Times New Roman" w:cs="Times New Roman"/>
                <w:color w:val="000000" w:themeColor="text1"/>
              </w:rPr>
            </w:pPr>
            <w:hyperlink r:id="rId15" w:history="1">
              <w:r w:rsidRPr="005255EE">
                <w:rPr>
                  <w:rStyle w:val="Hyperlink"/>
                  <w:rFonts w:ascii="Times New Roman" w:hAnsi="Times New Roman" w:cs="Times New Roman"/>
                  <w:color w:val="000000" w:themeColor="text1"/>
                </w:rPr>
                <w:t>https://indiabiodiversity.org/species/show/279364</w:t>
              </w:r>
            </w:hyperlink>
          </w:p>
          <w:p w14:paraId="66467E37" w14:textId="77777777" w:rsidR="00F14B83" w:rsidRPr="005255EE" w:rsidRDefault="00F14B83" w:rsidP="0073147B">
            <w:pPr>
              <w:jc w:val="center"/>
              <w:rPr>
                <w:rStyle w:val="Hyperlink"/>
                <w:rFonts w:ascii="Times New Roman" w:hAnsi="Times New Roman" w:cs="Times New Roman"/>
                <w:color w:val="000000" w:themeColor="text1"/>
              </w:rPr>
            </w:pPr>
          </w:p>
          <w:p w14:paraId="200E3951" w14:textId="77777777" w:rsidR="00F14B83" w:rsidRPr="005255EE" w:rsidRDefault="00F14B83" w:rsidP="0073147B">
            <w:pPr>
              <w:jc w:val="center"/>
              <w:rPr>
                <w:rFonts w:ascii="Times New Roman" w:hAnsi="Times New Roman" w:cs="Times New Roman"/>
                <w:color w:val="000000" w:themeColor="text1"/>
                <w:u w:val="single"/>
              </w:rPr>
            </w:pPr>
          </w:p>
        </w:tc>
      </w:tr>
      <w:tr w:rsidR="007F2C78" w:rsidRPr="005255EE" w14:paraId="6618C474" w14:textId="77777777" w:rsidTr="008A6A61">
        <w:trPr>
          <w:trHeight w:val="290"/>
        </w:trPr>
        <w:tc>
          <w:tcPr>
            <w:tcW w:w="2268" w:type="dxa"/>
            <w:noWrap/>
            <w:hideMark/>
          </w:tcPr>
          <w:p w14:paraId="556CAC43" w14:textId="3351EB82"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D</w:t>
            </w:r>
            <w:r w:rsidR="00F14B83" w:rsidRPr="005255EE">
              <w:rPr>
                <w:rFonts w:ascii="Times New Roman" w:hAnsi="Times New Roman" w:cs="Times New Roman"/>
                <w:i/>
                <w:iCs/>
                <w:color w:val="000000" w:themeColor="text1"/>
              </w:rPr>
              <w:t>uttaphrynus</w:t>
            </w:r>
            <w:proofErr w:type="spellEnd"/>
            <w:r w:rsidR="00F14B83"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himalayanus</w:t>
            </w:r>
            <w:proofErr w:type="spellEnd"/>
          </w:p>
        </w:tc>
        <w:tc>
          <w:tcPr>
            <w:tcW w:w="1338" w:type="dxa"/>
            <w:noWrap/>
            <w:hideMark/>
          </w:tcPr>
          <w:p w14:paraId="4519624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3700</w:t>
            </w:r>
          </w:p>
        </w:tc>
        <w:tc>
          <w:tcPr>
            <w:tcW w:w="1803" w:type="dxa"/>
            <w:noWrap/>
            <w:hideMark/>
          </w:tcPr>
          <w:p w14:paraId="79DC12C2"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73</w:t>
            </w:r>
          </w:p>
        </w:tc>
        <w:tc>
          <w:tcPr>
            <w:tcW w:w="1803" w:type="dxa"/>
            <w:noWrap/>
            <w:hideMark/>
          </w:tcPr>
          <w:p w14:paraId="0AC89BEF"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2074</w:t>
            </w:r>
          </w:p>
        </w:tc>
        <w:tc>
          <w:tcPr>
            <w:tcW w:w="1804" w:type="dxa"/>
            <w:noWrap/>
            <w:hideMark/>
          </w:tcPr>
          <w:p w14:paraId="48655A31" w14:textId="7EDA1B53" w:rsidR="00F14B83" w:rsidRPr="005255EE" w:rsidRDefault="00F14B83" w:rsidP="00F14B83">
            <w:pPr>
              <w:spacing w:after="160" w:line="259" w:lineRule="auto"/>
              <w:rPr>
                <w:rFonts w:ascii="Times New Roman" w:hAnsi="Times New Roman" w:cs="Times New Roman"/>
                <w:color w:val="000000" w:themeColor="text1"/>
              </w:rPr>
            </w:pPr>
            <w:hyperlink r:id="rId16" w:history="1">
              <w:r w:rsidRPr="005255EE">
                <w:rPr>
                  <w:rStyle w:val="Hyperlink"/>
                  <w:rFonts w:ascii="Times New Roman" w:hAnsi="Times New Roman" w:cs="Times New Roman"/>
                  <w:color w:val="000000" w:themeColor="text1"/>
                </w:rPr>
                <w:t>https://indiabiodiversity.org/species/show/279364</w:t>
              </w:r>
            </w:hyperlink>
          </w:p>
          <w:p w14:paraId="26A12D96" w14:textId="77777777" w:rsidR="00F14B83" w:rsidRPr="005255EE" w:rsidRDefault="00F14B83" w:rsidP="00F14B83">
            <w:pPr>
              <w:rPr>
                <w:rFonts w:ascii="Times New Roman" w:hAnsi="Times New Roman" w:cs="Times New Roman"/>
                <w:color w:val="000000" w:themeColor="text1"/>
              </w:rPr>
            </w:pPr>
          </w:p>
          <w:p w14:paraId="3618AD9C" w14:textId="77777777" w:rsidR="003B646D" w:rsidRPr="005255EE" w:rsidRDefault="003B646D" w:rsidP="0073147B">
            <w:pPr>
              <w:jc w:val="center"/>
              <w:rPr>
                <w:rFonts w:ascii="Times New Roman" w:hAnsi="Times New Roman" w:cs="Times New Roman"/>
                <w:color w:val="000000" w:themeColor="text1"/>
              </w:rPr>
            </w:pPr>
          </w:p>
          <w:p w14:paraId="4D12D240" w14:textId="77777777" w:rsidR="00F14B83" w:rsidRPr="005255EE" w:rsidRDefault="00F14B83" w:rsidP="0073147B">
            <w:pPr>
              <w:jc w:val="center"/>
              <w:rPr>
                <w:rFonts w:ascii="Times New Roman" w:hAnsi="Times New Roman" w:cs="Times New Roman"/>
                <w:color w:val="000000" w:themeColor="text1"/>
              </w:rPr>
            </w:pPr>
          </w:p>
        </w:tc>
      </w:tr>
      <w:tr w:rsidR="007F2C78" w:rsidRPr="005255EE" w14:paraId="5C54D0CC" w14:textId="77777777" w:rsidTr="008A6A61">
        <w:trPr>
          <w:trHeight w:val="290"/>
        </w:trPr>
        <w:tc>
          <w:tcPr>
            <w:tcW w:w="2268" w:type="dxa"/>
            <w:noWrap/>
            <w:hideMark/>
          </w:tcPr>
          <w:p w14:paraId="5F3582DC" w14:textId="0BCCEC4C"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B</w:t>
            </w:r>
            <w:r w:rsidR="00F14B83" w:rsidRPr="005255EE">
              <w:rPr>
                <w:rFonts w:ascii="Times New Roman" w:hAnsi="Times New Roman" w:cs="Times New Roman"/>
                <w:i/>
                <w:iCs/>
                <w:color w:val="000000" w:themeColor="text1"/>
              </w:rPr>
              <w:t xml:space="preserve">ufo </w:t>
            </w:r>
            <w:proofErr w:type="spellStart"/>
            <w:r w:rsidRPr="005255EE">
              <w:rPr>
                <w:rFonts w:ascii="Times New Roman" w:hAnsi="Times New Roman" w:cs="Times New Roman"/>
                <w:i/>
                <w:iCs/>
                <w:color w:val="000000" w:themeColor="text1"/>
              </w:rPr>
              <w:t>raddei</w:t>
            </w:r>
            <w:proofErr w:type="spellEnd"/>
          </w:p>
        </w:tc>
        <w:tc>
          <w:tcPr>
            <w:tcW w:w="1338" w:type="dxa"/>
            <w:noWrap/>
            <w:hideMark/>
          </w:tcPr>
          <w:p w14:paraId="22EA2144"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1814</w:t>
            </w:r>
          </w:p>
        </w:tc>
        <w:tc>
          <w:tcPr>
            <w:tcW w:w="1803" w:type="dxa"/>
            <w:noWrap/>
            <w:hideMark/>
          </w:tcPr>
          <w:p w14:paraId="0B0B0466"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75.3</w:t>
            </w:r>
          </w:p>
        </w:tc>
        <w:tc>
          <w:tcPr>
            <w:tcW w:w="1803" w:type="dxa"/>
            <w:noWrap/>
            <w:hideMark/>
          </w:tcPr>
          <w:p w14:paraId="40B4769A"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2688</w:t>
            </w:r>
          </w:p>
        </w:tc>
        <w:tc>
          <w:tcPr>
            <w:tcW w:w="1804" w:type="dxa"/>
            <w:noWrap/>
            <w:hideMark/>
          </w:tcPr>
          <w:p w14:paraId="2165CCA4" w14:textId="0A65D296" w:rsidR="003B646D" w:rsidRPr="005255EE" w:rsidRDefault="00F14B83"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{"citationItems":[{"id":"ITEM-1","itemData":{"DOI":"10.1007/s10682-022-10206-4","ISSN":"0269-7653","author":[{"dropping-particle":"","family":"Othman","given":"Siti N.","non-dropping-particle":"","parse-names":false,"suffix":""},{"dropping-particle":"","family":"Choe","given":"Minjee","non-dropping-particle":"","parse-names":false,"suffix":""},{"dropping-particle":"","family":"Chuang","given":"Ming-Feng","non-dropping-particle":"","parse-names":false,"suffix":""},{"dropping-particle":"","family":"Purevdorj","given":"Zoljargal","non-dropping-particle":"","parse-names":false,"suffix":""},{"dropping-particle":"","family":"Maslova","given":"Irina","non-dropping-particle":"","parse-names":false,"suffix":""},{"dropping-particle":"","family":"Schepina","given":"Natalya Alekseevna","non-dropping-particle":"","parse-names":false,"suffix":""},{"dropping-particle":"","family":"Jang","given":"Yikweon","non-dropping-particle":"","parse-names":false,"suffix":""},{"dropping-particle":"","family":"Borzée","given":"Amaël","non-dropping-particle":"","parse-names":false,"suffix":""}],"container-title":"Evolutionary Ecology","id":"ITEM-1","issued":{"date-parts":[["2022","8","27"]]},"title":"Across the Gobi Desert: impact of landscape features on the biogeography and phylogeographically-structured release calls of the Mongolian Toad, &lt;i&gt;Strauchbufo raddei&lt;/i&gt; in East Asia","type":"article-journal"},"uris":["http://www.mendeley.com/documents/?uuid=72a1d710-daa9-3658-b7e3-d2a61cf939de"]}],"mendeley":{"formattedCitation":"(Othman, Choe, &lt;i&gt;et al.&lt;/i&gt;, 2022)","manualFormatting":"Othman, Choe, et al. (2022)","plainTextFormattedCitation":"(Othman, Choe, et al., 2022)","previouslyFormattedCitation":"(Othman, Choe, &lt;i&gt;et al.&lt;/i&gt;, 2022)"},"properties":{"noteIndex":0},"schema":"https://github.com/citation-style-language/schema/raw/master/csl-citation.json"}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Othman, Choe, </w:t>
            </w:r>
            <w:r w:rsidR="00657FF8" w:rsidRPr="005255EE">
              <w:rPr>
                <w:rFonts w:ascii="Times New Roman" w:hAnsi="Times New Roman" w:cs="Times New Roman"/>
                <w:i/>
                <w:noProof/>
                <w:color w:val="000000" w:themeColor="text1"/>
              </w:rPr>
              <w:t>et al.</w:t>
            </w:r>
            <w:r w:rsidR="008A6A61" w:rsidRPr="005255EE">
              <w:rPr>
                <w:rFonts w:ascii="Times New Roman" w:hAnsi="Times New Roman" w:cs="Times New Roman"/>
                <w:noProof/>
                <w:color w:val="000000" w:themeColor="text1"/>
              </w:rPr>
              <w:t xml:space="preserve"> (</w:t>
            </w:r>
            <w:r w:rsidR="00657FF8" w:rsidRPr="005255EE">
              <w:rPr>
                <w:rFonts w:ascii="Times New Roman" w:hAnsi="Times New Roman" w:cs="Times New Roman"/>
                <w:noProof/>
                <w:color w:val="000000" w:themeColor="text1"/>
              </w:rPr>
              <w:t>2022)</w:t>
            </w:r>
            <w:r w:rsidRPr="005255EE">
              <w:rPr>
                <w:rFonts w:ascii="Times New Roman" w:hAnsi="Times New Roman" w:cs="Times New Roman"/>
                <w:color w:val="000000" w:themeColor="text1"/>
              </w:rPr>
              <w:fldChar w:fldCharType="end"/>
            </w:r>
          </w:p>
          <w:p w14:paraId="3269482B" w14:textId="77777777" w:rsidR="00F14B83" w:rsidRPr="005255EE" w:rsidRDefault="00F14B83" w:rsidP="0073147B">
            <w:pPr>
              <w:jc w:val="center"/>
              <w:rPr>
                <w:rFonts w:ascii="Times New Roman" w:hAnsi="Times New Roman" w:cs="Times New Roman"/>
                <w:color w:val="000000" w:themeColor="text1"/>
              </w:rPr>
            </w:pPr>
          </w:p>
          <w:p w14:paraId="6636B89A" w14:textId="450B2EFA" w:rsidR="00F14B83" w:rsidRPr="005255EE" w:rsidRDefault="00F14B83" w:rsidP="0073147B">
            <w:pPr>
              <w:jc w:val="center"/>
              <w:rPr>
                <w:rFonts w:ascii="Times New Roman" w:hAnsi="Times New Roman" w:cs="Times New Roman"/>
                <w:color w:val="000000" w:themeColor="text1"/>
              </w:rPr>
            </w:pPr>
          </w:p>
        </w:tc>
      </w:tr>
      <w:tr w:rsidR="007F2C78" w:rsidRPr="005255EE" w14:paraId="2B24FF95" w14:textId="77777777" w:rsidTr="008A6A61">
        <w:trPr>
          <w:trHeight w:val="290"/>
        </w:trPr>
        <w:tc>
          <w:tcPr>
            <w:tcW w:w="2268" w:type="dxa"/>
            <w:noWrap/>
            <w:hideMark/>
          </w:tcPr>
          <w:p w14:paraId="3CDB0EAE" w14:textId="425A4AE3"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B</w:t>
            </w:r>
            <w:r w:rsidR="00F14B83" w:rsidRPr="005255EE">
              <w:rPr>
                <w:rFonts w:ascii="Times New Roman" w:hAnsi="Times New Roman" w:cs="Times New Roman"/>
                <w:i/>
                <w:iCs/>
                <w:color w:val="000000" w:themeColor="text1"/>
              </w:rPr>
              <w:t xml:space="preserve">ufo </w:t>
            </w:r>
            <w:r w:rsidRPr="005255EE">
              <w:rPr>
                <w:rFonts w:ascii="Times New Roman" w:hAnsi="Times New Roman" w:cs="Times New Roman"/>
                <w:i/>
                <w:iCs/>
                <w:color w:val="000000" w:themeColor="text1"/>
              </w:rPr>
              <w:t>japonicus</w:t>
            </w:r>
          </w:p>
        </w:tc>
        <w:tc>
          <w:tcPr>
            <w:tcW w:w="1338" w:type="dxa"/>
            <w:noWrap/>
            <w:hideMark/>
          </w:tcPr>
          <w:p w14:paraId="3ACF0A9E"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2500</w:t>
            </w:r>
          </w:p>
        </w:tc>
        <w:tc>
          <w:tcPr>
            <w:tcW w:w="1803" w:type="dxa"/>
            <w:noWrap/>
            <w:hideMark/>
          </w:tcPr>
          <w:p w14:paraId="33D72E5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113</w:t>
            </w:r>
          </w:p>
        </w:tc>
        <w:tc>
          <w:tcPr>
            <w:tcW w:w="1803" w:type="dxa"/>
            <w:noWrap/>
            <w:hideMark/>
          </w:tcPr>
          <w:p w14:paraId="6119520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1849</w:t>
            </w:r>
          </w:p>
        </w:tc>
        <w:tc>
          <w:tcPr>
            <w:tcW w:w="1804" w:type="dxa"/>
            <w:noWrap/>
            <w:hideMark/>
          </w:tcPr>
          <w:p w14:paraId="549133E5" w14:textId="56456F5E" w:rsidR="003B646D" w:rsidRPr="005255EE" w:rsidRDefault="00F14B83" w:rsidP="008A6A61">
            <w:pPr>
              <w:tabs>
                <w:tab w:val="left" w:pos="51"/>
                <w:tab w:val="center" w:pos="794"/>
              </w:tabs>
              <w:jc w:val="center"/>
              <w:rPr>
                <w:rFonts w:ascii="Times New Roman" w:hAnsi="Times New Roman" w:cs="Times New Roman"/>
                <w:color w:val="000000" w:themeColor="text1"/>
              </w:rPr>
            </w:pPr>
            <w:r w:rsidRPr="005255EE">
              <w:rPr>
                <w:rFonts w:ascii="Times New Roman" w:hAnsi="Times New Roman" w:cs="Times New Roman"/>
                <w:color w:val="000000" w:themeColor="text1"/>
              </w:rPr>
              <w:tab/>
            </w: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{"citationItems":[{"id":"ITEM-1","itemData":{"abstract":"Two problems have been involved in the classification of the Japanese toads : (1) relationships with the continental forms, and (2) relationships among forms hitherto described within the islands. The present study was undertaken with the purpose of resolving the latter problem, and to achieve this, morphometric variation analyses were made of a large number of preserved specimens. The results were synthesized with the hitherto accumulated non-metrical and non-morphological information so as to taxonomfcally revise the Japanese toads. A historical review of the classification of theJapanese toads revealed that the most complex problems were involved in the still-water breeding forms from the main islands (= the Japanese common toad), and that thc taxonomic confusion was caused mainly by previous authors' classification through examination ofa small number of specimens notwithstanding the great variability of external morphometric characters of the toads. The critical points for measurements for each character, and problems with measurement errors due to variant fixation and preservation are discussed. Allomorphic relations of 30 characters to SVL were analyzed for four age/sex groups of 147 Japanese common toads from Momoyama, Kyoto, with the result that many characters should be treated separately the three groups, i.e., young, adult males, and adult females. Besides, it was determined that simple ratios to SVL should not be calculated for many characters. For theJapanese common toad, SVL and relative value (ACV:=theoretical value calculated by the allomorphic relationship of each character to SVL) of 10 selected characters for each of 2,525 specimens belonging to 96 populations were analyzed, and the presence or absence of intrapopulational age and sexual variations and of interpopulational variations was noted. From these analyses, the Japanese common toad was divided into northeastern (A) and southwestern (B) types chiefiy by the relative size of the tympanum diameter. For the two types of the Japanese common toad, presence of morphometric clines in relation to geographical and/or climatological parameters was investigated. Clear clinal tendencies were found mostly in type A, whereas few clear trends were detected in type B. Taxonomical meaning of the clines was discussed, and it was suggested that the Japanese common toad should be split into taxa beiow the species level. Similar morphometric analyses were made on the still-water breeding Miyako to…","author":[{"dropping-particle":"","family":"Matsui","given":"M","non-dropping-particle":"","parse-names":false,"suffix":""}],"container-title":"Contributions from the Biological Laboratory, Kyoto University","id":"ITEM-1","issued":{"date-parts":[["1984"]]},"page":"209-428","title":"Morphometric variation analyses and revision of the Japanese toads (genus &lt;i&gt;Bufo&lt;/i&gt;, Bufonidae)","type":"article-journal","volume":"26"},"uris":["http://www.mendeley.com/documents/?uuid=01132f75-bfa7-4d9f-a945-9d6e331d1c92"]}],"mendeley":{"formattedCitation":"(Matsui, 1984)","manualFormatting":"Matsui (1984)","plainTextFormattedCitation":"(Matsui, 1984)","previouslyFormattedCitation":"(Matsui, 1984)"},"properties":{"noteIndex":0},"schema":"https://github.com/citation-style-language/schema/raw/master/csl-citation.json"}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Matsui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1984)</w:t>
            </w:r>
            <w:r w:rsidRPr="005255EE">
              <w:rPr>
                <w:rFonts w:ascii="Times New Roman" w:hAnsi="Times New Roman" w:cs="Times New Roman"/>
                <w:color w:val="000000" w:themeColor="text1"/>
              </w:rPr>
              <w:fldChar w:fldCharType="end"/>
            </w:r>
          </w:p>
          <w:p w14:paraId="32F0ECC4" w14:textId="77777777" w:rsidR="00F14B83" w:rsidRPr="005255EE" w:rsidRDefault="00F14B83" w:rsidP="00F14B83">
            <w:pPr>
              <w:tabs>
                <w:tab w:val="left" w:pos="540"/>
                <w:tab w:val="center" w:pos="794"/>
              </w:tabs>
              <w:rPr>
                <w:rFonts w:ascii="Times New Roman" w:hAnsi="Times New Roman" w:cs="Times New Roman"/>
                <w:color w:val="000000" w:themeColor="text1"/>
              </w:rPr>
            </w:pPr>
          </w:p>
          <w:p w14:paraId="236D1756" w14:textId="77777777" w:rsidR="00F14B83" w:rsidRPr="005255EE" w:rsidRDefault="00F14B83" w:rsidP="0073147B">
            <w:pPr>
              <w:jc w:val="center"/>
              <w:rPr>
                <w:rFonts w:ascii="Times New Roman" w:hAnsi="Times New Roman" w:cs="Times New Roman"/>
                <w:color w:val="000000" w:themeColor="text1"/>
              </w:rPr>
            </w:pPr>
          </w:p>
        </w:tc>
      </w:tr>
      <w:tr w:rsidR="007F2C78" w:rsidRPr="005255EE" w14:paraId="0D6AFFCB" w14:textId="77777777" w:rsidTr="008A6A61">
        <w:trPr>
          <w:trHeight w:val="290"/>
        </w:trPr>
        <w:tc>
          <w:tcPr>
            <w:tcW w:w="2268" w:type="dxa"/>
            <w:noWrap/>
            <w:hideMark/>
          </w:tcPr>
          <w:p w14:paraId="456DB997" w14:textId="1CD48023"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K</w:t>
            </w:r>
            <w:r w:rsidR="00F14B83" w:rsidRPr="005255EE">
              <w:rPr>
                <w:rFonts w:ascii="Times New Roman" w:hAnsi="Times New Roman" w:cs="Times New Roman"/>
                <w:i/>
                <w:iCs/>
                <w:color w:val="000000" w:themeColor="text1"/>
              </w:rPr>
              <w:t xml:space="preserve">aloula </w:t>
            </w:r>
            <w:r w:rsidRPr="005255EE">
              <w:rPr>
                <w:rFonts w:ascii="Times New Roman" w:hAnsi="Times New Roman" w:cs="Times New Roman"/>
                <w:i/>
                <w:iCs/>
                <w:color w:val="000000" w:themeColor="text1"/>
              </w:rPr>
              <w:t>borealis</w:t>
            </w:r>
          </w:p>
        </w:tc>
        <w:tc>
          <w:tcPr>
            <w:tcW w:w="1338" w:type="dxa"/>
            <w:noWrap/>
            <w:hideMark/>
          </w:tcPr>
          <w:p w14:paraId="1D75B41E"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1200</w:t>
            </w:r>
          </w:p>
        </w:tc>
        <w:tc>
          <w:tcPr>
            <w:tcW w:w="1803" w:type="dxa"/>
            <w:noWrap/>
            <w:hideMark/>
          </w:tcPr>
          <w:p w14:paraId="478BA9B5"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51.13</w:t>
            </w:r>
          </w:p>
        </w:tc>
        <w:tc>
          <w:tcPr>
            <w:tcW w:w="1803" w:type="dxa"/>
            <w:noWrap/>
            <w:hideMark/>
          </w:tcPr>
          <w:p w14:paraId="53FA512E"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2140</w:t>
            </w:r>
          </w:p>
        </w:tc>
        <w:tc>
          <w:tcPr>
            <w:tcW w:w="1804" w:type="dxa"/>
            <w:noWrap/>
            <w:hideMark/>
          </w:tcPr>
          <w:p w14:paraId="1DDD12EB" w14:textId="6EC61D5A" w:rsidR="00F14B83" w:rsidRPr="005255EE" w:rsidRDefault="00F14B83"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{"citationItems":[{"id":"ITEM-1","itemData":{"DOI":"10.1111/azo.12305","ISSN":"14636395","abstract":"Osteology of vertebrates plays an indispensable role in taxonomy, form-function evolution and ecological adaptations. The Asian narrow-mouth toad genus Kaloula is an interesting group that is known for many species having a fossorial life. However, to date, there has been no comprehensive osteological account of Kaloula. Herein, we present the osteology of K. borealis with the help of micro-CT scanning and double-staining technologies, which is the first detailed osteological description of the genus. Osteological comparisons with other members of Microhylinae indicate that K. borealis is characterized by the following traits: skull obviously wider than long; suture between frontoparietals narrow; parasphenoid posterior to vomer; premaxilla, maxilla and vomer edentate; clavicles absent; procoracoids small; omosternum and sternum cartilaginous; crista femoris present and large; femur longer than tibiofibula; prehallux including one element. Remarkably, the species possesses a series of osteological specializations that probably are adaptations for the hindlimbs-first burrowing and a fossorial life, including stout hindlimb, robust crista femoris, tibiofibula shorter than femur, enlarged prehallux, long anterior ramus of the pterygoid and branched bronchial processes of the cricoid. These findings will contribute to the systematics of microhylids and evolutionary interpretations of the osteological adaptation to fossorial life.","author":[{"dropping-particle":"","family":"Zhang","given":"Meihua","non-dropping-particle":"","parse-names":false,"suffix":""},{"dropping-particle":"","family":"Chen","given":"Xiaohong","non-dropping-particle":"","parse-names":false,"suffix":""},{"dropping-particle":"","family":"Ye","given":"Changyuan","non-dropping-particle":"","parse-names":false,"suffix":""},{"dropping-particle":"","family":"Fei","given":"Liang","non-dropping-particle":"","parse-names":false,"suffix":""},{"dropping-particle":"","family":"Li","given":"Pipeng","non-dropping-particle":"","parse-names":false,"suffix":""},{"dropping-particle":"","family":"Jiang","given":"Jianping","non-dropping-particle":"","parse-names":false,"suffix":""},{"dropping-particle":"","family":"Wang","given":"Bin","non-dropping-particle":"","parse-names":false,"suffix":""}],"container-title":"Acta Zoologica","id":"ITEM-1","issue":"4","issued":{"date-parts":[["2019"]]},"page":"366-383","title":"Osteology of the Asian narrow-mouth toad &lt;i&gt;Kaloula borealis&lt;/i&gt; (Amphibia, Anura, Microhylidae) with comments on its osteological adaptation to fossorial life","type":"article-journal","volume":"101"},"uris":["http://www.mendeley.com/documents/?uuid=40264794-c4e8-405e-a32d-b932e4bf9c6c"]}],"mendeley":{"formattedCitation":"(Zhang &lt;i&gt;et al.&lt;/i&gt;, 2019)","manualFormatting":"Zhang et al. (2019)","plainTextFormattedCitation":"(Zhang et al., 2019)","previouslyFormattedCitation":"(Zhang &lt;i&gt;et al.&lt;/i&gt;, 2019)"},"properties":{"noteIndex":0},"schema":"https://github.com/citation-style-language/schema/raw/master/csl-citation.json"}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Zhang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2019)</w:t>
            </w:r>
            <w:r w:rsidRPr="005255EE">
              <w:rPr>
                <w:rFonts w:ascii="Times New Roman" w:hAnsi="Times New Roman" w:cs="Times New Roman"/>
                <w:color w:val="000000" w:themeColor="text1"/>
              </w:rPr>
              <w:fldChar w:fldCharType="end"/>
            </w:r>
          </w:p>
          <w:p w14:paraId="4509360A" w14:textId="5E312173" w:rsidR="003B646D" w:rsidRPr="005255EE" w:rsidRDefault="00F14B83"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 xml:space="preserve"> </w:t>
            </w:r>
          </w:p>
        </w:tc>
      </w:tr>
      <w:tr w:rsidR="007F2C78" w:rsidRPr="005255EE" w14:paraId="4033D435" w14:textId="77777777" w:rsidTr="008A6A61">
        <w:trPr>
          <w:trHeight w:val="290"/>
        </w:trPr>
        <w:tc>
          <w:tcPr>
            <w:tcW w:w="2268" w:type="dxa"/>
            <w:noWrap/>
            <w:hideMark/>
          </w:tcPr>
          <w:p w14:paraId="5CE3C046" w14:textId="62A955CF"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K</w:t>
            </w:r>
            <w:r w:rsidR="00F14B83" w:rsidRPr="005255EE">
              <w:rPr>
                <w:rFonts w:ascii="Times New Roman" w:hAnsi="Times New Roman" w:cs="Times New Roman"/>
                <w:i/>
                <w:iCs/>
                <w:color w:val="000000" w:themeColor="text1"/>
              </w:rPr>
              <w:t xml:space="preserve">aloula </w:t>
            </w:r>
            <w:proofErr w:type="spellStart"/>
            <w:r w:rsidRPr="005255EE">
              <w:rPr>
                <w:rFonts w:ascii="Times New Roman" w:hAnsi="Times New Roman" w:cs="Times New Roman"/>
                <w:i/>
                <w:iCs/>
                <w:color w:val="000000" w:themeColor="text1"/>
              </w:rPr>
              <w:t>rugifera</w:t>
            </w:r>
            <w:proofErr w:type="spellEnd"/>
          </w:p>
        </w:tc>
        <w:tc>
          <w:tcPr>
            <w:tcW w:w="1338" w:type="dxa"/>
            <w:noWrap/>
            <w:hideMark/>
          </w:tcPr>
          <w:p w14:paraId="285419BE"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1200</w:t>
            </w:r>
          </w:p>
        </w:tc>
        <w:tc>
          <w:tcPr>
            <w:tcW w:w="1803" w:type="dxa"/>
            <w:noWrap/>
            <w:hideMark/>
          </w:tcPr>
          <w:p w14:paraId="3D6C5F7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50</w:t>
            </w:r>
          </w:p>
        </w:tc>
        <w:tc>
          <w:tcPr>
            <w:tcW w:w="1803" w:type="dxa"/>
            <w:noWrap/>
            <w:hideMark/>
          </w:tcPr>
          <w:p w14:paraId="01976972"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578</w:t>
            </w:r>
          </w:p>
        </w:tc>
        <w:tc>
          <w:tcPr>
            <w:tcW w:w="1804" w:type="dxa"/>
            <w:noWrap/>
            <w:hideMark/>
          </w:tcPr>
          <w:p w14:paraId="17CA68F9" w14:textId="7BA7F94E" w:rsidR="003B646D" w:rsidRPr="005255EE" w:rsidRDefault="00F14B83"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{"citationItems":[{"id":"ITEM-1","itemData":{"DOI":"10.1016/j.pnsc.2008.02.004","ISSN":"10020071","abstract":"In the world-wide zoogeographic division, there has been no consentaneous understanding about the delimitation between palaearctic and oriental realms in western China. In this study, we will discuss the division based on amphibian distribution in Shaanxi, Gansu, Sichuan, Yunnan, and Tibet according to species coefficient similarity between each zoogeographic province. The results show that the northern border lies from Qinling Mountains-Feng Xian (Shaanxi)-Debu (Gansu)-Aba (Sichuan)-Batang-Bomi (Tibet), to Linzhi districts, and the southern border is from Taibai-Feng Xian in Shaanxi-Wen Xian (Gansu)-Songpan-Kangding-Daocheng (Sichuan), to Zhongdian-Gongshan in Yunnan, and westward to Motuo and Bomi district in Tibet.","author":[{"dropping-particle":"","family":"Chen","given":"Ling","non-dropping-particle":"","parse-names":false,"suffix":""},{"dropping-particle":"","family":"Song","given":"Yanling","non-dropping-particle":"","parse-names":false,"suffix":""},{"dropping-particle":"","family":"Xu","given":"Shufang","non-dropping-particle":"","parse-names":false,"suffix":""}],"container-title":"Progress in Natural Science","id":"ITEM-1","issue":"7","issued":{"date-parts":[["2008"]]},"page":"833-841","title":"The boundary of palaearctic and oriental realms in western China","type":"article-journal","volume":"18"},"uris":["http://www.mendeley.com/documents/?uuid=2e54a929-d423-41f8-b5f8-86dc9af1934f"]}],"mendeley":{"formattedCitation":"(Chen &lt;i&gt;et al.&lt;/i&gt;, 2008)","manualFormatting":"Chen et al. (2008)","plainTextFormattedCitation":"(Chen et al., 2008)","previouslyFormattedCitation":"(Chen &lt;i&gt;et al.&lt;/i&gt;, 2008)"},"properties":{"noteIndex":0},"schema":"https://github.com/citation-style-language/schema/raw/master/csl-citation.json"}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Chen </w:t>
            </w:r>
            <w:r w:rsidR="00657FF8" w:rsidRPr="005255EE">
              <w:rPr>
                <w:rFonts w:ascii="Times New Roman" w:hAnsi="Times New Roman" w:cs="Times New Roman"/>
                <w:i/>
                <w:noProof/>
                <w:color w:val="000000" w:themeColor="text1"/>
              </w:rPr>
              <w:t>et al.</w:t>
            </w:r>
            <w:r w:rsidR="00657FF8" w:rsidRPr="005255EE">
              <w:rPr>
                <w:rFonts w:ascii="Times New Roman" w:hAnsi="Times New Roman" w:cs="Times New Roman"/>
                <w:noProof/>
                <w:color w:val="000000" w:themeColor="text1"/>
              </w:rPr>
              <w:t xml:space="preserve">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2008)</w:t>
            </w:r>
            <w:r w:rsidRPr="005255EE">
              <w:rPr>
                <w:rFonts w:ascii="Times New Roman" w:hAnsi="Times New Roman" w:cs="Times New Roman"/>
                <w:color w:val="000000" w:themeColor="text1"/>
              </w:rPr>
              <w:fldChar w:fldCharType="end"/>
            </w:r>
          </w:p>
          <w:p w14:paraId="38B32AEB" w14:textId="77777777" w:rsidR="003652D9" w:rsidRPr="005255EE" w:rsidRDefault="003652D9" w:rsidP="0073147B">
            <w:pPr>
              <w:jc w:val="center"/>
              <w:rPr>
                <w:rFonts w:ascii="Times New Roman" w:hAnsi="Times New Roman" w:cs="Times New Roman"/>
                <w:color w:val="000000" w:themeColor="text1"/>
              </w:rPr>
            </w:pPr>
          </w:p>
          <w:p w14:paraId="28B4EEA4" w14:textId="42C94A76" w:rsidR="00F14B83" w:rsidRPr="005255EE" w:rsidRDefault="00F14B83" w:rsidP="0073147B">
            <w:pPr>
              <w:jc w:val="center"/>
              <w:rPr>
                <w:rFonts w:ascii="Times New Roman" w:hAnsi="Times New Roman" w:cs="Times New Roman"/>
                <w:color w:val="000000" w:themeColor="text1"/>
              </w:rPr>
            </w:pPr>
          </w:p>
        </w:tc>
      </w:tr>
      <w:tr w:rsidR="007F2C78" w:rsidRPr="005255EE" w14:paraId="576F5829" w14:textId="77777777" w:rsidTr="008A6A61">
        <w:trPr>
          <w:trHeight w:val="290"/>
        </w:trPr>
        <w:tc>
          <w:tcPr>
            <w:tcW w:w="2268" w:type="dxa"/>
            <w:noWrap/>
            <w:hideMark/>
          </w:tcPr>
          <w:p w14:paraId="1F60D74D" w14:textId="49C5FD7A" w:rsidR="003B646D" w:rsidRPr="005255EE" w:rsidRDefault="003B646D" w:rsidP="0073147B">
            <w:pPr>
              <w:rPr>
                <w:rFonts w:ascii="Times New Roman" w:hAnsi="Times New Roman" w:cs="Times New Roman"/>
                <w:i/>
                <w:iCs/>
                <w:color w:val="000000" w:themeColor="text1"/>
              </w:rPr>
            </w:pPr>
            <w:r w:rsidRPr="005255EE">
              <w:rPr>
                <w:rFonts w:ascii="Times New Roman" w:hAnsi="Times New Roman" w:cs="Times New Roman"/>
                <w:i/>
                <w:iCs/>
                <w:color w:val="000000" w:themeColor="text1"/>
              </w:rPr>
              <w:t>K</w:t>
            </w:r>
            <w:r w:rsidR="00F14B83" w:rsidRPr="005255EE">
              <w:rPr>
                <w:rFonts w:ascii="Times New Roman" w:hAnsi="Times New Roman" w:cs="Times New Roman"/>
                <w:i/>
                <w:iCs/>
                <w:color w:val="000000" w:themeColor="text1"/>
              </w:rPr>
              <w:t xml:space="preserve">aloula </w:t>
            </w:r>
            <w:r w:rsidRPr="005255EE">
              <w:rPr>
                <w:rFonts w:ascii="Times New Roman" w:hAnsi="Times New Roman" w:cs="Times New Roman"/>
                <w:i/>
                <w:iCs/>
                <w:color w:val="000000" w:themeColor="text1"/>
              </w:rPr>
              <w:t>verrucosa</w:t>
            </w:r>
          </w:p>
        </w:tc>
        <w:tc>
          <w:tcPr>
            <w:tcW w:w="1338" w:type="dxa"/>
            <w:noWrap/>
            <w:hideMark/>
          </w:tcPr>
          <w:p w14:paraId="61305F44"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2400</w:t>
            </w:r>
          </w:p>
        </w:tc>
        <w:tc>
          <w:tcPr>
            <w:tcW w:w="1803" w:type="dxa"/>
            <w:noWrap/>
            <w:hideMark/>
          </w:tcPr>
          <w:p w14:paraId="17C399AF"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57.5</w:t>
            </w:r>
          </w:p>
        </w:tc>
        <w:tc>
          <w:tcPr>
            <w:tcW w:w="1803" w:type="dxa"/>
            <w:noWrap/>
            <w:hideMark/>
          </w:tcPr>
          <w:p w14:paraId="45EB8A38"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573</w:t>
            </w:r>
          </w:p>
        </w:tc>
        <w:tc>
          <w:tcPr>
            <w:tcW w:w="1804" w:type="dxa"/>
            <w:noWrap/>
            <w:hideMark/>
          </w:tcPr>
          <w:p w14:paraId="3FA7E5D0" w14:textId="34099242" w:rsidR="003B646D" w:rsidRPr="005255EE" w:rsidRDefault="00F14B83"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{"citationItems":[{"id":"ITEM-1","itemData":{"DOI":"10.11646/zootaxa.3710.2.3","ISBN":"2565540698","ISSN":"11755326","PMID":"26106681","abstract":"A new species of narrow-mouthed frog of Kaloula is described in the Nonggang National Nature Reserve, Sino-Vietnam-ese border region of southern China. Kaloula nonggangensis sp. nov. is distinguished from its congeners by a combination of the following characters: medium size (SVL 41.4-52.7 mm in 18 adult males, 52.2 mm in 1 female); smooth or slightly rough olive dorsum with irregular dark-green marks and brown spots; tips of the fingers widely dilated and truncated; males with nearly fully webbed toes; males with two side protuberant osseous tubercles on the upper surface of the tips of fingers and chest beige with small lemon-colored spots. K. nonggangensis sp. nov. is found in habitats ranging from cultivated fields adjacent to the forest to primary evergreen forest in karst habitats. Based upon a 16S ribosomal RNA mi-tochondrial gene fragment, K. nonggangensis sp. nov. is embedded within the K. verrucosa group (including K. borealis, K. rugifera and K. verrucosa), and displays a low genetic distance to these species (&lt; 3%). Considering the distinct morphology and karyotype we nevertheless suggest a status as separate species for these allopatrically distributed lineages. Copyright © 2013 Magnolia Press.","author":[{"dropping-particle":"","family":"Mo","given":"Yunming","non-dropping-particle":"","parse-names":false,"suffix":""},{"dropping-particle":"","family":"Zhang","given":"Wei","non-dropping-particle":"","parse-names":false,"suffix":""},{"dropping-particle":"","family":"Zhou","given":"Shichu","non-dropping-particle":"","parse-names":false,"suffix":""},{"dropping-particle":"","family":"Chen","given":"Tianbo","non-dropping-particle":"","parse-names":false,"suffix":""},{"dropping-particle":"","family":"Tang","given":"Huaxing","non-dropping-particle":"","parse-names":false,"suffix":""},{"dropping-particle":"","family":"Meng","given":"Yuanjun","non-dropping-particle":"","parse-names":false,"suffix":""},{"dropping-particle":"","family":"Chen","given":"Weicai","non-dropping-particle":"","parse-names":false,"suffix":""}],"container-title":"Zootaxa","id":"ITEM-1","issue":"2","issued":{"date-parts":[["2013"]]},"page":"165-178","title":"A new species of &lt;i&gt;Kaloula&lt;/i&gt; (Amphibia: Anura: Microhylidae) from southern Guangxi, China","type":"article-journal","volume":"3710"},"uris":["http://www.mendeley.com/documents/?uuid=77c93d95-5fa7-4fc7-86f7-ecdef451c1cc"]}],"mendeley":{"formattedCitation":"(Mo &lt;i&gt;et al.&lt;/i&gt;, 2013)","manualFormatting":"Mo et al. (2013)","plainTextFormattedCitation":"(Mo et al., 2013)","previouslyFormattedCitation":"(Mo &lt;i&gt;et al.&lt;/i&gt;, 2013)"},"properties":{"noteIndex":0},"schema":"https://github.com/citation-style-language/schema/raw/master/csl-citation.json"}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Mo </w:t>
            </w:r>
            <w:r w:rsidR="00657FF8" w:rsidRPr="005255EE">
              <w:rPr>
                <w:rFonts w:ascii="Times New Roman" w:hAnsi="Times New Roman" w:cs="Times New Roman"/>
                <w:i/>
                <w:noProof/>
                <w:color w:val="000000" w:themeColor="text1"/>
              </w:rPr>
              <w:t>et al.</w:t>
            </w:r>
            <w:r w:rsidR="008A6A61" w:rsidRPr="005255EE">
              <w:rPr>
                <w:rFonts w:ascii="Times New Roman" w:hAnsi="Times New Roman" w:cs="Times New Roman"/>
                <w:noProof/>
                <w:color w:val="000000" w:themeColor="text1"/>
              </w:rPr>
              <w:t xml:space="preserve"> (</w:t>
            </w:r>
            <w:r w:rsidR="00657FF8" w:rsidRPr="005255EE">
              <w:rPr>
                <w:rFonts w:ascii="Times New Roman" w:hAnsi="Times New Roman" w:cs="Times New Roman"/>
                <w:noProof/>
                <w:color w:val="000000" w:themeColor="text1"/>
              </w:rPr>
              <w:t>2013)</w:t>
            </w:r>
            <w:r w:rsidRPr="005255EE">
              <w:rPr>
                <w:rFonts w:ascii="Times New Roman" w:hAnsi="Times New Roman" w:cs="Times New Roman"/>
                <w:color w:val="000000" w:themeColor="text1"/>
              </w:rPr>
              <w:fldChar w:fldCharType="end"/>
            </w:r>
          </w:p>
          <w:p w14:paraId="24B61A2D" w14:textId="77777777" w:rsidR="003652D9" w:rsidRPr="005255EE" w:rsidRDefault="003652D9" w:rsidP="0073147B">
            <w:pPr>
              <w:jc w:val="center"/>
              <w:rPr>
                <w:rFonts w:ascii="Times New Roman" w:hAnsi="Times New Roman" w:cs="Times New Roman"/>
                <w:color w:val="000000" w:themeColor="text1"/>
              </w:rPr>
            </w:pPr>
          </w:p>
          <w:p w14:paraId="7822504B" w14:textId="0ACF4033" w:rsidR="003652D9" w:rsidRPr="005255EE" w:rsidRDefault="003652D9" w:rsidP="0073147B">
            <w:pPr>
              <w:jc w:val="center"/>
              <w:rPr>
                <w:rFonts w:ascii="Times New Roman" w:hAnsi="Times New Roman" w:cs="Times New Roman"/>
                <w:color w:val="000000" w:themeColor="text1"/>
              </w:rPr>
            </w:pPr>
          </w:p>
        </w:tc>
      </w:tr>
      <w:tr w:rsidR="007F2C78" w:rsidRPr="005255EE" w14:paraId="56C1E460" w14:textId="77777777" w:rsidTr="008A6A61">
        <w:trPr>
          <w:trHeight w:val="290"/>
        </w:trPr>
        <w:tc>
          <w:tcPr>
            <w:tcW w:w="2268" w:type="dxa"/>
            <w:noWrap/>
            <w:hideMark/>
          </w:tcPr>
          <w:p w14:paraId="6596141A" w14:textId="46C456ED"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M</w:t>
            </w:r>
            <w:r w:rsidR="00F14B83" w:rsidRPr="005255EE">
              <w:rPr>
                <w:rFonts w:ascii="Times New Roman" w:hAnsi="Times New Roman" w:cs="Times New Roman"/>
                <w:i/>
                <w:iCs/>
                <w:color w:val="000000" w:themeColor="text1"/>
              </w:rPr>
              <w:t>icrohyla</w:t>
            </w:r>
            <w:proofErr w:type="spellEnd"/>
            <w:r w:rsidR="00F14B83"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fissipes</w:t>
            </w:r>
            <w:proofErr w:type="spellEnd"/>
          </w:p>
        </w:tc>
        <w:tc>
          <w:tcPr>
            <w:tcW w:w="1338" w:type="dxa"/>
            <w:noWrap/>
            <w:hideMark/>
          </w:tcPr>
          <w:p w14:paraId="498E2946"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2000</w:t>
            </w:r>
          </w:p>
        </w:tc>
        <w:tc>
          <w:tcPr>
            <w:tcW w:w="1803" w:type="dxa"/>
            <w:noWrap/>
            <w:hideMark/>
          </w:tcPr>
          <w:p w14:paraId="6DD2379F"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23.4</w:t>
            </w:r>
          </w:p>
        </w:tc>
        <w:tc>
          <w:tcPr>
            <w:tcW w:w="1803" w:type="dxa"/>
            <w:noWrap/>
            <w:hideMark/>
          </w:tcPr>
          <w:p w14:paraId="34ACBCC2"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3586</w:t>
            </w:r>
          </w:p>
        </w:tc>
        <w:tc>
          <w:tcPr>
            <w:tcW w:w="1804" w:type="dxa"/>
            <w:noWrap/>
            <w:hideMark/>
          </w:tcPr>
          <w:p w14:paraId="01792D45" w14:textId="1EAB193F" w:rsidR="003B646D" w:rsidRPr="005255EE" w:rsidRDefault="003652D9"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{"citationItems":[{"id":"ITEM-1","itemData":{"DOI":"10.3105/1345-5834(2006)25[15:MAACOM]2.0.CO;2","ISSN":"18811019","abstract":"Morphological and acoustic comparisons were made for three morphologically poorly defined Microhyla species, M. ornata, M. fissipes, and M. okinavensis on the basis of samples from south India, Taiwan, and three islands (Iriomote-jima, Okinawa-jima, and Amami-oshima) of the Ryukyu Archipelago, Japan. These three species differed from each other in various external characters, and could be separated by multivariate discriminant analyses. Mean SVL of males was significantly smaller in M. fissipes than in M. ornata and M. okinavensis. The length of the hindlimb relative to SVL increased from west (India) to east (Amami-oshima). Microhyla ornata showed a remarkable diurnal-nocturnal color change and had more extensive mottling on the throat and venter than the other two species. The Iriomote-jima population of M. okinavensis had a unique ventral mottling pattern that differed from the patterns in the other two conspecific populations examined, as well as from those in M. ornata and M. fissipes. Excepting the Iriomote-jima population, M. okinavensis had more extensive toe webbing than M. ornata and M. fissipes. Temporal acoustic features, especially pulse repetition rate, clearly discriminated the three species. The taxonomic status of the Iriomote-jima population deserves future investigation. © 2006, The Herpetological Society of Japan. All rights reserved.","author":[{"dropping-particle":"","family":"Kuramoto","given":"Mitsuru","non-dropping-particle":"","parse-names":false,"suffix":""},{"dropping-particle":"","family":"Joshy","given":"S. Hareesh","non-dropping-particle":"","parse-names":false,"suffix":""}],"container-title":"Current Herpetology","id":"ITEM-1","issued":{"date-parts":[["2006"]]},"page":"15-27","title":"Morphological and Acoustic Comparisons of &lt;i&gt;Microhyla ornata&lt;/i&gt;, &lt;i&gt;M. fissipes&lt;/i&gt;, and &lt;i&gt;M. okinavensis&lt;/i&gt; (Anura: Microhylidae)","type":"article-journal","volume":"25"},"uris":["http://www.mendeley.com/documents/?uuid=389c9daf-94e7-49cc-81aa-89decf304cc7"]}],"mendeley":{"formattedCitation":"(Kuramoto and Joshy, 2006)","manualFormatting":"Kuramoto and Joshy (2006)","plainTextFormattedCitation":"(Kuramoto and Joshy, 2006)","previouslyFormattedCitation":"(Kuramoto and Joshy, 2006)"},"properties":{"noteIndex":0},"schema":"https://github.com/citation-style-language/schema/raw/master/csl-citation.json"}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Kuramoto and Joshy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2006)</w:t>
            </w:r>
            <w:r w:rsidRPr="005255EE">
              <w:rPr>
                <w:rFonts w:ascii="Times New Roman" w:hAnsi="Times New Roman" w:cs="Times New Roman"/>
                <w:color w:val="000000" w:themeColor="text1"/>
              </w:rPr>
              <w:fldChar w:fldCharType="end"/>
            </w:r>
          </w:p>
          <w:p w14:paraId="1514CE09" w14:textId="77777777" w:rsidR="003652D9" w:rsidRPr="005255EE" w:rsidRDefault="003652D9" w:rsidP="0073147B">
            <w:pPr>
              <w:jc w:val="center"/>
              <w:rPr>
                <w:rFonts w:ascii="Times New Roman" w:hAnsi="Times New Roman" w:cs="Times New Roman"/>
                <w:color w:val="000000" w:themeColor="text1"/>
              </w:rPr>
            </w:pPr>
          </w:p>
          <w:p w14:paraId="61D22AD4" w14:textId="603A19AF" w:rsidR="003652D9" w:rsidRPr="005255EE" w:rsidRDefault="003652D9" w:rsidP="0073147B">
            <w:pPr>
              <w:jc w:val="center"/>
              <w:rPr>
                <w:rFonts w:ascii="Times New Roman" w:hAnsi="Times New Roman" w:cs="Times New Roman"/>
                <w:color w:val="000000" w:themeColor="text1"/>
              </w:rPr>
            </w:pPr>
          </w:p>
        </w:tc>
      </w:tr>
      <w:tr w:rsidR="007F2C78" w:rsidRPr="005255EE" w14:paraId="1A0A34E5" w14:textId="77777777" w:rsidTr="008A6A61">
        <w:trPr>
          <w:trHeight w:val="290"/>
        </w:trPr>
        <w:tc>
          <w:tcPr>
            <w:tcW w:w="2268" w:type="dxa"/>
            <w:noWrap/>
            <w:hideMark/>
          </w:tcPr>
          <w:p w14:paraId="67631D26" w14:textId="1DA1C113"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M</w:t>
            </w:r>
            <w:r w:rsidR="00F14B83" w:rsidRPr="005255EE">
              <w:rPr>
                <w:rFonts w:ascii="Times New Roman" w:hAnsi="Times New Roman" w:cs="Times New Roman"/>
                <w:i/>
                <w:iCs/>
                <w:color w:val="000000" w:themeColor="text1"/>
              </w:rPr>
              <w:t>icrohyla</w:t>
            </w:r>
            <w:proofErr w:type="spellEnd"/>
            <w:r w:rsidR="00F14B83" w:rsidRPr="005255EE">
              <w:rPr>
                <w:rFonts w:ascii="Times New Roman" w:hAnsi="Times New Roman" w:cs="Times New Roman"/>
                <w:i/>
                <w:iCs/>
                <w:color w:val="000000" w:themeColor="text1"/>
              </w:rPr>
              <w:t xml:space="preserve"> </w:t>
            </w:r>
            <w:r w:rsidRPr="005255EE">
              <w:rPr>
                <w:rFonts w:ascii="Times New Roman" w:hAnsi="Times New Roman" w:cs="Times New Roman"/>
                <w:i/>
                <w:iCs/>
                <w:color w:val="000000" w:themeColor="text1"/>
              </w:rPr>
              <w:t>ornata</w:t>
            </w:r>
          </w:p>
        </w:tc>
        <w:tc>
          <w:tcPr>
            <w:tcW w:w="1338" w:type="dxa"/>
            <w:noWrap/>
            <w:hideMark/>
          </w:tcPr>
          <w:p w14:paraId="606238AF"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2000</w:t>
            </w:r>
          </w:p>
        </w:tc>
        <w:tc>
          <w:tcPr>
            <w:tcW w:w="1803" w:type="dxa"/>
            <w:noWrap/>
            <w:hideMark/>
          </w:tcPr>
          <w:p w14:paraId="33257169"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26.2</w:t>
            </w:r>
          </w:p>
        </w:tc>
        <w:tc>
          <w:tcPr>
            <w:tcW w:w="1803" w:type="dxa"/>
            <w:noWrap/>
            <w:hideMark/>
          </w:tcPr>
          <w:p w14:paraId="3E7C88D6"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3158</w:t>
            </w:r>
          </w:p>
        </w:tc>
        <w:tc>
          <w:tcPr>
            <w:tcW w:w="1804" w:type="dxa"/>
            <w:noWrap/>
            <w:hideMark/>
          </w:tcPr>
          <w:p w14:paraId="0661A59E" w14:textId="563E6E06" w:rsidR="003B646D" w:rsidRPr="005255EE" w:rsidRDefault="003652D9"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008A6A61" w:rsidRPr="005255EE">
              <w:rPr>
                <w:rFonts w:ascii="Times New Roman" w:hAnsi="Times New Roman" w:cs="Times New Roman"/>
                <w:color w:val="000000" w:themeColor="text1"/>
              </w:rPr>
              <w:instrText>ADDIN CSL_CITATION {"citationItems":[{"id":"ITEM-1","itemData":{"DOI":"10.3105/1345-5834(2006)25[15:MAACOM]2.0.CO;2","ISSN":"18811019","abstract":"Morphological and acoustic comparisons were made for three morphologically poorly defined Microhyla species, M. ornata, M. fissipes, and M. okinavensis on the basis of samples from south India, Taiwan, and three islands (Iriomote-jima, Okinawa-jima, and Amami-oshima) of the Ryukyu Archipelago, Japan. These three species differed from each other in various external characters, and could be separated by multivariate discriminant analyses. Mean SVL of males was significantly smaller in M. fissipes than in M. ornata and M. okinavensis. The length of the hindlimb relative to SVL increased from west (India) to east (Amami-oshima). Microhyla ornata showed a remarkable diurnal-nocturnal color change and had more extensive mottling on the throat and venter than the other two species. The Iriomote-jima population of M. okinavensis had a unique ventral mottling pattern that differed from the patterns in the other two conspecific populations examined, as well as from those in M. ornata and M. fissipes. Excepting the Iriomote-jima population, M. okinavensis had more extensive toe webbing than M. ornata and M. fissipes. Temporal acoustic features, especially pulse repetition rate, clearly discriminated the three species. The taxonomic status of the Iriomote-jima population deserves future investigation. © 2006, The Herpetological Society of Japan. All rights reserved.","author":[{"dropping-particle":"","family":"Kuramoto","given":"Mitsuru","non-dropping-particle":"","parse-names":false,"suffix":""},{"dropping-particle":"","family":"Joshy","given":"S. Hareesh","non-dropping-particle":"","parse-names":false,"suffix":""}],"container-title":"Current Herpetology","id":"ITEM-1","issued":{"date-parts":[["2006"]]},"page":"15-27","title":"Morphological and Acoustic Comparisons of &lt;i&gt;Microhyla ornata&lt;/i&gt;, &lt;i&gt;M. fissipes&lt;/i&gt;, and &lt;i&gt;M. okinavensis&lt;/i&gt; (Anura: Microhylidae)","type":"article-journal","volume":"25"},"uris":["http://www.mendeley.com/documents/?uuid=389c9daf-94e7-49cc-81aa-89decf304cc7"]}],"mendeley":{"formattedCitation":"(Kuramoto and Joshy, 2006)","manualFormatting":"Kuramoto and Joshy (2006)","plainTextFormattedCitation":"(Kuramoto and Joshy, 2006)","previouslyFormattedCitation":"(Kuramoto and Joshy, 2006)"},"properties":{"noteIndex":0},"schema":"https://github.com/citation-style-language/schema/raw/master/csl-citation.json"}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00657FF8" w:rsidRPr="005255EE">
              <w:rPr>
                <w:rFonts w:ascii="Times New Roman" w:hAnsi="Times New Roman" w:cs="Times New Roman"/>
                <w:noProof/>
                <w:color w:val="000000" w:themeColor="text1"/>
              </w:rPr>
              <w:t xml:space="preserve">Kuramoto and Joshy </w:t>
            </w:r>
            <w:r w:rsidR="008A6A61" w:rsidRPr="005255EE">
              <w:rPr>
                <w:rFonts w:ascii="Times New Roman" w:hAnsi="Times New Roman" w:cs="Times New Roman"/>
                <w:noProof/>
                <w:color w:val="000000" w:themeColor="text1"/>
              </w:rPr>
              <w:t>(</w:t>
            </w:r>
            <w:r w:rsidR="00657FF8" w:rsidRPr="005255EE">
              <w:rPr>
                <w:rFonts w:ascii="Times New Roman" w:hAnsi="Times New Roman" w:cs="Times New Roman"/>
                <w:noProof/>
                <w:color w:val="000000" w:themeColor="text1"/>
              </w:rPr>
              <w:t>2006)</w:t>
            </w:r>
            <w:r w:rsidRPr="005255EE">
              <w:rPr>
                <w:rFonts w:ascii="Times New Roman" w:hAnsi="Times New Roman" w:cs="Times New Roman"/>
                <w:color w:val="000000" w:themeColor="text1"/>
              </w:rPr>
              <w:fldChar w:fldCharType="end"/>
            </w:r>
          </w:p>
          <w:p w14:paraId="3F9C769F" w14:textId="77777777" w:rsidR="008A6A61" w:rsidRPr="005255EE" w:rsidRDefault="008A6A61" w:rsidP="0073147B">
            <w:pPr>
              <w:jc w:val="center"/>
              <w:rPr>
                <w:rFonts w:ascii="Times New Roman" w:hAnsi="Times New Roman" w:cs="Times New Roman"/>
                <w:color w:val="000000" w:themeColor="text1"/>
              </w:rPr>
            </w:pPr>
          </w:p>
          <w:p w14:paraId="4A9A3C5A" w14:textId="029B27ED" w:rsidR="003652D9" w:rsidRPr="005255EE" w:rsidRDefault="003652D9" w:rsidP="0073147B">
            <w:pPr>
              <w:jc w:val="center"/>
              <w:rPr>
                <w:rFonts w:ascii="Times New Roman" w:hAnsi="Times New Roman" w:cs="Times New Roman"/>
                <w:color w:val="000000" w:themeColor="text1"/>
              </w:rPr>
            </w:pPr>
          </w:p>
        </w:tc>
      </w:tr>
      <w:tr w:rsidR="007F2C78" w:rsidRPr="005255EE" w14:paraId="5AE89D77" w14:textId="77777777" w:rsidTr="008A6A61">
        <w:trPr>
          <w:trHeight w:val="290"/>
        </w:trPr>
        <w:tc>
          <w:tcPr>
            <w:tcW w:w="2268" w:type="dxa"/>
            <w:noWrap/>
            <w:hideMark/>
          </w:tcPr>
          <w:p w14:paraId="149BF3C2" w14:textId="205EF451"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M</w:t>
            </w:r>
            <w:r w:rsidR="00F14B83" w:rsidRPr="005255EE">
              <w:rPr>
                <w:rFonts w:ascii="Times New Roman" w:hAnsi="Times New Roman" w:cs="Times New Roman"/>
                <w:i/>
                <w:iCs/>
                <w:color w:val="000000" w:themeColor="text1"/>
              </w:rPr>
              <w:t>icrohyla</w:t>
            </w:r>
            <w:proofErr w:type="spellEnd"/>
            <w:r w:rsidR="00F14B83"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heymonsi</w:t>
            </w:r>
            <w:proofErr w:type="spellEnd"/>
          </w:p>
        </w:tc>
        <w:tc>
          <w:tcPr>
            <w:tcW w:w="1338" w:type="dxa"/>
            <w:noWrap/>
            <w:hideMark/>
          </w:tcPr>
          <w:p w14:paraId="3DE326A7"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2263</w:t>
            </w:r>
          </w:p>
        </w:tc>
        <w:tc>
          <w:tcPr>
            <w:tcW w:w="1803" w:type="dxa"/>
            <w:noWrap/>
            <w:hideMark/>
          </w:tcPr>
          <w:p w14:paraId="4E4EB1F4"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26</w:t>
            </w:r>
          </w:p>
        </w:tc>
        <w:tc>
          <w:tcPr>
            <w:tcW w:w="1803" w:type="dxa"/>
            <w:noWrap/>
            <w:hideMark/>
          </w:tcPr>
          <w:p w14:paraId="3C0DBCF3"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4395</w:t>
            </w:r>
          </w:p>
        </w:tc>
        <w:tc>
          <w:tcPr>
            <w:tcW w:w="1804" w:type="dxa"/>
            <w:noWrap/>
            <w:hideMark/>
          </w:tcPr>
          <w:p w14:paraId="74291D7C" w14:textId="77777777" w:rsidR="008A6A61" w:rsidRPr="005255EE" w:rsidRDefault="008A6A61" w:rsidP="008A6A61">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Pr="005255EE">
              <w:rPr>
                <w:rFonts w:ascii="Times New Roman" w:hAnsi="Times New Roman" w:cs="Times New Roman"/>
                <w:color w:val="000000" w:themeColor="text1"/>
              </w:rPr>
              <w:instrText>ADDIN CSL_CITATION {"citationItems":[{"id":"ITEM-1","itemData":{"DOI":"10.3105/1345-5834(2006)25[15:MAACOM]2.0.CO;2","ISSN":"18811019","abstract":"Morphological and acoustic comparisons were made for three morphologically poorly defined Microhyla species, M. ornata, M. fissipes, and M. okinavensis on the basis of samples from south India, Taiwan, and three islands (Iriomote-jima, Okinawa-jima, and Amami-oshima) of the Ryukyu Archipelago, Japan. These three species differed from each other in various external characters, and could be separated by multivariate discriminant analyses. Mean SVL of males was significantly smaller in M. fissipes than in M. ornata and M. okinavensis. The length of the hindlimb relative to SVL increased from west (India) to east (Amami-oshima). Microhyla ornata showed a remarkable diurnal-nocturnal color change and had more extensive mottling on the throat and venter than the other two species. The Iriomote-jima population of M. okinavensis had a unique ventral mottling pattern that differed from the patterns in the other two conspecific populations examined, as well as from those in M. ornata and M. fissipes. Excepting the Iriomote-jima population, M. okinavensis had more extensive toe webbing than M. ornata and M. fissipes. Temporal acoustic features, especially pulse repetition rate, clearly discriminated the three species. The taxonomic status of the Iriomote-jima population deserves future investigation. © 2006, The Herpetological Society of Japan. All rights reserved.","author":[{"dropping-particle":"","family":"Kuramoto","given":"Mitsuru","non-dropping-particle":"","parse-names":false,"suffix":""},{"dropping-particle":"","family":"Joshy","given":"S. Hareesh","non-dropping-particle":"","parse-names":false,"suffix":""}],"container-title":"Current Herpetology","id":"ITEM-1","issued":{"date-parts":[["2006"]]},"page":"15-27","title":"Morphological and Acoustic Comparisons of &lt;i&gt;Microhyla ornata&lt;/i&gt;, &lt;i&gt;M. fissipes&lt;/i&gt;, and &lt;i&gt;M. okinavensis&lt;/i&gt; (Anura: Microhylidae)","type":"article-journal","volume":"25"},"uris":["http://www.mendeley.com/documents/?uuid=389c9daf-94e7-49cc-81aa-89decf304cc7"]}],"mendeley":{"formattedCitation":"(Kuramoto and Joshy, 2006)","manualFormatting":"Kuramoto and Joshy (2006)","plainTextFormattedCitation":"(Kuramoto and Joshy, 2006)","previouslyFormattedCitation":"(Kuramoto and Joshy, 2006)"},"properties":{"noteIndex":0},"schema":"https://github.com/citation-style-language/schema/raw/master/csl-citation.json"}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Pr="005255EE">
              <w:rPr>
                <w:rFonts w:ascii="Times New Roman" w:hAnsi="Times New Roman" w:cs="Times New Roman"/>
                <w:noProof/>
                <w:color w:val="000000" w:themeColor="text1"/>
              </w:rPr>
              <w:t>Kuramoto and Joshy (2006)</w:t>
            </w:r>
            <w:r w:rsidRPr="005255EE">
              <w:rPr>
                <w:rFonts w:ascii="Times New Roman" w:hAnsi="Times New Roman" w:cs="Times New Roman"/>
                <w:color w:val="000000" w:themeColor="text1"/>
              </w:rPr>
              <w:fldChar w:fldCharType="end"/>
            </w:r>
          </w:p>
          <w:p w14:paraId="5AA6E377" w14:textId="77777777" w:rsidR="000C63A2" w:rsidRPr="005255EE" w:rsidRDefault="000C63A2" w:rsidP="008A6A61">
            <w:pPr>
              <w:jc w:val="center"/>
              <w:rPr>
                <w:rFonts w:ascii="Times New Roman" w:hAnsi="Times New Roman" w:cs="Times New Roman"/>
                <w:color w:val="000000" w:themeColor="text1"/>
              </w:rPr>
            </w:pPr>
          </w:p>
          <w:p w14:paraId="761691E9" w14:textId="52A81DDA" w:rsidR="003652D9" w:rsidRPr="005255EE" w:rsidRDefault="003652D9" w:rsidP="0073147B">
            <w:pPr>
              <w:jc w:val="center"/>
              <w:rPr>
                <w:rFonts w:ascii="Times New Roman" w:hAnsi="Times New Roman" w:cs="Times New Roman"/>
                <w:color w:val="000000" w:themeColor="text1"/>
              </w:rPr>
            </w:pPr>
          </w:p>
        </w:tc>
      </w:tr>
      <w:tr w:rsidR="003B646D" w:rsidRPr="005255EE" w14:paraId="7787FDD5" w14:textId="77777777" w:rsidTr="008A6A61">
        <w:trPr>
          <w:trHeight w:val="290"/>
        </w:trPr>
        <w:tc>
          <w:tcPr>
            <w:tcW w:w="2268" w:type="dxa"/>
            <w:noWrap/>
            <w:hideMark/>
          </w:tcPr>
          <w:p w14:paraId="28EDC7F5" w14:textId="69716755" w:rsidR="003B646D" w:rsidRPr="005255EE" w:rsidRDefault="003B646D" w:rsidP="0073147B">
            <w:pPr>
              <w:rPr>
                <w:rFonts w:ascii="Times New Roman" w:hAnsi="Times New Roman" w:cs="Times New Roman"/>
                <w:i/>
                <w:iCs/>
                <w:color w:val="000000" w:themeColor="text1"/>
              </w:rPr>
            </w:pPr>
            <w:proofErr w:type="spellStart"/>
            <w:r w:rsidRPr="005255EE">
              <w:rPr>
                <w:rFonts w:ascii="Times New Roman" w:hAnsi="Times New Roman" w:cs="Times New Roman"/>
                <w:i/>
                <w:iCs/>
                <w:color w:val="000000" w:themeColor="text1"/>
              </w:rPr>
              <w:t>M</w:t>
            </w:r>
            <w:r w:rsidR="00F14B83" w:rsidRPr="005255EE">
              <w:rPr>
                <w:rFonts w:ascii="Times New Roman" w:hAnsi="Times New Roman" w:cs="Times New Roman"/>
                <w:i/>
                <w:iCs/>
                <w:color w:val="000000" w:themeColor="text1"/>
              </w:rPr>
              <w:t>icrohyla</w:t>
            </w:r>
            <w:proofErr w:type="spellEnd"/>
            <w:r w:rsidR="00F14B83" w:rsidRPr="005255EE">
              <w:rPr>
                <w:rFonts w:ascii="Times New Roman" w:hAnsi="Times New Roman" w:cs="Times New Roman"/>
                <w:i/>
                <w:iCs/>
                <w:color w:val="000000" w:themeColor="text1"/>
              </w:rPr>
              <w:t xml:space="preserve"> </w:t>
            </w:r>
            <w:proofErr w:type="spellStart"/>
            <w:r w:rsidRPr="005255EE">
              <w:rPr>
                <w:rFonts w:ascii="Times New Roman" w:hAnsi="Times New Roman" w:cs="Times New Roman"/>
                <w:i/>
                <w:iCs/>
                <w:color w:val="000000" w:themeColor="text1"/>
              </w:rPr>
              <w:t>okinavensis</w:t>
            </w:r>
            <w:proofErr w:type="spellEnd"/>
          </w:p>
        </w:tc>
        <w:tc>
          <w:tcPr>
            <w:tcW w:w="1338" w:type="dxa"/>
            <w:noWrap/>
            <w:hideMark/>
          </w:tcPr>
          <w:p w14:paraId="451CC0CB"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650</w:t>
            </w:r>
          </w:p>
        </w:tc>
        <w:tc>
          <w:tcPr>
            <w:tcW w:w="1803" w:type="dxa"/>
            <w:noWrap/>
            <w:hideMark/>
          </w:tcPr>
          <w:p w14:paraId="7B1D0DD3"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30.8</w:t>
            </w:r>
          </w:p>
        </w:tc>
        <w:tc>
          <w:tcPr>
            <w:tcW w:w="1803" w:type="dxa"/>
            <w:noWrap/>
            <w:hideMark/>
          </w:tcPr>
          <w:p w14:paraId="24A84EF1" w14:textId="77777777" w:rsidR="003B646D" w:rsidRPr="005255EE" w:rsidRDefault="003B646D" w:rsidP="0073147B">
            <w:pPr>
              <w:jc w:val="center"/>
              <w:rPr>
                <w:rFonts w:ascii="Times New Roman" w:hAnsi="Times New Roman" w:cs="Times New Roman"/>
                <w:color w:val="000000" w:themeColor="text1"/>
              </w:rPr>
            </w:pPr>
            <w:r w:rsidRPr="005255EE">
              <w:rPr>
                <w:rFonts w:ascii="Times New Roman" w:hAnsi="Times New Roman" w:cs="Times New Roman"/>
                <w:color w:val="000000" w:themeColor="text1"/>
              </w:rPr>
              <w:t>746</w:t>
            </w:r>
          </w:p>
        </w:tc>
        <w:tc>
          <w:tcPr>
            <w:tcW w:w="1804" w:type="dxa"/>
            <w:noWrap/>
            <w:hideMark/>
          </w:tcPr>
          <w:p w14:paraId="3A32FC1A" w14:textId="77777777" w:rsidR="008A6A61" w:rsidRPr="005255EE" w:rsidRDefault="008A6A61" w:rsidP="008A6A61">
            <w:pPr>
              <w:jc w:val="center"/>
              <w:rPr>
                <w:rFonts w:ascii="Times New Roman" w:hAnsi="Times New Roman" w:cs="Times New Roman"/>
                <w:color w:val="000000" w:themeColor="text1"/>
              </w:rPr>
            </w:pPr>
            <w:r w:rsidRPr="005255EE">
              <w:rPr>
                <w:rFonts w:ascii="Times New Roman" w:hAnsi="Times New Roman" w:cs="Times New Roman"/>
                <w:color w:val="000000" w:themeColor="text1"/>
              </w:rPr>
              <w:fldChar w:fldCharType="begin" w:fldLock="1"/>
            </w:r>
            <w:r w:rsidRPr="005255EE">
              <w:rPr>
                <w:rFonts w:ascii="Times New Roman" w:hAnsi="Times New Roman" w:cs="Times New Roman"/>
                <w:color w:val="000000" w:themeColor="text1"/>
              </w:rPr>
              <w:instrText>ADDIN CSL_CITATION {"citationItems":[{"id":"ITEM-1","itemData":{"DOI":"10.3105/1345-5834(2006)25[15:MAACOM]2.0.CO;2","ISSN":"18811019","abstract":"Morphological and acoustic comparisons were made for three morphologically poorly defined Microhyla species, M. ornata, M. fissipes, and M. okinavensis on the basis of samples from south India, Taiwan, and three islands (Iriomote-jima, Okinawa-jima, and Amami-oshima) of the Ryukyu Archipelago, Japan. These three species differed from each other in various external characters, and could be separated by multivariate discriminant analyses. Mean SVL of males was significantly smaller in M. fissipes than in M. ornata and M. okinavensis. The length of the hindlimb relative to SVL increased from west (India) to east (Amami-oshima). Microhyla ornata showed a remarkable diurnal-nocturnal color change and had more extensive mottling on the throat and venter than the other two species. The Iriomote-jima population of M. okinavensis had a unique ventral mottling pattern that differed from the patterns in the other two conspecific populations examined, as well as from those in M. ornata and M. fissipes. Excepting the Iriomote-jima population, M. okinavensis had more extensive toe webbing than M. ornata and M. fissipes. Temporal acoustic features, especially pulse repetition rate, clearly discriminated the three species. The taxonomic status of the Iriomote-jima population deserves future investigation. © 2006, The Herpetological Society of Japan. All rights reserved.","author":[{"dropping-particle":"","family":"Kuramoto","given":"Mitsuru","non-dropping-particle":"","parse-names":false,"suffix":""},{"dropping-particle":"","family":"Joshy","given":"S. Hareesh","non-dropping-particle":"","parse-names":false,"suffix":""}],"container-title":"Current Herpetology","id":"ITEM-1","issued":{"date-parts":[["2006"]]},"page":"15-27","title":"Morphological and Acoustic Comparisons of &lt;i&gt;Microhyla ornata&lt;/i&gt;, &lt;i&gt;M. fissipes&lt;/i&gt;, and &lt;i&gt;M. okinavensis&lt;/i&gt; (Anura: Microhylidae)","type":"article-journal","volume":"25"},"uris":["http://www.mendeley.com/documents/?uuid=389c9daf-94e7-49cc-81aa-89decf304cc7"]}],"mendeley":{"formattedCitation":"(Kuramoto and Joshy, 2006)","manualFormatting":"Kuramoto and Joshy (2006)","plainTextFormattedCitation":"(Kuramoto and Joshy, 2006)","previouslyFormattedCitation":"(Kuramoto and Joshy, 2006)"},"properties":{"noteIndex":0},"schema":"https://github.com/citation-style-language/schema/raw/master/csl-citation.json"}</w:instrText>
            </w:r>
            <w:r w:rsidRPr="005255EE">
              <w:rPr>
                <w:rFonts w:ascii="Times New Roman" w:hAnsi="Times New Roman" w:cs="Times New Roman"/>
                <w:color w:val="000000" w:themeColor="text1"/>
              </w:rPr>
              <w:fldChar w:fldCharType="separate"/>
            </w:r>
            <w:r w:rsidRPr="005255EE">
              <w:rPr>
                <w:rFonts w:ascii="Times New Roman" w:hAnsi="Times New Roman" w:cs="Times New Roman"/>
                <w:noProof/>
                <w:color w:val="000000" w:themeColor="text1"/>
              </w:rPr>
              <w:t>Kuramoto and Joshy (2006)</w:t>
            </w:r>
            <w:r w:rsidRPr="005255EE">
              <w:rPr>
                <w:rFonts w:ascii="Times New Roman" w:hAnsi="Times New Roman" w:cs="Times New Roman"/>
                <w:color w:val="000000" w:themeColor="text1"/>
              </w:rPr>
              <w:fldChar w:fldCharType="end"/>
            </w:r>
          </w:p>
          <w:p w14:paraId="67E92D9E" w14:textId="398B907E" w:rsidR="003B646D" w:rsidRPr="005255EE" w:rsidRDefault="003B646D" w:rsidP="0073147B">
            <w:pPr>
              <w:jc w:val="center"/>
              <w:rPr>
                <w:rFonts w:ascii="Times New Roman" w:hAnsi="Times New Roman" w:cs="Times New Roman"/>
                <w:color w:val="000000" w:themeColor="text1"/>
              </w:rPr>
            </w:pPr>
          </w:p>
        </w:tc>
      </w:tr>
    </w:tbl>
    <w:p w14:paraId="3721C2C0" w14:textId="77777777" w:rsidR="003B646D" w:rsidRPr="005255EE" w:rsidRDefault="003B646D" w:rsidP="003B646D">
      <w:pPr>
        <w:rPr>
          <w:rFonts w:ascii="Times New Roman" w:hAnsi="Times New Roman" w:cs="Times New Roman"/>
          <w:color w:val="000000" w:themeColor="text1"/>
          <w:sz w:val="24"/>
          <w:szCs w:val="24"/>
        </w:rPr>
      </w:pPr>
    </w:p>
    <w:p w14:paraId="3D4B7A5C" w14:textId="7B67519C" w:rsidR="008D51B0" w:rsidRPr="005255EE" w:rsidRDefault="003B646D" w:rsidP="003652D9">
      <w:pPr>
        <w:spacing w:line="480" w:lineRule="auto"/>
        <w:rPr>
          <w:rFonts w:ascii="Times New Roman" w:hAnsi="Times New Roman" w:cs="Times New Roman"/>
          <w:b/>
          <w:bCs/>
          <w:color w:val="000000" w:themeColor="text1"/>
          <w:sz w:val="24"/>
          <w:szCs w:val="24"/>
        </w:rPr>
      </w:pPr>
      <w:r w:rsidRPr="005255EE">
        <w:rPr>
          <w:rFonts w:ascii="Times New Roman" w:hAnsi="Times New Roman" w:cs="Times New Roman"/>
          <w:color w:val="000000" w:themeColor="text1"/>
          <w:sz w:val="24"/>
          <w:szCs w:val="24"/>
        </w:rPr>
        <w:br w:type="page"/>
      </w:r>
      <w:r w:rsidR="008D51B0" w:rsidRPr="005255EE">
        <w:rPr>
          <w:rFonts w:ascii="Times New Roman" w:hAnsi="Times New Roman" w:cs="Times New Roman"/>
          <w:b/>
          <w:bCs/>
          <w:color w:val="000000" w:themeColor="text1"/>
          <w:sz w:val="24"/>
          <w:szCs w:val="24"/>
        </w:rPr>
        <w:lastRenderedPageBreak/>
        <w:t>Table S</w:t>
      </w:r>
      <w:r w:rsidR="00FC7ADC" w:rsidRPr="005255EE">
        <w:rPr>
          <w:rFonts w:ascii="Times New Roman" w:hAnsi="Times New Roman" w:cs="Times New Roman"/>
          <w:b/>
          <w:bCs/>
          <w:color w:val="000000" w:themeColor="text1"/>
          <w:sz w:val="24"/>
          <w:szCs w:val="24"/>
        </w:rPr>
        <w:t>2</w:t>
      </w:r>
      <w:r w:rsidR="008D51B0" w:rsidRPr="005255EE">
        <w:rPr>
          <w:rFonts w:ascii="Times New Roman" w:hAnsi="Times New Roman" w:cs="Times New Roman"/>
          <w:b/>
          <w:bCs/>
          <w:color w:val="000000" w:themeColor="text1"/>
          <w:sz w:val="24"/>
          <w:szCs w:val="24"/>
        </w:rPr>
        <w:t>.</w:t>
      </w:r>
      <w:r w:rsidR="008D51B0" w:rsidRPr="005255EE">
        <w:rPr>
          <w:rFonts w:ascii="Times New Roman" w:hAnsi="Times New Roman" w:cs="Times New Roman"/>
          <w:color w:val="000000" w:themeColor="text1"/>
          <w:sz w:val="24"/>
          <w:szCs w:val="24"/>
        </w:rPr>
        <w:t xml:space="preserve"> </w:t>
      </w:r>
      <w:r w:rsidR="00031C66" w:rsidRPr="00265D4C">
        <w:rPr>
          <w:rFonts w:ascii="Times New Roman" w:hAnsi="Times New Roman" w:cs="Times New Roman"/>
          <w:b/>
          <w:bCs/>
          <w:color w:val="000000" w:themeColor="text1"/>
          <w:sz w:val="24"/>
          <w:szCs w:val="24"/>
        </w:rPr>
        <w:t>Posterior samples distribution and Bayes Factor estimation are used to test the effect of prior choices on the posterior distribution.</w:t>
      </w:r>
      <w:r w:rsidR="00031C66" w:rsidRPr="005255EE">
        <w:rPr>
          <w:rFonts w:ascii="Times New Roman" w:hAnsi="Times New Roman" w:cs="Times New Roman"/>
          <w:color w:val="000000" w:themeColor="text1"/>
          <w:sz w:val="24"/>
          <w:szCs w:val="24"/>
        </w:rPr>
        <w:t xml:space="preserve"> The analysis was </w:t>
      </w:r>
      <w:r w:rsidR="00D2155A" w:rsidRPr="005255EE">
        <w:rPr>
          <w:rFonts w:ascii="Times New Roman" w:hAnsi="Times New Roman" w:cs="Times New Roman"/>
          <w:color w:val="000000" w:themeColor="text1"/>
          <w:sz w:val="24"/>
          <w:szCs w:val="24"/>
        </w:rPr>
        <w:t xml:space="preserve">focused on the mtDNA dataset and </w:t>
      </w:r>
      <w:r w:rsidR="00031C66" w:rsidRPr="005255EE">
        <w:rPr>
          <w:rFonts w:ascii="Times New Roman" w:hAnsi="Times New Roman" w:cs="Times New Roman"/>
          <w:color w:val="000000" w:themeColor="text1"/>
          <w:sz w:val="24"/>
          <w:szCs w:val="24"/>
        </w:rPr>
        <w:t xml:space="preserve">based on the minimum (0.1), default (1.0), and maximum (10) values for </w:t>
      </w:r>
      <w:r w:rsidR="003652D9" w:rsidRPr="005255EE">
        <w:rPr>
          <w:rFonts w:ascii="Times New Roman" w:hAnsi="Times New Roman" w:cs="Times New Roman"/>
          <w:color w:val="000000" w:themeColor="text1"/>
          <w:sz w:val="24"/>
          <w:szCs w:val="24"/>
        </w:rPr>
        <w:t>‘</w:t>
      </w:r>
      <w:proofErr w:type="spellStart"/>
      <w:r w:rsidR="00031C66" w:rsidRPr="005255EE">
        <w:rPr>
          <w:rFonts w:ascii="Times New Roman" w:hAnsi="Times New Roman" w:cs="Times New Roman"/>
          <w:color w:val="000000" w:themeColor="text1"/>
          <w:sz w:val="24"/>
          <w:szCs w:val="24"/>
        </w:rPr>
        <w:t>expectedNumberOfShifts</w:t>
      </w:r>
      <w:proofErr w:type="spellEnd"/>
      <w:r w:rsidR="003652D9" w:rsidRPr="005255EE">
        <w:rPr>
          <w:rFonts w:ascii="Times New Roman" w:hAnsi="Times New Roman" w:cs="Times New Roman"/>
          <w:color w:val="000000" w:themeColor="text1"/>
          <w:sz w:val="24"/>
          <w:szCs w:val="24"/>
        </w:rPr>
        <w:t>’. The i</w:t>
      </w:r>
      <w:r w:rsidR="00031C66" w:rsidRPr="005255EE">
        <w:rPr>
          <w:rFonts w:ascii="Times New Roman" w:hAnsi="Times New Roman" w:cs="Times New Roman"/>
          <w:color w:val="000000" w:themeColor="text1"/>
          <w:sz w:val="24"/>
          <w:szCs w:val="24"/>
        </w:rPr>
        <w:t>nconsistency in Bayes Factor, affected by prior choice, is marked with an asterisk (*)</w:t>
      </w:r>
      <w:r w:rsidR="005255EE">
        <w:rPr>
          <w:rFonts w:ascii="Times New Roman" w:hAnsi="Times New Roman" w:cs="Times New Roman"/>
          <w:color w:val="000000" w:themeColor="text1"/>
          <w:sz w:val="24"/>
          <w:szCs w:val="24"/>
        </w:rPr>
        <w:t>.</w:t>
      </w:r>
    </w:p>
    <w:p w14:paraId="3F7A5712" w14:textId="77777777" w:rsidR="008D51B0" w:rsidRPr="005255EE" w:rsidRDefault="008D51B0">
      <w:pPr>
        <w:rPr>
          <w:rFonts w:ascii="Times New Roman" w:hAnsi="Times New Roman" w:cs="Times New Roman"/>
          <w:color w:val="000000" w:themeColor="text1"/>
          <w:sz w:val="24"/>
          <w:szCs w:val="24"/>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9"/>
        <w:gridCol w:w="1437"/>
        <w:gridCol w:w="2125"/>
        <w:gridCol w:w="2340"/>
      </w:tblGrid>
      <w:tr w:rsidR="005255EE" w:rsidRPr="005255EE" w14:paraId="72FF7B95" w14:textId="63612913" w:rsidTr="00031C66">
        <w:trPr>
          <w:trHeight w:val="586"/>
          <w:jc w:val="center"/>
        </w:trPr>
        <w:tc>
          <w:tcPr>
            <w:tcW w:w="2669" w:type="dxa"/>
            <w:tcBorders>
              <w:top w:val="single" w:sz="4" w:space="0" w:color="auto"/>
              <w:bottom w:val="single" w:sz="4" w:space="0" w:color="auto"/>
            </w:tcBorders>
          </w:tcPr>
          <w:p w14:paraId="6F70762C" w14:textId="75DE091E" w:rsidR="0068352F" w:rsidRPr="005255EE" w:rsidRDefault="009D05AD" w:rsidP="005E1BD4">
            <w:pPr>
              <w:spacing w:line="276" w:lineRule="auto"/>
              <w:jc w:val="center"/>
              <w:rPr>
                <w:rFonts w:ascii="Times New Roman" w:hAnsi="Times New Roman" w:cs="Times New Roman"/>
                <w:b/>
                <w:bCs/>
                <w:color w:val="000000" w:themeColor="text1"/>
                <w:sz w:val="24"/>
                <w:szCs w:val="24"/>
              </w:rPr>
            </w:pPr>
            <w:r w:rsidRPr="005255EE">
              <w:rPr>
                <w:rFonts w:ascii="Times New Roman" w:hAnsi="Times New Roman" w:cs="Times New Roman"/>
                <w:b/>
                <w:bCs/>
                <w:color w:val="000000" w:themeColor="text1"/>
                <w:sz w:val="24"/>
                <w:szCs w:val="24"/>
              </w:rPr>
              <w:t>Posterior distribution</w:t>
            </w:r>
          </w:p>
        </w:tc>
        <w:tc>
          <w:tcPr>
            <w:tcW w:w="1437" w:type="dxa"/>
            <w:tcBorders>
              <w:top w:val="single" w:sz="4" w:space="0" w:color="auto"/>
              <w:bottom w:val="single" w:sz="4" w:space="0" w:color="auto"/>
            </w:tcBorders>
          </w:tcPr>
          <w:p w14:paraId="48725CA3" w14:textId="2D3636E4" w:rsidR="0068352F" w:rsidRPr="005255EE" w:rsidRDefault="009D05AD" w:rsidP="005E1BD4">
            <w:pPr>
              <w:spacing w:line="276" w:lineRule="auto"/>
              <w:jc w:val="center"/>
              <w:rPr>
                <w:rFonts w:ascii="Times New Roman" w:hAnsi="Times New Roman" w:cs="Times New Roman"/>
                <w:b/>
                <w:bCs/>
                <w:color w:val="000000" w:themeColor="text1"/>
                <w:sz w:val="24"/>
                <w:szCs w:val="24"/>
              </w:rPr>
            </w:pPr>
            <w:r w:rsidRPr="005255EE">
              <w:rPr>
                <w:rFonts w:ascii="Times New Roman" w:hAnsi="Times New Roman" w:cs="Times New Roman"/>
                <w:b/>
                <w:bCs/>
                <w:color w:val="000000" w:themeColor="text1"/>
                <w:sz w:val="24"/>
                <w:szCs w:val="24"/>
              </w:rPr>
              <w:t xml:space="preserve">Number of </w:t>
            </w:r>
            <w:proofErr w:type="gramStart"/>
            <w:r w:rsidRPr="005255EE">
              <w:rPr>
                <w:rFonts w:ascii="Times New Roman" w:hAnsi="Times New Roman" w:cs="Times New Roman"/>
                <w:b/>
                <w:bCs/>
                <w:color w:val="000000" w:themeColor="text1"/>
                <w:sz w:val="24"/>
                <w:szCs w:val="24"/>
              </w:rPr>
              <w:t>s</w:t>
            </w:r>
            <w:r w:rsidR="00E44EE0" w:rsidRPr="005255EE">
              <w:rPr>
                <w:rFonts w:ascii="Times New Roman" w:hAnsi="Times New Roman" w:cs="Times New Roman"/>
                <w:b/>
                <w:bCs/>
                <w:color w:val="000000" w:themeColor="text1"/>
                <w:sz w:val="24"/>
                <w:szCs w:val="24"/>
              </w:rPr>
              <w:t>hift</w:t>
            </w:r>
            <w:proofErr w:type="gramEnd"/>
          </w:p>
        </w:tc>
        <w:tc>
          <w:tcPr>
            <w:tcW w:w="2125" w:type="dxa"/>
            <w:tcBorders>
              <w:top w:val="single" w:sz="4" w:space="0" w:color="auto"/>
              <w:bottom w:val="single" w:sz="4" w:space="0" w:color="auto"/>
            </w:tcBorders>
          </w:tcPr>
          <w:p w14:paraId="6658AD5B" w14:textId="7FC03E95" w:rsidR="0068352F" w:rsidRPr="005255EE" w:rsidRDefault="00E44EE0" w:rsidP="005E1BD4">
            <w:pPr>
              <w:spacing w:line="276" w:lineRule="auto"/>
              <w:jc w:val="center"/>
              <w:rPr>
                <w:rFonts w:ascii="Times New Roman" w:hAnsi="Times New Roman" w:cs="Times New Roman"/>
                <w:b/>
                <w:bCs/>
                <w:color w:val="000000" w:themeColor="text1"/>
                <w:sz w:val="24"/>
                <w:szCs w:val="24"/>
              </w:rPr>
            </w:pPr>
            <w:r w:rsidRPr="005255EE">
              <w:rPr>
                <w:rFonts w:ascii="Times New Roman" w:hAnsi="Times New Roman" w:cs="Times New Roman"/>
                <w:b/>
                <w:bCs/>
                <w:color w:val="000000" w:themeColor="text1"/>
                <w:sz w:val="24"/>
                <w:szCs w:val="24"/>
              </w:rPr>
              <w:t>Posterior samples</w:t>
            </w:r>
          </w:p>
        </w:tc>
        <w:tc>
          <w:tcPr>
            <w:tcW w:w="2340" w:type="dxa"/>
            <w:tcBorders>
              <w:top w:val="single" w:sz="4" w:space="0" w:color="auto"/>
              <w:bottom w:val="single" w:sz="4" w:space="0" w:color="auto"/>
            </w:tcBorders>
          </w:tcPr>
          <w:p w14:paraId="2171B0EB" w14:textId="598515B4" w:rsidR="0068352F" w:rsidRPr="005255EE" w:rsidRDefault="0068352F" w:rsidP="005E1BD4">
            <w:pPr>
              <w:spacing w:line="276" w:lineRule="auto"/>
              <w:jc w:val="center"/>
              <w:rPr>
                <w:rFonts w:ascii="Times New Roman" w:hAnsi="Times New Roman" w:cs="Times New Roman"/>
                <w:b/>
                <w:bCs/>
                <w:color w:val="000000" w:themeColor="text1"/>
                <w:sz w:val="24"/>
                <w:szCs w:val="24"/>
              </w:rPr>
            </w:pPr>
            <w:r w:rsidRPr="005255EE">
              <w:rPr>
                <w:rFonts w:ascii="Times New Roman" w:hAnsi="Times New Roman" w:cs="Times New Roman"/>
                <w:b/>
                <w:bCs/>
                <w:color w:val="000000" w:themeColor="text1"/>
                <w:sz w:val="24"/>
                <w:szCs w:val="24"/>
              </w:rPr>
              <w:t>Bayes Factor</w:t>
            </w:r>
          </w:p>
        </w:tc>
      </w:tr>
      <w:tr w:rsidR="005255EE" w:rsidRPr="005255EE" w14:paraId="7EF43FD4" w14:textId="219CFA3E" w:rsidTr="00031C66">
        <w:trPr>
          <w:trHeight w:val="286"/>
          <w:jc w:val="center"/>
        </w:trPr>
        <w:tc>
          <w:tcPr>
            <w:tcW w:w="2669" w:type="dxa"/>
            <w:vMerge w:val="restart"/>
            <w:tcBorders>
              <w:top w:val="single" w:sz="4" w:space="0" w:color="auto"/>
            </w:tcBorders>
          </w:tcPr>
          <w:p w14:paraId="39A59288" w14:textId="55359E35" w:rsidR="0068352F" w:rsidRPr="005255EE" w:rsidRDefault="0047136A" w:rsidP="005E1BD4">
            <w:pPr>
              <w:spacing w:line="276" w:lineRule="auto"/>
              <w:rPr>
                <w:rFonts w:ascii="Times New Roman" w:hAnsi="Times New Roman" w:cs="Times New Roman"/>
                <w:color w:val="000000" w:themeColor="text1"/>
                <w:sz w:val="24"/>
                <w:szCs w:val="24"/>
              </w:rPr>
            </w:pPr>
            <w:proofErr w:type="spellStart"/>
            <w:r w:rsidRPr="005255EE">
              <w:rPr>
                <w:rFonts w:ascii="Times New Roman" w:hAnsi="Times New Roman" w:cs="Times New Roman"/>
                <w:color w:val="000000" w:themeColor="text1"/>
                <w:sz w:val="24"/>
                <w:szCs w:val="24"/>
              </w:rPr>
              <w:t>expectedNumberOfShifts</w:t>
            </w:r>
            <w:proofErr w:type="spellEnd"/>
            <w:r w:rsidRPr="005255EE">
              <w:rPr>
                <w:rFonts w:ascii="Times New Roman" w:hAnsi="Times New Roman" w:cs="Times New Roman"/>
                <w:color w:val="000000" w:themeColor="text1"/>
                <w:sz w:val="24"/>
                <w:szCs w:val="24"/>
              </w:rPr>
              <w:t xml:space="preserve"> </w:t>
            </w:r>
            <w:r w:rsidR="0068352F" w:rsidRPr="005255EE">
              <w:rPr>
                <w:rFonts w:ascii="Times New Roman" w:hAnsi="Times New Roman" w:cs="Times New Roman"/>
                <w:color w:val="000000" w:themeColor="text1"/>
                <w:sz w:val="24"/>
                <w:szCs w:val="24"/>
              </w:rPr>
              <w:t xml:space="preserve">= </w:t>
            </w:r>
            <w:r w:rsidR="002439AE" w:rsidRPr="005255EE">
              <w:rPr>
                <w:rFonts w:ascii="Times New Roman" w:hAnsi="Times New Roman" w:cs="Times New Roman"/>
                <w:color w:val="000000" w:themeColor="text1"/>
                <w:sz w:val="24"/>
                <w:szCs w:val="24"/>
              </w:rPr>
              <w:t>0.1</w:t>
            </w:r>
          </w:p>
        </w:tc>
        <w:tc>
          <w:tcPr>
            <w:tcW w:w="1437" w:type="dxa"/>
            <w:tcBorders>
              <w:top w:val="single" w:sz="4" w:space="0" w:color="auto"/>
            </w:tcBorders>
          </w:tcPr>
          <w:p w14:paraId="1FF33942" w14:textId="6197D814"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w:t>
            </w:r>
          </w:p>
        </w:tc>
        <w:tc>
          <w:tcPr>
            <w:tcW w:w="2125" w:type="dxa"/>
            <w:tcBorders>
              <w:top w:val="single" w:sz="4" w:space="0" w:color="auto"/>
            </w:tcBorders>
          </w:tcPr>
          <w:p w14:paraId="50E86840" w14:textId="1B34C487" w:rsidR="0068352F" w:rsidRPr="005255EE" w:rsidRDefault="002439AE"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0.98</w:t>
            </w:r>
          </w:p>
        </w:tc>
        <w:tc>
          <w:tcPr>
            <w:tcW w:w="2340" w:type="dxa"/>
            <w:tcBorders>
              <w:top w:val="single" w:sz="4" w:space="0" w:color="auto"/>
            </w:tcBorders>
          </w:tcPr>
          <w:p w14:paraId="1E38F252" w14:textId="5BE4BB1F" w:rsidR="0068352F" w:rsidRPr="005255EE" w:rsidRDefault="00C5407A"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6.245</w:t>
            </w:r>
          </w:p>
        </w:tc>
      </w:tr>
      <w:tr w:rsidR="005255EE" w:rsidRPr="005255EE" w14:paraId="339DC28E" w14:textId="09B4E672" w:rsidTr="00031C66">
        <w:trPr>
          <w:trHeight w:val="152"/>
          <w:jc w:val="center"/>
        </w:trPr>
        <w:tc>
          <w:tcPr>
            <w:tcW w:w="2669" w:type="dxa"/>
            <w:vMerge/>
          </w:tcPr>
          <w:p w14:paraId="7B41AD62" w14:textId="77777777" w:rsidR="0068352F" w:rsidRPr="005255EE" w:rsidRDefault="0068352F" w:rsidP="005E1BD4">
            <w:pPr>
              <w:spacing w:line="276" w:lineRule="auto"/>
              <w:rPr>
                <w:rFonts w:ascii="Times New Roman" w:hAnsi="Times New Roman" w:cs="Times New Roman"/>
                <w:color w:val="000000" w:themeColor="text1"/>
                <w:sz w:val="24"/>
                <w:szCs w:val="24"/>
              </w:rPr>
            </w:pPr>
          </w:p>
        </w:tc>
        <w:tc>
          <w:tcPr>
            <w:tcW w:w="1437" w:type="dxa"/>
          </w:tcPr>
          <w:p w14:paraId="21A59518" w14:textId="2DCA5E32"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1</w:t>
            </w:r>
          </w:p>
        </w:tc>
        <w:tc>
          <w:tcPr>
            <w:tcW w:w="2125" w:type="dxa"/>
          </w:tcPr>
          <w:p w14:paraId="6855835F" w14:textId="77759321" w:rsidR="0068352F" w:rsidRPr="005255EE" w:rsidRDefault="002439AE"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0.014</w:t>
            </w:r>
          </w:p>
        </w:tc>
        <w:tc>
          <w:tcPr>
            <w:tcW w:w="2340" w:type="dxa"/>
          </w:tcPr>
          <w:p w14:paraId="7BF94ECB" w14:textId="648FB243" w:rsidR="0068352F" w:rsidRPr="005255EE" w:rsidRDefault="009D05AD"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1.303</w:t>
            </w:r>
          </w:p>
        </w:tc>
      </w:tr>
      <w:tr w:rsidR="005255EE" w:rsidRPr="005255EE" w14:paraId="50DC2099" w14:textId="2650C878" w:rsidTr="00031C66">
        <w:trPr>
          <w:trHeight w:val="152"/>
          <w:jc w:val="center"/>
        </w:trPr>
        <w:tc>
          <w:tcPr>
            <w:tcW w:w="2669" w:type="dxa"/>
            <w:vMerge/>
          </w:tcPr>
          <w:p w14:paraId="463DA2C5" w14:textId="77777777" w:rsidR="0068352F" w:rsidRPr="005255EE" w:rsidRDefault="0068352F" w:rsidP="005E1BD4">
            <w:pPr>
              <w:spacing w:line="276" w:lineRule="auto"/>
              <w:rPr>
                <w:rFonts w:ascii="Times New Roman" w:hAnsi="Times New Roman" w:cs="Times New Roman"/>
                <w:color w:val="000000" w:themeColor="text1"/>
                <w:sz w:val="24"/>
                <w:szCs w:val="24"/>
              </w:rPr>
            </w:pPr>
          </w:p>
        </w:tc>
        <w:tc>
          <w:tcPr>
            <w:tcW w:w="1437" w:type="dxa"/>
          </w:tcPr>
          <w:p w14:paraId="459A2998" w14:textId="728BAC63"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2</w:t>
            </w:r>
          </w:p>
        </w:tc>
        <w:tc>
          <w:tcPr>
            <w:tcW w:w="2125" w:type="dxa"/>
          </w:tcPr>
          <w:p w14:paraId="463A97BE" w14:textId="783B7F81" w:rsidR="0068352F" w:rsidRPr="005255EE" w:rsidRDefault="002439AE"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0.001</w:t>
            </w:r>
          </w:p>
        </w:tc>
        <w:tc>
          <w:tcPr>
            <w:tcW w:w="2340" w:type="dxa"/>
          </w:tcPr>
          <w:p w14:paraId="04276DDA" w14:textId="0F7E0C62" w:rsidR="0068352F" w:rsidRPr="005255EE" w:rsidRDefault="00FF5637"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0.767</w:t>
            </w:r>
          </w:p>
        </w:tc>
      </w:tr>
      <w:tr w:rsidR="005255EE" w:rsidRPr="005255EE" w14:paraId="0774C2D1" w14:textId="77ADF7E5" w:rsidTr="00031C66">
        <w:trPr>
          <w:trHeight w:val="152"/>
          <w:jc w:val="center"/>
        </w:trPr>
        <w:tc>
          <w:tcPr>
            <w:tcW w:w="2669" w:type="dxa"/>
            <w:vMerge/>
          </w:tcPr>
          <w:p w14:paraId="27DB7FD9" w14:textId="77777777" w:rsidR="0068352F" w:rsidRPr="005255EE" w:rsidRDefault="0068352F" w:rsidP="005E1BD4">
            <w:pPr>
              <w:spacing w:line="276" w:lineRule="auto"/>
              <w:rPr>
                <w:rFonts w:ascii="Times New Roman" w:hAnsi="Times New Roman" w:cs="Times New Roman"/>
                <w:color w:val="000000" w:themeColor="text1"/>
                <w:sz w:val="24"/>
                <w:szCs w:val="24"/>
              </w:rPr>
            </w:pPr>
          </w:p>
        </w:tc>
        <w:tc>
          <w:tcPr>
            <w:tcW w:w="1437" w:type="dxa"/>
          </w:tcPr>
          <w:p w14:paraId="2AC481BF" w14:textId="73E477CE" w:rsidR="0068352F" w:rsidRPr="005255EE" w:rsidRDefault="0068352F"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4</w:t>
            </w:r>
          </w:p>
        </w:tc>
        <w:tc>
          <w:tcPr>
            <w:tcW w:w="2125" w:type="dxa"/>
          </w:tcPr>
          <w:p w14:paraId="4FB25507" w14:textId="3614BB05" w:rsidR="0068352F" w:rsidRPr="005255EE" w:rsidRDefault="002439AE"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0.00011</w:t>
            </w:r>
          </w:p>
        </w:tc>
        <w:tc>
          <w:tcPr>
            <w:tcW w:w="2340" w:type="dxa"/>
          </w:tcPr>
          <w:p w14:paraId="680BF2C4" w14:textId="0D2DC475" w:rsidR="0068352F" w:rsidRPr="005255EE" w:rsidRDefault="00FF5637"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10.318</w:t>
            </w:r>
            <w:r w:rsidR="00E44EE0" w:rsidRPr="005255EE">
              <w:rPr>
                <w:rFonts w:ascii="Times New Roman" w:hAnsi="Times New Roman" w:cs="Times New Roman"/>
                <w:color w:val="000000" w:themeColor="text1"/>
                <w:sz w:val="24"/>
                <w:szCs w:val="24"/>
              </w:rPr>
              <w:t>*</w:t>
            </w:r>
          </w:p>
        </w:tc>
      </w:tr>
      <w:tr w:rsidR="005255EE" w:rsidRPr="005255EE" w14:paraId="4D60B001" w14:textId="2D6D3CAB" w:rsidTr="00031C66">
        <w:trPr>
          <w:trHeight w:val="286"/>
          <w:jc w:val="center"/>
        </w:trPr>
        <w:tc>
          <w:tcPr>
            <w:tcW w:w="2669" w:type="dxa"/>
            <w:vMerge w:val="restart"/>
          </w:tcPr>
          <w:p w14:paraId="44268348" w14:textId="4245019C" w:rsidR="0068352F" w:rsidRPr="005255EE" w:rsidRDefault="0047136A" w:rsidP="005E1BD4">
            <w:pPr>
              <w:spacing w:line="276" w:lineRule="auto"/>
              <w:rPr>
                <w:rFonts w:ascii="Times New Roman" w:hAnsi="Times New Roman" w:cs="Times New Roman"/>
                <w:color w:val="000000" w:themeColor="text1"/>
                <w:sz w:val="24"/>
                <w:szCs w:val="24"/>
              </w:rPr>
            </w:pPr>
            <w:proofErr w:type="spellStart"/>
            <w:r w:rsidRPr="005255EE">
              <w:rPr>
                <w:rFonts w:ascii="Times New Roman" w:hAnsi="Times New Roman" w:cs="Times New Roman"/>
                <w:color w:val="000000" w:themeColor="text1"/>
                <w:sz w:val="24"/>
                <w:szCs w:val="24"/>
              </w:rPr>
              <w:t>expectedNumberOfShifts</w:t>
            </w:r>
            <w:proofErr w:type="spellEnd"/>
            <w:r w:rsidRPr="005255EE">
              <w:rPr>
                <w:rFonts w:ascii="Times New Roman" w:hAnsi="Times New Roman" w:cs="Times New Roman"/>
                <w:color w:val="000000" w:themeColor="text1"/>
                <w:sz w:val="24"/>
                <w:szCs w:val="24"/>
              </w:rPr>
              <w:t xml:space="preserve"> </w:t>
            </w:r>
            <w:r w:rsidR="00C5407A" w:rsidRPr="005255EE">
              <w:rPr>
                <w:rFonts w:ascii="Times New Roman" w:hAnsi="Times New Roman" w:cs="Times New Roman"/>
                <w:color w:val="000000" w:themeColor="text1"/>
                <w:sz w:val="24"/>
                <w:szCs w:val="24"/>
              </w:rPr>
              <w:t>=</w:t>
            </w:r>
            <w:r w:rsidR="002439AE" w:rsidRPr="005255EE">
              <w:rPr>
                <w:rFonts w:ascii="Times New Roman" w:hAnsi="Times New Roman" w:cs="Times New Roman"/>
                <w:color w:val="000000" w:themeColor="text1"/>
                <w:sz w:val="24"/>
                <w:szCs w:val="24"/>
              </w:rPr>
              <w:t>1.0</w:t>
            </w:r>
          </w:p>
        </w:tc>
        <w:tc>
          <w:tcPr>
            <w:tcW w:w="1437" w:type="dxa"/>
          </w:tcPr>
          <w:p w14:paraId="14874A22" w14:textId="7718B342"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w:t>
            </w:r>
          </w:p>
        </w:tc>
        <w:tc>
          <w:tcPr>
            <w:tcW w:w="2125" w:type="dxa"/>
          </w:tcPr>
          <w:p w14:paraId="2533C030" w14:textId="66D89C98" w:rsidR="0068352F" w:rsidRPr="005255EE" w:rsidRDefault="00DD7B17"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0.98</w:t>
            </w:r>
          </w:p>
        </w:tc>
        <w:tc>
          <w:tcPr>
            <w:tcW w:w="2340" w:type="dxa"/>
          </w:tcPr>
          <w:p w14:paraId="52BD4270" w14:textId="596F92EC" w:rsidR="0068352F" w:rsidRPr="005255EE" w:rsidRDefault="00FF5637"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34.348</w:t>
            </w:r>
          </w:p>
        </w:tc>
      </w:tr>
      <w:tr w:rsidR="005255EE" w:rsidRPr="005255EE" w14:paraId="59D1E338" w14:textId="41AAA61E" w:rsidTr="00031C66">
        <w:trPr>
          <w:trHeight w:val="152"/>
          <w:jc w:val="center"/>
        </w:trPr>
        <w:tc>
          <w:tcPr>
            <w:tcW w:w="2669" w:type="dxa"/>
            <w:vMerge/>
          </w:tcPr>
          <w:p w14:paraId="05D19A5A" w14:textId="77777777" w:rsidR="0068352F" w:rsidRPr="005255EE" w:rsidRDefault="0068352F" w:rsidP="005E1BD4">
            <w:pPr>
              <w:spacing w:line="276" w:lineRule="auto"/>
              <w:rPr>
                <w:rFonts w:ascii="Times New Roman" w:hAnsi="Times New Roman" w:cs="Times New Roman"/>
                <w:color w:val="000000" w:themeColor="text1"/>
                <w:sz w:val="24"/>
                <w:szCs w:val="24"/>
              </w:rPr>
            </w:pPr>
          </w:p>
        </w:tc>
        <w:tc>
          <w:tcPr>
            <w:tcW w:w="1437" w:type="dxa"/>
          </w:tcPr>
          <w:p w14:paraId="551B27CA" w14:textId="24DC090B"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1</w:t>
            </w:r>
          </w:p>
        </w:tc>
        <w:tc>
          <w:tcPr>
            <w:tcW w:w="2125" w:type="dxa"/>
          </w:tcPr>
          <w:p w14:paraId="0DD259F6" w14:textId="02D74007" w:rsidR="0068352F" w:rsidRPr="005255EE" w:rsidRDefault="00DD7B17"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0.017</w:t>
            </w:r>
          </w:p>
        </w:tc>
        <w:tc>
          <w:tcPr>
            <w:tcW w:w="2340" w:type="dxa"/>
          </w:tcPr>
          <w:p w14:paraId="4AB3A829" w14:textId="776C6840" w:rsidR="0068352F" w:rsidRPr="005255EE" w:rsidRDefault="009D05AD"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7.166</w:t>
            </w:r>
          </w:p>
        </w:tc>
      </w:tr>
      <w:tr w:rsidR="005255EE" w:rsidRPr="005255EE" w14:paraId="423D5C05" w14:textId="69470FDF" w:rsidTr="00031C66">
        <w:trPr>
          <w:trHeight w:val="152"/>
          <w:jc w:val="center"/>
        </w:trPr>
        <w:tc>
          <w:tcPr>
            <w:tcW w:w="2669" w:type="dxa"/>
            <w:vMerge/>
          </w:tcPr>
          <w:p w14:paraId="672D6A33" w14:textId="77777777" w:rsidR="0068352F" w:rsidRPr="005255EE" w:rsidRDefault="0068352F" w:rsidP="005E1BD4">
            <w:pPr>
              <w:spacing w:line="276" w:lineRule="auto"/>
              <w:rPr>
                <w:rFonts w:ascii="Times New Roman" w:hAnsi="Times New Roman" w:cs="Times New Roman"/>
                <w:color w:val="000000" w:themeColor="text1"/>
                <w:sz w:val="24"/>
                <w:szCs w:val="24"/>
              </w:rPr>
            </w:pPr>
          </w:p>
        </w:tc>
        <w:tc>
          <w:tcPr>
            <w:tcW w:w="1437" w:type="dxa"/>
          </w:tcPr>
          <w:p w14:paraId="5450181E" w14:textId="2FE140DB"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2</w:t>
            </w:r>
          </w:p>
        </w:tc>
        <w:tc>
          <w:tcPr>
            <w:tcW w:w="2125" w:type="dxa"/>
          </w:tcPr>
          <w:p w14:paraId="1FBA1ED4" w14:textId="69B44F8C" w:rsidR="0068352F" w:rsidRPr="005255EE" w:rsidRDefault="00DD7B17"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0.00067</w:t>
            </w:r>
          </w:p>
        </w:tc>
        <w:tc>
          <w:tcPr>
            <w:tcW w:w="2340" w:type="dxa"/>
          </w:tcPr>
          <w:p w14:paraId="6638DC30" w14:textId="54C0CEAE" w:rsidR="0068352F" w:rsidRPr="005255EE" w:rsidRDefault="00FF5637"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0.14</w:t>
            </w:r>
          </w:p>
        </w:tc>
      </w:tr>
      <w:tr w:rsidR="005255EE" w:rsidRPr="005255EE" w14:paraId="55A9590F" w14:textId="2E641925" w:rsidTr="00031C66">
        <w:trPr>
          <w:trHeight w:val="152"/>
          <w:jc w:val="center"/>
        </w:trPr>
        <w:tc>
          <w:tcPr>
            <w:tcW w:w="2669" w:type="dxa"/>
            <w:vMerge/>
          </w:tcPr>
          <w:p w14:paraId="69776263" w14:textId="77777777" w:rsidR="0068352F" w:rsidRPr="005255EE" w:rsidRDefault="0068352F" w:rsidP="005E1BD4">
            <w:pPr>
              <w:spacing w:line="276" w:lineRule="auto"/>
              <w:rPr>
                <w:rFonts w:ascii="Times New Roman" w:hAnsi="Times New Roman" w:cs="Times New Roman"/>
                <w:color w:val="000000" w:themeColor="text1"/>
                <w:sz w:val="24"/>
                <w:szCs w:val="24"/>
              </w:rPr>
            </w:pPr>
          </w:p>
        </w:tc>
        <w:tc>
          <w:tcPr>
            <w:tcW w:w="1437" w:type="dxa"/>
          </w:tcPr>
          <w:p w14:paraId="240657E4" w14:textId="631EA0D7" w:rsidR="0068352F" w:rsidRPr="005255EE" w:rsidRDefault="0068352F"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4</w:t>
            </w:r>
          </w:p>
        </w:tc>
        <w:tc>
          <w:tcPr>
            <w:tcW w:w="2125" w:type="dxa"/>
          </w:tcPr>
          <w:p w14:paraId="22669D32" w14:textId="6DE4D1E7" w:rsidR="0068352F" w:rsidRPr="005255EE" w:rsidRDefault="00DD7B17"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N/A</w:t>
            </w:r>
          </w:p>
        </w:tc>
        <w:tc>
          <w:tcPr>
            <w:tcW w:w="2340" w:type="dxa"/>
          </w:tcPr>
          <w:p w14:paraId="51257602" w14:textId="4CB83992" w:rsidR="0068352F" w:rsidRPr="005255EE" w:rsidRDefault="00FF5637"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0.062</w:t>
            </w:r>
          </w:p>
        </w:tc>
      </w:tr>
      <w:tr w:rsidR="005255EE" w:rsidRPr="005255EE" w14:paraId="4CC7E892" w14:textId="252D1534" w:rsidTr="00031C66">
        <w:trPr>
          <w:trHeight w:val="286"/>
          <w:jc w:val="center"/>
        </w:trPr>
        <w:tc>
          <w:tcPr>
            <w:tcW w:w="2669" w:type="dxa"/>
            <w:vMerge w:val="restart"/>
          </w:tcPr>
          <w:p w14:paraId="1F041600" w14:textId="650C4A6A" w:rsidR="0068352F" w:rsidRPr="005255EE" w:rsidRDefault="0047136A" w:rsidP="005E1BD4">
            <w:pPr>
              <w:spacing w:line="276" w:lineRule="auto"/>
              <w:rPr>
                <w:rFonts w:ascii="Times New Roman" w:hAnsi="Times New Roman" w:cs="Times New Roman"/>
                <w:color w:val="000000" w:themeColor="text1"/>
                <w:sz w:val="24"/>
                <w:szCs w:val="24"/>
              </w:rPr>
            </w:pPr>
            <w:proofErr w:type="spellStart"/>
            <w:r w:rsidRPr="005255EE">
              <w:rPr>
                <w:rFonts w:ascii="Times New Roman" w:hAnsi="Times New Roman" w:cs="Times New Roman"/>
                <w:color w:val="000000" w:themeColor="text1"/>
                <w:sz w:val="24"/>
                <w:szCs w:val="24"/>
              </w:rPr>
              <w:t>expectedNumberOfShifts</w:t>
            </w:r>
            <w:proofErr w:type="spellEnd"/>
            <w:r w:rsidRPr="005255EE">
              <w:rPr>
                <w:rFonts w:ascii="Times New Roman" w:hAnsi="Times New Roman" w:cs="Times New Roman"/>
                <w:color w:val="000000" w:themeColor="text1"/>
                <w:sz w:val="24"/>
                <w:szCs w:val="24"/>
              </w:rPr>
              <w:t xml:space="preserve"> </w:t>
            </w:r>
            <w:r w:rsidR="0068352F" w:rsidRPr="005255EE">
              <w:rPr>
                <w:rFonts w:ascii="Times New Roman" w:hAnsi="Times New Roman" w:cs="Times New Roman"/>
                <w:color w:val="000000" w:themeColor="text1"/>
                <w:sz w:val="24"/>
                <w:szCs w:val="24"/>
              </w:rPr>
              <w:t xml:space="preserve">= </w:t>
            </w:r>
            <w:r w:rsidR="00C5407A" w:rsidRPr="005255EE">
              <w:rPr>
                <w:rFonts w:ascii="Times New Roman" w:hAnsi="Times New Roman" w:cs="Times New Roman"/>
                <w:color w:val="000000" w:themeColor="text1"/>
                <w:sz w:val="24"/>
                <w:szCs w:val="24"/>
              </w:rPr>
              <w:t>10.0</w:t>
            </w:r>
          </w:p>
        </w:tc>
        <w:tc>
          <w:tcPr>
            <w:tcW w:w="1437" w:type="dxa"/>
          </w:tcPr>
          <w:p w14:paraId="7ACCBD3C" w14:textId="653664FA"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w:t>
            </w:r>
          </w:p>
        </w:tc>
        <w:tc>
          <w:tcPr>
            <w:tcW w:w="2125" w:type="dxa"/>
          </w:tcPr>
          <w:p w14:paraId="1B84B2B1" w14:textId="1EFC57C6"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0.99</w:t>
            </w:r>
          </w:p>
        </w:tc>
        <w:tc>
          <w:tcPr>
            <w:tcW w:w="2340" w:type="dxa"/>
          </w:tcPr>
          <w:p w14:paraId="4D9323A3" w14:textId="213A9C9E" w:rsidR="0068352F" w:rsidRPr="005255EE" w:rsidRDefault="00C5407A"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62.452</w:t>
            </w:r>
          </w:p>
        </w:tc>
      </w:tr>
      <w:tr w:rsidR="005255EE" w:rsidRPr="005255EE" w14:paraId="5C0B80CF" w14:textId="20CB0373" w:rsidTr="00031C66">
        <w:trPr>
          <w:trHeight w:val="152"/>
          <w:jc w:val="center"/>
        </w:trPr>
        <w:tc>
          <w:tcPr>
            <w:tcW w:w="2669" w:type="dxa"/>
            <w:vMerge/>
          </w:tcPr>
          <w:p w14:paraId="68C02CC7" w14:textId="77777777" w:rsidR="0068352F" w:rsidRPr="005255EE" w:rsidRDefault="0068352F" w:rsidP="005E1BD4">
            <w:pPr>
              <w:spacing w:line="276" w:lineRule="auto"/>
              <w:rPr>
                <w:rFonts w:ascii="Times New Roman" w:hAnsi="Times New Roman" w:cs="Times New Roman"/>
                <w:color w:val="000000" w:themeColor="text1"/>
                <w:sz w:val="24"/>
                <w:szCs w:val="24"/>
              </w:rPr>
            </w:pPr>
          </w:p>
        </w:tc>
        <w:tc>
          <w:tcPr>
            <w:tcW w:w="1437" w:type="dxa"/>
          </w:tcPr>
          <w:p w14:paraId="2F82B240" w14:textId="31C422D3"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1</w:t>
            </w:r>
          </w:p>
        </w:tc>
        <w:tc>
          <w:tcPr>
            <w:tcW w:w="2125" w:type="dxa"/>
          </w:tcPr>
          <w:p w14:paraId="43FD0091" w14:textId="526D7DD7"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0.012</w:t>
            </w:r>
          </w:p>
        </w:tc>
        <w:tc>
          <w:tcPr>
            <w:tcW w:w="2340" w:type="dxa"/>
          </w:tcPr>
          <w:p w14:paraId="27502773" w14:textId="73F77A52" w:rsidR="0068352F" w:rsidRPr="005255EE" w:rsidRDefault="009D05AD"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13.030</w:t>
            </w:r>
          </w:p>
        </w:tc>
      </w:tr>
      <w:tr w:rsidR="005255EE" w:rsidRPr="005255EE" w14:paraId="429D7175" w14:textId="490623FE" w:rsidTr="00031C66">
        <w:trPr>
          <w:trHeight w:val="152"/>
          <w:jc w:val="center"/>
        </w:trPr>
        <w:tc>
          <w:tcPr>
            <w:tcW w:w="2669" w:type="dxa"/>
            <w:vMerge/>
          </w:tcPr>
          <w:p w14:paraId="51CC686B" w14:textId="77777777" w:rsidR="0068352F" w:rsidRPr="005255EE" w:rsidRDefault="0068352F" w:rsidP="005E1BD4">
            <w:pPr>
              <w:spacing w:line="276" w:lineRule="auto"/>
              <w:rPr>
                <w:rFonts w:ascii="Times New Roman" w:hAnsi="Times New Roman" w:cs="Times New Roman"/>
                <w:color w:val="000000" w:themeColor="text1"/>
                <w:sz w:val="24"/>
                <w:szCs w:val="24"/>
              </w:rPr>
            </w:pPr>
          </w:p>
        </w:tc>
        <w:tc>
          <w:tcPr>
            <w:tcW w:w="1437" w:type="dxa"/>
          </w:tcPr>
          <w:p w14:paraId="29CEA6D1" w14:textId="4F671D84"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2</w:t>
            </w:r>
          </w:p>
        </w:tc>
        <w:tc>
          <w:tcPr>
            <w:tcW w:w="2125" w:type="dxa"/>
          </w:tcPr>
          <w:p w14:paraId="77E26083" w14:textId="7922A10A" w:rsidR="0068352F" w:rsidRPr="005255EE" w:rsidRDefault="006E4CF0"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0.00089</w:t>
            </w:r>
          </w:p>
        </w:tc>
        <w:tc>
          <w:tcPr>
            <w:tcW w:w="2340" w:type="dxa"/>
          </w:tcPr>
          <w:p w14:paraId="0B9FB07A" w14:textId="51C66D65" w:rsidR="0068352F" w:rsidRPr="005255EE" w:rsidRDefault="00C5407A"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0.076</w:t>
            </w:r>
          </w:p>
        </w:tc>
      </w:tr>
      <w:tr w:rsidR="0068352F" w:rsidRPr="005255EE" w14:paraId="6424F6F9" w14:textId="0841ECB3" w:rsidTr="00031C66">
        <w:trPr>
          <w:trHeight w:val="152"/>
          <w:jc w:val="center"/>
        </w:trPr>
        <w:tc>
          <w:tcPr>
            <w:tcW w:w="2669" w:type="dxa"/>
            <w:vMerge/>
          </w:tcPr>
          <w:p w14:paraId="6758DC30" w14:textId="77777777" w:rsidR="0068352F" w:rsidRPr="005255EE" w:rsidRDefault="0068352F" w:rsidP="005E1BD4">
            <w:pPr>
              <w:spacing w:line="276" w:lineRule="auto"/>
              <w:rPr>
                <w:rFonts w:ascii="Times New Roman" w:hAnsi="Times New Roman" w:cs="Times New Roman"/>
                <w:color w:val="000000" w:themeColor="text1"/>
                <w:sz w:val="24"/>
                <w:szCs w:val="24"/>
              </w:rPr>
            </w:pPr>
          </w:p>
        </w:tc>
        <w:tc>
          <w:tcPr>
            <w:tcW w:w="1437" w:type="dxa"/>
          </w:tcPr>
          <w:p w14:paraId="57040FB4" w14:textId="7EB08A33" w:rsidR="0068352F" w:rsidRPr="005255EE" w:rsidRDefault="0068352F"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4</w:t>
            </w:r>
          </w:p>
        </w:tc>
        <w:tc>
          <w:tcPr>
            <w:tcW w:w="2125" w:type="dxa"/>
          </w:tcPr>
          <w:p w14:paraId="51DB464E" w14:textId="0E96EA5E" w:rsidR="0068352F" w:rsidRPr="005255EE" w:rsidRDefault="00760B74"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N/A</w:t>
            </w:r>
          </w:p>
        </w:tc>
        <w:tc>
          <w:tcPr>
            <w:tcW w:w="2340" w:type="dxa"/>
          </w:tcPr>
          <w:p w14:paraId="6422413A" w14:textId="6DC060B4" w:rsidR="0068352F" w:rsidRPr="005255EE" w:rsidRDefault="00C5407A" w:rsidP="005E1BD4">
            <w:pPr>
              <w:spacing w:line="276" w:lineRule="auto"/>
              <w:jc w:val="center"/>
              <w:rPr>
                <w:rFonts w:ascii="Times New Roman" w:hAnsi="Times New Roman" w:cs="Times New Roman"/>
                <w:color w:val="000000" w:themeColor="text1"/>
                <w:sz w:val="24"/>
                <w:szCs w:val="24"/>
              </w:rPr>
            </w:pPr>
            <w:r w:rsidRPr="005255EE">
              <w:rPr>
                <w:rFonts w:ascii="Times New Roman" w:hAnsi="Times New Roman" w:cs="Times New Roman"/>
                <w:color w:val="000000" w:themeColor="text1"/>
                <w:sz w:val="24"/>
                <w:szCs w:val="24"/>
              </w:rPr>
              <w:t>0.010</w:t>
            </w:r>
          </w:p>
        </w:tc>
      </w:tr>
    </w:tbl>
    <w:p w14:paraId="587D1769" w14:textId="77777777" w:rsidR="00031C66" w:rsidRPr="005255EE" w:rsidRDefault="00031C66" w:rsidP="00031C66">
      <w:pPr>
        <w:spacing w:line="480" w:lineRule="auto"/>
        <w:rPr>
          <w:rFonts w:ascii="Times New Roman" w:hAnsi="Times New Roman" w:cs="Times New Roman"/>
          <w:b/>
          <w:bCs/>
          <w:color w:val="000000" w:themeColor="text1"/>
          <w:sz w:val="24"/>
          <w:szCs w:val="24"/>
        </w:rPr>
      </w:pPr>
    </w:p>
    <w:p w14:paraId="0351D507" w14:textId="77777777" w:rsidR="003B646D" w:rsidRPr="005255EE" w:rsidRDefault="003B646D">
      <w:pPr>
        <w:rPr>
          <w:rFonts w:ascii="Times New Roman" w:hAnsi="Times New Roman" w:cs="Times New Roman"/>
          <w:b/>
          <w:bCs/>
          <w:color w:val="000000" w:themeColor="text1"/>
          <w:sz w:val="24"/>
          <w:szCs w:val="24"/>
        </w:rPr>
      </w:pPr>
      <w:r w:rsidRPr="005255EE">
        <w:rPr>
          <w:rFonts w:ascii="Times New Roman" w:hAnsi="Times New Roman" w:cs="Times New Roman"/>
          <w:b/>
          <w:bCs/>
          <w:color w:val="000000" w:themeColor="text1"/>
          <w:sz w:val="24"/>
          <w:szCs w:val="24"/>
        </w:rPr>
        <w:br w:type="page"/>
      </w:r>
    </w:p>
    <w:p w14:paraId="4BEF70BA" w14:textId="56A17AF2" w:rsidR="003B16DA" w:rsidRPr="005255EE" w:rsidRDefault="003B16DA" w:rsidP="00031C66">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b/>
          <w:bCs/>
          <w:color w:val="000000" w:themeColor="text1"/>
          <w:sz w:val="24"/>
          <w:szCs w:val="24"/>
        </w:rPr>
        <w:lastRenderedPageBreak/>
        <w:t>Table S</w:t>
      </w:r>
      <w:r w:rsidR="00FC7ADC" w:rsidRPr="005255EE">
        <w:rPr>
          <w:rFonts w:ascii="Times New Roman" w:hAnsi="Times New Roman" w:cs="Times New Roman"/>
          <w:b/>
          <w:bCs/>
          <w:color w:val="000000" w:themeColor="text1"/>
          <w:sz w:val="24"/>
          <w:szCs w:val="24"/>
        </w:rPr>
        <w:t>3</w:t>
      </w:r>
      <w:r w:rsidR="00031C66" w:rsidRPr="00265D4C">
        <w:rPr>
          <w:rFonts w:ascii="Times New Roman" w:hAnsi="Times New Roman" w:cs="Times New Roman"/>
          <w:b/>
          <w:bCs/>
          <w:color w:val="000000" w:themeColor="text1"/>
          <w:sz w:val="24"/>
          <w:szCs w:val="24"/>
        </w:rPr>
        <w:t>.</w:t>
      </w:r>
      <w:r w:rsidRPr="00265D4C">
        <w:rPr>
          <w:rFonts w:ascii="Times New Roman" w:hAnsi="Times New Roman" w:cs="Times New Roman"/>
          <w:b/>
          <w:bCs/>
          <w:color w:val="000000" w:themeColor="text1"/>
          <w:sz w:val="24"/>
          <w:szCs w:val="24"/>
        </w:rPr>
        <w:t xml:space="preserve"> </w:t>
      </w:r>
      <w:r w:rsidR="00031C66" w:rsidRPr="00265D4C">
        <w:rPr>
          <w:rFonts w:ascii="Times New Roman" w:hAnsi="Times New Roman" w:cs="Times New Roman"/>
          <w:b/>
          <w:bCs/>
          <w:color w:val="000000" w:themeColor="text1"/>
          <w:sz w:val="24"/>
          <w:szCs w:val="24"/>
        </w:rPr>
        <w:t xml:space="preserve">The speciation rates of the four widespread families and all anurans in the </w:t>
      </w:r>
      <w:r w:rsidR="00265D4C">
        <w:rPr>
          <w:rFonts w:ascii="Times New Roman" w:hAnsi="Times New Roman" w:cs="Times New Roman"/>
          <w:b/>
          <w:bCs/>
          <w:color w:val="000000" w:themeColor="text1"/>
          <w:sz w:val="24"/>
          <w:szCs w:val="24"/>
        </w:rPr>
        <w:t xml:space="preserve">BAMM </w:t>
      </w:r>
      <w:r w:rsidR="00031C66" w:rsidRPr="00265D4C">
        <w:rPr>
          <w:rFonts w:ascii="Times New Roman" w:hAnsi="Times New Roman" w:cs="Times New Roman"/>
          <w:b/>
          <w:bCs/>
          <w:color w:val="000000" w:themeColor="text1"/>
          <w:sz w:val="24"/>
          <w:szCs w:val="24"/>
        </w:rPr>
        <w:t>time tree.</w:t>
      </w:r>
      <w:r w:rsidR="00031C66" w:rsidRPr="005255EE">
        <w:rPr>
          <w:rFonts w:ascii="Times New Roman" w:hAnsi="Times New Roman" w:cs="Times New Roman"/>
          <w:color w:val="000000" w:themeColor="text1"/>
          <w:sz w:val="24"/>
          <w:szCs w:val="24"/>
        </w:rPr>
        <w:t xml:space="preserve"> The marginal shift was adjusted to 0.1, 1.0, and 10.0. Families marked with an asterisk (*) indicate the major ones occurring in Northeast Asia, which is the focus of this study.</w:t>
      </w:r>
    </w:p>
    <w:tbl>
      <w:tblPr>
        <w:tblStyle w:val="TableGrid"/>
        <w:tblW w:w="941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1"/>
        <w:gridCol w:w="1404"/>
        <w:gridCol w:w="1094"/>
        <w:gridCol w:w="1490"/>
        <w:gridCol w:w="1461"/>
        <w:gridCol w:w="1486"/>
        <w:gridCol w:w="1363"/>
      </w:tblGrid>
      <w:tr w:rsidR="007F2C78" w:rsidRPr="005255EE" w14:paraId="7A9C556A" w14:textId="77777777" w:rsidTr="00943518">
        <w:trPr>
          <w:trHeight w:val="1037"/>
        </w:trPr>
        <w:tc>
          <w:tcPr>
            <w:tcW w:w="1121" w:type="dxa"/>
            <w:tcBorders>
              <w:top w:val="single" w:sz="4" w:space="0" w:color="auto"/>
              <w:bottom w:val="single" w:sz="4" w:space="0" w:color="auto"/>
            </w:tcBorders>
          </w:tcPr>
          <w:p w14:paraId="0CDEBBD9" w14:textId="21430DD0" w:rsidR="00943518" w:rsidRPr="005255EE" w:rsidRDefault="00943518" w:rsidP="005E1BD4">
            <w:pPr>
              <w:spacing w:line="276" w:lineRule="auto"/>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Type of data</w:t>
            </w:r>
          </w:p>
        </w:tc>
        <w:tc>
          <w:tcPr>
            <w:tcW w:w="1404" w:type="dxa"/>
            <w:tcBorders>
              <w:top w:val="single" w:sz="4" w:space="0" w:color="auto"/>
              <w:bottom w:val="single" w:sz="4" w:space="0" w:color="auto"/>
            </w:tcBorders>
          </w:tcPr>
          <w:p w14:paraId="3BC46D3B" w14:textId="33D8526C" w:rsidR="00943518" w:rsidRPr="005255EE" w:rsidRDefault="00943518" w:rsidP="005E1BD4">
            <w:pPr>
              <w:spacing w:line="276" w:lineRule="auto"/>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Speciation rate</w:t>
            </w:r>
          </w:p>
        </w:tc>
        <w:tc>
          <w:tcPr>
            <w:tcW w:w="1094" w:type="dxa"/>
            <w:tcBorders>
              <w:top w:val="single" w:sz="4" w:space="0" w:color="auto"/>
              <w:bottom w:val="single" w:sz="4" w:space="0" w:color="auto"/>
            </w:tcBorders>
          </w:tcPr>
          <w:p w14:paraId="799F4C38" w14:textId="77777777" w:rsidR="00943518" w:rsidRPr="005255EE" w:rsidRDefault="00943518" w:rsidP="005E1BD4">
            <w:pPr>
              <w:spacing w:line="276" w:lineRule="auto"/>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All anurans (mean /HPD 95%)</w:t>
            </w:r>
          </w:p>
        </w:tc>
        <w:tc>
          <w:tcPr>
            <w:tcW w:w="1490" w:type="dxa"/>
            <w:tcBorders>
              <w:top w:val="single" w:sz="4" w:space="0" w:color="auto"/>
              <w:bottom w:val="single" w:sz="4" w:space="0" w:color="auto"/>
            </w:tcBorders>
          </w:tcPr>
          <w:p w14:paraId="6F3BEDBD" w14:textId="77777777" w:rsidR="00943518" w:rsidRPr="005255EE" w:rsidRDefault="00943518" w:rsidP="005E1BD4">
            <w:pPr>
              <w:spacing w:line="276" w:lineRule="auto"/>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Microhylidae*</w:t>
            </w:r>
          </w:p>
        </w:tc>
        <w:tc>
          <w:tcPr>
            <w:tcW w:w="1461" w:type="dxa"/>
            <w:tcBorders>
              <w:top w:val="single" w:sz="4" w:space="0" w:color="auto"/>
              <w:bottom w:val="single" w:sz="4" w:space="0" w:color="auto"/>
            </w:tcBorders>
          </w:tcPr>
          <w:p w14:paraId="691C4CFD" w14:textId="77777777" w:rsidR="00943518" w:rsidRPr="005255EE" w:rsidRDefault="00943518" w:rsidP="005E1BD4">
            <w:pPr>
              <w:spacing w:line="276" w:lineRule="auto"/>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Bufonidae*</w:t>
            </w:r>
          </w:p>
        </w:tc>
        <w:tc>
          <w:tcPr>
            <w:tcW w:w="1486" w:type="dxa"/>
            <w:tcBorders>
              <w:top w:val="single" w:sz="4" w:space="0" w:color="auto"/>
              <w:bottom w:val="single" w:sz="4" w:space="0" w:color="auto"/>
            </w:tcBorders>
          </w:tcPr>
          <w:p w14:paraId="7DC28450" w14:textId="77777777" w:rsidR="00943518" w:rsidRPr="005255EE" w:rsidRDefault="00943518" w:rsidP="005E1BD4">
            <w:pPr>
              <w:spacing w:line="276" w:lineRule="auto"/>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Dicroglossidae</w:t>
            </w:r>
          </w:p>
        </w:tc>
        <w:tc>
          <w:tcPr>
            <w:tcW w:w="1363" w:type="dxa"/>
            <w:tcBorders>
              <w:top w:val="single" w:sz="4" w:space="0" w:color="auto"/>
              <w:bottom w:val="single" w:sz="4" w:space="0" w:color="auto"/>
            </w:tcBorders>
          </w:tcPr>
          <w:p w14:paraId="2A5ADB50" w14:textId="77777777" w:rsidR="00943518" w:rsidRPr="005255EE" w:rsidRDefault="00943518" w:rsidP="005E1BD4">
            <w:pPr>
              <w:spacing w:line="276" w:lineRule="auto"/>
              <w:jc w:val="center"/>
              <w:rPr>
                <w:rFonts w:ascii="Times New Roman" w:hAnsi="Times New Roman" w:cs="Times New Roman"/>
                <w:b/>
                <w:bCs/>
                <w:color w:val="000000" w:themeColor="text1"/>
              </w:rPr>
            </w:pPr>
            <w:r w:rsidRPr="005255EE">
              <w:rPr>
                <w:rFonts w:ascii="Times New Roman" w:hAnsi="Times New Roman" w:cs="Times New Roman"/>
                <w:b/>
                <w:bCs/>
                <w:color w:val="000000" w:themeColor="text1"/>
              </w:rPr>
              <w:t>Ranidae*</w:t>
            </w:r>
          </w:p>
        </w:tc>
      </w:tr>
      <w:tr w:rsidR="007F2C78" w:rsidRPr="005255EE" w14:paraId="2E0ABD29" w14:textId="77777777" w:rsidTr="00943518">
        <w:trPr>
          <w:trHeight w:val="1020"/>
        </w:trPr>
        <w:tc>
          <w:tcPr>
            <w:tcW w:w="1121" w:type="dxa"/>
            <w:tcBorders>
              <w:top w:val="single" w:sz="4" w:space="0" w:color="auto"/>
              <w:bottom w:val="nil"/>
            </w:tcBorders>
          </w:tcPr>
          <w:p w14:paraId="438613B0" w14:textId="0E29FD27"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mtDNA only</w:t>
            </w:r>
          </w:p>
        </w:tc>
        <w:tc>
          <w:tcPr>
            <w:tcW w:w="1404" w:type="dxa"/>
            <w:tcBorders>
              <w:top w:val="single" w:sz="4" w:space="0" w:color="auto"/>
              <w:bottom w:val="nil"/>
            </w:tcBorders>
          </w:tcPr>
          <w:p w14:paraId="5A85BD0A" w14:textId="57D939AA"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Probability of shift = 0.1</w:t>
            </w:r>
          </w:p>
        </w:tc>
        <w:tc>
          <w:tcPr>
            <w:tcW w:w="1094" w:type="dxa"/>
            <w:tcBorders>
              <w:top w:val="single" w:sz="4" w:space="0" w:color="auto"/>
              <w:bottom w:val="nil"/>
            </w:tcBorders>
          </w:tcPr>
          <w:p w14:paraId="57B21A73" w14:textId="5761E36D"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0.0756 (0.048– 0.116)</w:t>
            </w:r>
          </w:p>
        </w:tc>
        <w:tc>
          <w:tcPr>
            <w:tcW w:w="1490" w:type="dxa"/>
            <w:tcBorders>
              <w:top w:val="single" w:sz="4" w:space="0" w:color="auto"/>
              <w:bottom w:val="nil"/>
            </w:tcBorders>
          </w:tcPr>
          <w:p w14:paraId="66AD843E" w14:textId="2F770C4E"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0.0758 (0.048–0.117)</w:t>
            </w:r>
          </w:p>
        </w:tc>
        <w:tc>
          <w:tcPr>
            <w:tcW w:w="1461" w:type="dxa"/>
            <w:tcBorders>
              <w:top w:val="single" w:sz="4" w:space="0" w:color="auto"/>
              <w:bottom w:val="nil"/>
            </w:tcBorders>
          </w:tcPr>
          <w:p w14:paraId="29B72FE4" w14:textId="051FEAD3"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0.0760 (0.048 – 0.117)</w:t>
            </w:r>
          </w:p>
        </w:tc>
        <w:tc>
          <w:tcPr>
            <w:tcW w:w="1486" w:type="dxa"/>
            <w:tcBorders>
              <w:top w:val="single" w:sz="4" w:space="0" w:color="auto"/>
              <w:bottom w:val="nil"/>
            </w:tcBorders>
          </w:tcPr>
          <w:p w14:paraId="34805601" w14:textId="77777777"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0.0762</w:t>
            </w:r>
          </w:p>
          <w:p w14:paraId="73B510D9" w14:textId="68F6F761"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(0.048– 0.117)</w:t>
            </w:r>
          </w:p>
        </w:tc>
        <w:tc>
          <w:tcPr>
            <w:tcW w:w="1363" w:type="dxa"/>
            <w:tcBorders>
              <w:top w:val="single" w:sz="4" w:space="0" w:color="auto"/>
              <w:bottom w:val="nil"/>
            </w:tcBorders>
          </w:tcPr>
          <w:p w14:paraId="04543891" w14:textId="603C3592"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0.0765 (0.048–0.117)</w:t>
            </w:r>
          </w:p>
        </w:tc>
      </w:tr>
      <w:tr w:rsidR="007F2C78" w:rsidRPr="005255EE" w14:paraId="1E2D31A0" w14:textId="77777777" w:rsidTr="00344769">
        <w:trPr>
          <w:trHeight w:val="1020"/>
        </w:trPr>
        <w:tc>
          <w:tcPr>
            <w:tcW w:w="1121" w:type="dxa"/>
            <w:tcBorders>
              <w:top w:val="single" w:sz="4" w:space="0" w:color="auto"/>
              <w:bottom w:val="single" w:sz="4" w:space="0" w:color="auto"/>
            </w:tcBorders>
          </w:tcPr>
          <w:p w14:paraId="2E30273B" w14:textId="55E60030" w:rsidR="0077180F" w:rsidRPr="005255EE" w:rsidRDefault="00344769"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mtDNA + SNPs (non-adjusted)</w:t>
            </w:r>
          </w:p>
        </w:tc>
        <w:tc>
          <w:tcPr>
            <w:tcW w:w="1404" w:type="dxa"/>
            <w:tcBorders>
              <w:top w:val="single" w:sz="4" w:space="0" w:color="auto"/>
              <w:bottom w:val="single" w:sz="4" w:space="0" w:color="auto"/>
            </w:tcBorders>
          </w:tcPr>
          <w:p w14:paraId="085DC067" w14:textId="2644BFCB" w:rsidR="0077180F" w:rsidRPr="005255EE" w:rsidRDefault="007A683E"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Probability of shift = 0.1</w:t>
            </w:r>
          </w:p>
        </w:tc>
        <w:tc>
          <w:tcPr>
            <w:tcW w:w="1094" w:type="dxa"/>
            <w:tcBorders>
              <w:top w:val="single" w:sz="4" w:space="0" w:color="auto"/>
              <w:bottom w:val="single" w:sz="4" w:space="0" w:color="auto"/>
            </w:tcBorders>
          </w:tcPr>
          <w:p w14:paraId="0FAAEB37" w14:textId="41F1BA0C" w:rsidR="0077180F" w:rsidRPr="005255EE" w:rsidRDefault="00F1697B"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0.1786 (0.1074–0.2736)</w:t>
            </w:r>
          </w:p>
        </w:tc>
        <w:tc>
          <w:tcPr>
            <w:tcW w:w="1490" w:type="dxa"/>
            <w:tcBorders>
              <w:top w:val="single" w:sz="4" w:space="0" w:color="auto"/>
              <w:bottom w:val="single" w:sz="4" w:space="0" w:color="auto"/>
            </w:tcBorders>
          </w:tcPr>
          <w:p w14:paraId="2B0E4E82" w14:textId="2B213373" w:rsidR="0077180F" w:rsidRPr="005255EE" w:rsidRDefault="00EA5C0A"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0.1809 (0.1090–0.2763)</w:t>
            </w:r>
          </w:p>
        </w:tc>
        <w:tc>
          <w:tcPr>
            <w:tcW w:w="1461" w:type="dxa"/>
            <w:tcBorders>
              <w:top w:val="single" w:sz="4" w:space="0" w:color="auto"/>
              <w:bottom w:val="single" w:sz="4" w:space="0" w:color="auto"/>
            </w:tcBorders>
          </w:tcPr>
          <w:p w14:paraId="5EE6AD89" w14:textId="164BF065" w:rsidR="0077180F" w:rsidRPr="005255EE" w:rsidRDefault="00EA5C0A"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0.1810 (0.1092– 0.2765)</w:t>
            </w:r>
          </w:p>
        </w:tc>
        <w:tc>
          <w:tcPr>
            <w:tcW w:w="1486" w:type="dxa"/>
            <w:tcBorders>
              <w:top w:val="single" w:sz="4" w:space="0" w:color="auto"/>
              <w:bottom w:val="single" w:sz="4" w:space="0" w:color="auto"/>
            </w:tcBorders>
          </w:tcPr>
          <w:p w14:paraId="529C5894" w14:textId="6FFC28E7" w:rsidR="0077180F" w:rsidRPr="005255EE" w:rsidRDefault="00946D0D"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0.1804 (0.1083– 0.2763)</w:t>
            </w:r>
          </w:p>
        </w:tc>
        <w:tc>
          <w:tcPr>
            <w:tcW w:w="1363" w:type="dxa"/>
            <w:tcBorders>
              <w:top w:val="single" w:sz="4" w:space="0" w:color="auto"/>
              <w:bottom w:val="single" w:sz="4" w:space="0" w:color="auto"/>
            </w:tcBorders>
          </w:tcPr>
          <w:p w14:paraId="52FF109D" w14:textId="012CBE20" w:rsidR="0077180F" w:rsidRPr="005255EE" w:rsidRDefault="00946D0D"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w:t>
            </w:r>
            <w:r w:rsidR="00EA5C0A" w:rsidRPr="005255EE">
              <w:rPr>
                <w:rFonts w:ascii="Times New Roman" w:hAnsi="Times New Roman" w:cs="Times New Roman"/>
                <w:color w:val="000000" w:themeColor="text1"/>
              </w:rPr>
              <w:t>.</w:t>
            </w:r>
            <w:r w:rsidRPr="005255EE">
              <w:rPr>
                <w:rFonts w:ascii="Times New Roman" w:hAnsi="Times New Roman" w:cs="Times New Roman"/>
                <w:color w:val="000000" w:themeColor="text1"/>
              </w:rPr>
              <w:t>1813 (0.1095–0.2763)</w:t>
            </w:r>
          </w:p>
        </w:tc>
      </w:tr>
      <w:tr w:rsidR="007F2C78" w:rsidRPr="005255EE" w14:paraId="74FE0688" w14:textId="77777777" w:rsidTr="00344769">
        <w:trPr>
          <w:trHeight w:val="1076"/>
        </w:trPr>
        <w:tc>
          <w:tcPr>
            <w:tcW w:w="1121" w:type="dxa"/>
            <w:tcBorders>
              <w:top w:val="single" w:sz="4" w:space="0" w:color="auto"/>
              <w:bottom w:val="single" w:sz="4" w:space="0" w:color="auto"/>
            </w:tcBorders>
          </w:tcPr>
          <w:p w14:paraId="444AC102" w14:textId="77777777" w:rsidR="00943518" w:rsidRPr="005255EE" w:rsidRDefault="00943518" w:rsidP="005E1BD4">
            <w:pPr>
              <w:spacing w:line="276" w:lineRule="auto"/>
              <w:rPr>
                <w:rFonts w:ascii="Times New Roman" w:hAnsi="Times New Roman" w:cs="Times New Roman"/>
                <w:color w:val="000000" w:themeColor="text1"/>
              </w:rPr>
            </w:pPr>
          </w:p>
          <w:p w14:paraId="764679D1" w14:textId="39D1B61F"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mtDNA + SNPs</w:t>
            </w:r>
            <w:r w:rsidR="0077180F" w:rsidRPr="005255EE">
              <w:rPr>
                <w:rFonts w:ascii="Times New Roman" w:hAnsi="Times New Roman" w:cs="Times New Roman"/>
                <w:color w:val="000000" w:themeColor="text1"/>
              </w:rPr>
              <w:t xml:space="preserve"> (adjusted)</w:t>
            </w:r>
          </w:p>
        </w:tc>
        <w:tc>
          <w:tcPr>
            <w:tcW w:w="1404" w:type="dxa"/>
            <w:tcBorders>
              <w:top w:val="single" w:sz="4" w:space="0" w:color="auto"/>
              <w:bottom w:val="single" w:sz="4" w:space="0" w:color="auto"/>
            </w:tcBorders>
          </w:tcPr>
          <w:p w14:paraId="4265C59D" w14:textId="09AE141E" w:rsidR="00943518" w:rsidRPr="005255EE" w:rsidRDefault="00943518" w:rsidP="005E1BD4">
            <w:pPr>
              <w:spacing w:line="276" w:lineRule="auto"/>
              <w:rPr>
                <w:rFonts w:ascii="Times New Roman" w:hAnsi="Times New Roman" w:cs="Times New Roman"/>
                <w:color w:val="000000" w:themeColor="text1"/>
              </w:rPr>
            </w:pPr>
          </w:p>
          <w:p w14:paraId="36C55E8C" w14:textId="0AFBE230"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Probability of shift = 0.1</w:t>
            </w:r>
          </w:p>
        </w:tc>
        <w:tc>
          <w:tcPr>
            <w:tcW w:w="1094" w:type="dxa"/>
            <w:tcBorders>
              <w:top w:val="single" w:sz="4" w:space="0" w:color="auto"/>
              <w:bottom w:val="single" w:sz="4" w:space="0" w:color="auto"/>
            </w:tcBorders>
          </w:tcPr>
          <w:p w14:paraId="4CC8FAD9" w14:textId="7BFFE01A" w:rsidR="00943518" w:rsidRPr="005255EE" w:rsidRDefault="002C6F02"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0.2264 (0.1412-0.3425)</w:t>
            </w:r>
          </w:p>
        </w:tc>
        <w:tc>
          <w:tcPr>
            <w:tcW w:w="1490" w:type="dxa"/>
            <w:tcBorders>
              <w:top w:val="single" w:sz="4" w:space="0" w:color="auto"/>
              <w:bottom w:val="single" w:sz="4" w:space="0" w:color="auto"/>
            </w:tcBorders>
          </w:tcPr>
          <w:p w14:paraId="554C3671" w14:textId="64D81CBE" w:rsidR="00943518" w:rsidRPr="005255EE" w:rsidRDefault="0023639D"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0.2288 (0.1427–0.3468)</w:t>
            </w:r>
          </w:p>
        </w:tc>
        <w:tc>
          <w:tcPr>
            <w:tcW w:w="1461" w:type="dxa"/>
            <w:tcBorders>
              <w:top w:val="single" w:sz="4" w:space="0" w:color="auto"/>
              <w:bottom w:val="single" w:sz="4" w:space="0" w:color="auto"/>
            </w:tcBorders>
          </w:tcPr>
          <w:p w14:paraId="67D15E32" w14:textId="3212F3AF" w:rsidR="00943518" w:rsidRPr="005255EE" w:rsidRDefault="0023639D"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0.2291 (0.1431–0.3470)</w:t>
            </w:r>
          </w:p>
        </w:tc>
        <w:tc>
          <w:tcPr>
            <w:tcW w:w="1486" w:type="dxa"/>
            <w:tcBorders>
              <w:top w:val="single" w:sz="4" w:space="0" w:color="auto"/>
              <w:bottom w:val="single" w:sz="4" w:space="0" w:color="auto"/>
            </w:tcBorders>
          </w:tcPr>
          <w:p w14:paraId="66179980" w14:textId="5F52DC30" w:rsidR="00943518" w:rsidRPr="005255EE" w:rsidRDefault="0023639D"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0.2300 (0.1441–0.347)</w:t>
            </w:r>
          </w:p>
        </w:tc>
        <w:tc>
          <w:tcPr>
            <w:tcW w:w="1363" w:type="dxa"/>
            <w:tcBorders>
              <w:top w:val="single" w:sz="4" w:space="0" w:color="auto"/>
              <w:bottom w:val="single" w:sz="4" w:space="0" w:color="auto"/>
            </w:tcBorders>
          </w:tcPr>
          <w:p w14:paraId="3268AE93" w14:textId="20AFA96E" w:rsidR="00943518" w:rsidRPr="005255EE" w:rsidRDefault="0023639D"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0.2309 (0.1453– 0.3478)</w:t>
            </w:r>
          </w:p>
        </w:tc>
      </w:tr>
      <w:tr w:rsidR="007F2C78" w:rsidRPr="005255EE" w14:paraId="0542CCF3" w14:textId="77777777" w:rsidTr="00344769">
        <w:trPr>
          <w:trHeight w:val="1037"/>
        </w:trPr>
        <w:tc>
          <w:tcPr>
            <w:tcW w:w="1121" w:type="dxa"/>
            <w:tcBorders>
              <w:top w:val="single" w:sz="4" w:space="0" w:color="auto"/>
              <w:bottom w:val="single" w:sz="4" w:space="0" w:color="auto"/>
            </w:tcBorders>
          </w:tcPr>
          <w:p w14:paraId="3AD36538" w14:textId="2C47D670" w:rsidR="00943518" w:rsidRPr="005255EE" w:rsidRDefault="006841A7"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mtDNA only</w:t>
            </w:r>
          </w:p>
        </w:tc>
        <w:tc>
          <w:tcPr>
            <w:tcW w:w="1404" w:type="dxa"/>
            <w:tcBorders>
              <w:top w:val="single" w:sz="4" w:space="0" w:color="auto"/>
              <w:bottom w:val="single" w:sz="4" w:space="0" w:color="auto"/>
            </w:tcBorders>
          </w:tcPr>
          <w:p w14:paraId="61B51FE1" w14:textId="08BC4C9A"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Probability of shift = 1.0</w:t>
            </w:r>
          </w:p>
        </w:tc>
        <w:tc>
          <w:tcPr>
            <w:tcW w:w="1094" w:type="dxa"/>
            <w:tcBorders>
              <w:top w:val="single" w:sz="4" w:space="0" w:color="auto"/>
              <w:bottom w:val="single" w:sz="4" w:space="0" w:color="auto"/>
            </w:tcBorders>
          </w:tcPr>
          <w:p w14:paraId="7C94DEEA" w14:textId="5DA57BCD"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0.0769 (0.049– 0.118)</w:t>
            </w:r>
          </w:p>
        </w:tc>
        <w:tc>
          <w:tcPr>
            <w:tcW w:w="1490" w:type="dxa"/>
            <w:tcBorders>
              <w:top w:val="single" w:sz="4" w:space="0" w:color="auto"/>
              <w:bottom w:val="single" w:sz="4" w:space="0" w:color="auto"/>
            </w:tcBorders>
          </w:tcPr>
          <w:p w14:paraId="7638B196" w14:textId="08B320D6"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0.0771 (0.048 –0.118)</w:t>
            </w:r>
          </w:p>
        </w:tc>
        <w:tc>
          <w:tcPr>
            <w:tcW w:w="1461" w:type="dxa"/>
            <w:tcBorders>
              <w:top w:val="single" w:sz="4" w:space="0" w:color="auto"/>
              <w:bottom w:val="single" w:sz="4" w:space="0" w:color="auto"/>
            </w:tcBorders>
          </w:tcPr>
          <w:p w14:paraId="7801CDFC" w14:textId="5AFF5E53"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0.0771 (0.048 –0.118)</w:t>
            </w:r>
          </w:p>
        </w:tc>
        <w:tc>
          <w:tcPr>
            <w:tcW w:w="1486" w:type="dxa"/>
            <w:tcBorders>
              <w:top w:val="single" w:sz="4" w:space="0" w:color="auto"/>
              <w:bottom w:val="single" w:sz="4" w:space="0" w:color="auto"/>
            </w:tcBorders>
          </w:tcPr>
          <w:p w14:paraId="78483E8B" w14:textId="6B67C06F"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0.0771 (0.048 –0.118)</w:t>
            </w:r>
          </w:p>
        </w:tc>
        <w:tc>
          <w:tcPr>
            <w:tcW w:w="1363" w:type="dxa"/>
            <w:tcBorders>
              <w:top w:val="single" w:sz="4" w:space="0" w:color="auto"/>
              <w:bottom w:val="single" w:sz="4" w:space="0" w:color="auto"/>
            </w:tcBorders>
          </w:tcPr>
          <w:p w14:paraId="06946066" w14:textId="182C027A"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0.0772 (0.048 0.118)</w:t>
            </w:r>
          </w:p>
        </w:tc>
      </w:tr>
      <w:tr w:rsidR="007F2C78" w:rsidRPr="005255EE" w14:paraId="69246851" w14:textId="77777777" w:rsidTr="00344769">
        <w:trPr>
          <w:trHeight w:val="1037"/>
        </w:trPr>
        <w:tc>
          <w:tcPr>
            <w:tcW w:w="1121" w:type="dxa"/>
            <w:tcBorders>
              <w:top w:val="single" w:sz="4" w:space="0" w:color="auto"/>
              <w:bottom w:val="single" w:sz="4" w:space="0" w:color="auto"/>
            </w:tcBorders>
          </w:tcPr>
          <w:p w14:paraId="39E8F9DD" w14:textId="1F3618D2" w:rsidR="00344769" w:rsidRPr="005255EE" w:rsidRDefault="00344769"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mtDNA + SNPs (non-adjusted)</w:t>
            </w:r>
          </w:p>
        </w:tc>
        <w:tc>
          <w:tcPr>
            <w:tcW w:w="1404" w:type="dxa"/>
            <w:tcBorders>
              <w:top w:val="single" w:sz="4" w:space="0" w:color="auto"/>
              <w:bottom w:val="single" w:sz="4" w:space="0" w:color="auto"/>
            </w:tcBorders>
          </w:tcPr>
          <w:p w14:paraId="39C673F1" w14:textId="4E183D45" w:rsidR="00344769" w:rsidRPr="005255EE" w:rsidRDefault="007A683E"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Probability of shift = 1.0</w:t>
            </w:r>
          </w:p>
        </w:tc>
        <w:tc>
          <w:tcPr>
            <w:tcW w:w="1094" w:type="dxa"/>
            <w:tcBorders>
              <w:top w:val="single" w:sz="4" w:space="0" w:color="auto"/>
              <w:bottom w:val="single" w:sz="4" w:space="0" w:color="auto"/>
            </w:tcBorders>
          </w:tcPr>
          <w:p w14:paraId="0D5ACA88" w14:textId="308B5F36" w:rsidR="00344769" w:rsidRPr="005255EE" w:rsidRDefault="00E35580"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0.1834</w:t>
            </w:r>
            <w:r w:rsidR="00927CB1" w:rsidRPr="005255EE">
              <w:rPr>
                <w:rFonts w:ascii="Times New Roman" w:hAnsi="Times New Roman" w:cs="Times New Roman"/>
                <w:color w:val="000000" w:themeColor="text1"/>
              </w:rPr>
              <w:t xml:space="preserve"> (0.1121– 0.2811)</w:t>
            </w:r>
          </w:p>
        </w:tc>
        <w:tc>
          <w:tcPr>
            <w:tcW w:w="1490" w:type="dxa"/>
            <w:tcBorders>
              <w:top w:val="single" w:sz="4" w:space="0" w:color="auto"/>
              <w:bottom w:val="single" w:sz="4" w:space="0" w:color="auto"/>
            </w:tcBorders>
          </w:tcPr>
          <w:p w14:paraId="6F187F0C" w14:textId="7EBF8A2A" w:rsidR="00344769" w:rsidRPr="005255EE" w:rsidRDefault="00AB4744"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0.1842 (0.1125–0.2822)</w:t>
            </w:r>
          </w:p>
        </w:tc>
        <w:tc>
          <w:tcPr>
            <w:tcW w:w="1461" w:type="dxa"/>
            <w:tcBorders>
              <w:top w:val="single" w:sz="4" w:space="0" w:color="auto"/>
              <w:bottom w:val="single" w:sz="4" w:space="0" w:color="auto"/>
            </w:tcBorders>
          </w:tcPr>
          <w:p w14:paraId="19CEDFAE" w14:textId="6A8488C0" w:rsidR="00344769" w:rsidRPr="005255EE" w:rsidRDefault="00AB4744"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0.1842 (0.1126– 0.2822)</w:t>
            </w:r>
          </w:p>
        </w:tc>
        <w:tc>
          <w:tcPr>
            <w:tcW w:w="1486" w:type="dxa"/>
            <w:tcBorders>
              <w:top w:val="single" w:sz="4" w:space="0" w:color="auto"/>
              <w:bottom w:val="single" w:sz="4" w:space="0" w:color="auto"/>
            </w:tcBorders>
          </w:tcPr>
          <w:p w14:paraId="3067D47A" w14:textId="6D37D5FB" w:rsidR="00344769" w:rsidRPr="005255EE" w:rsidRDefault="00AB4744"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0.1841 (0.1125– 0.2823</w:t>
            </w:r>
          </w:p>
        </w:tc>
        <w:tc>
          <w:tcPr>
            <w:tcW w:w="1363" w:type="dxa"/>
            <w:tcBorders>
              <w:top w:val="single" w:sz="4" w:space="0" w:color="auto"/>
              <w:bottom w:val="single" w:sz="4" w:space="0" w:color="auto"/>
            </w:tcBorders>
          </w:tcPr>
          <w:p w14:paraId="1A4F23FD" w14:textId="49D0E959" w:rsidR="00344769" w:rsidRPr="005255EE" w:rsidRDefault="00AB4744"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0.1843 (0.1125–0.2822)</w:t>
            </w:r>
          </w:p>
        </w:tc>
      </w:tr>
      <w:tr w:rsidR="007F2C78" w:rsidRPr="005255EE" w14:paraId="0F9F21A8" w14:textId="77777777" w:rsidTr="00344769">
        <w:trPr>
          <w:trHeight w:val="691"/>
        </w:trPr>
        <w:tc>
          <w:tcPr>
            <w:tcW w:w="1121" w:type="dxa"/>
            <w:tcBorders>
              <w:top w:val="single" w:sz="4" w:space="0" w:color="auto"/>
              <w:bottom w:val="single" w:sz="4" w:space="0" w:color="auto"/>
            </w:tcBorders>
          </w:tcPr>
          <w:p w14:paraId="3662460C" w14:textId="0C2FAF81" w:rsidR="00943518" w:rsidRPr="005255EE" w:rsidRDefault="006841A7"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mtDNA + SNPs</w:t>
            </w:r>
            <w:r w:rsidR="0077180F" w:rsidRPr="005255EE">
              <w:rPr>
                <w:rFonts w:ascii="Times New Roman" w:hAnsi="Times New Roman" w:cs="Times New Roman"/>
                <w:color w:val="000000" w:themeColor="text1"/>
              </w:rPr>
              <w:t xml:space="preserve"> (adjusted)</w:t>
            </w:r>
          </w:p>
        </w:tc>
        <w:tc>
          <w:tcPr>
            <w:tcW w:w="1404" w:type="dxa"/>
            <w:tcBorders>
              <w:top w:val="single" w:sz="4" w:space="0" w:color="auto"/>
              <w:bottom w:val="single" w:sz="4" w:space="0" w:color="auto"/>
            </w:tcBorders>
          </w:tcPr>
          <w:p w14:paraId="4025242C" w14:textId="675F659B" w:rsidR="00943518" w:rsidRPr="005255EE" w:rsidRDefault="0077180F"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Probability of shift = 1.0</w:t>
            </w:r>
          </w:p>
        </w:tc>
        <w:tc>
          <w:tcPr>
            <w:tcW w:w="1094" w:type="dxa"/>
            <w:tcBorders>
              <w:top w:val="single" w:sz="4" w:space="0" w:color="auto"/>
              <w:bottom w:val="single" w:sz="4" w:space="0" w:color="auto"/>
            </w:tcBorders>
          </w:tcPr>
          <w:p w14:paraId="6BE984D9" w14:textId="3221D26C"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0.2415 (0.150</w:t>
            </w:r>
            <w:r w:rsidR="002D6800" w:rsidRPr="005255EE">
              <w:rPr>
                <w:rFonts w:ascii="Times New Roman" w:hAnsi="Times New Roman" w:cs="Times New Roman"/>
                <w:color w:val="000000" w:themeColor="text1"/>
              </w:rPr>
              <w:t>0</w:t>
            </w:r>
            <w:r w:rsidRPr="005255EE">
              <w:rPr>
                <w:rFonts w:ascii="Times New Roman" w:hAnsi="Times New Roman" w:cs="Times New Roman"/>
                <w:color w:val="000000" w:themeColor="text1"/>
              </w:rPr>
              <w:t>-0.36</w:t>
            </w:r>
            <w:r w:rsidR="002D6800" w:rsidRPr="005255EE">
              <w:rPr>
                <w:rFonts w:ascii="Times New Roman" w:hAnsi="Times New Roman" w:cs="Times New Roman"/>
                <w:color w:val="000000" w:themeColor="text1"/>
              </w:rPr>
              <w:t>25</w:t>
            </w:r>
            <w:r w:rsidRPr="005255EE">
              <w:rPr>
                <w:rFonts w:ascii="Times New Roman" w:hAnsi="Times New Roman" w:cs="Times New Roman"/>
                <w:color w:val="000000" w:themeColor="text1"/>
              </w:rPr>
              <w:t>)</w:t>
            </w:r>
          </w:p>
        </w:tc>
        <w:tc>
          <w:tcPr>
            <w:tcW w:w="1490" w:type="dxa"/>
            <w:tcBorders>
              <w:top w:val="single" w:sz="4" w:space="0" w:color="auto"/>
              <w:bottom w:val="single" w:sz="4" w:space="0" w:color="auto"/>
            </w:tcBorders>
          </w:tcPr>
          <w:p w14:paraId="789A6301" w14:textId="5346C1DC" w:rsidR="00943518" w:rsidRPr="005255EE" w:rsidRDefault="006841A7"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0.2424 (0.1503- 0.3637)</w:t>
            </w:r>
          </w:p>
        </w:tc>
        <w:tc>
          <w:tcPr>
            <w:tcW w:w="1461" w:type="dxa"/>
            <w:tcBorders>
              <w:top w:val="single" w:sz="4" w:space="0" w:color="auto"/>
              <w:bottom w:val="single" w:sz="4" w:space="0" w:color="auto"/>
            </w:tcBorders>
          </w:tcPr>
          <w:p w14:paraId="55D50609" w14:textId="3ECBF332" w:rsidR="00943518" w:rsidRPr="005255EE" w:rsidRDefault="007D5B43"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0.2425 (0.1504-0.3644)</w:t>
            </w:r>
          </w:p>
        </w:tc>
        <w:tc>
          <w:tcPr>
            <w:tcW w:w="1486" w:type="dxa"/>
            <w:tcBorders>
              <w:top w:val="single" w:sz="4" w:space="0" w:color="auto"/>
              <w:bottom w:val="single" w:sz="4" w:space="0" w:color="auto"/>
            </w:tcBorders>
          </w:tcPr>
          <w:p w14:paraId="68557E07" w14:textId="4FB26648" w:rsidR="00943518" w:rsidRPr="005255EE" w:rsidRDefault="006841A7"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0.2426 (0.1505- 0.3637)</w:t>
            </w:r>
          </w:p>
        </w:tc>
        <w:tc>
          <w:tcPr>
            <w:tcW w:w="1363" w:type="dxa"/>
            <w:tcBorders>
              <w:top w:val="single" w:sz="4" w:space="0" w:color="auto"/>
              <w:bottom w:val="single" w:sz="4" w:space="0" w:color="auto"/>
            </w:tcBorders>
          </w:tcPr>
          <w:p w14:paraId="32D0CEED" w14:textId="11C697DC" w:rsidR="00943518" w:rsidRPr="005255EE" w:rsidRDefault="006841A7"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0.2427 (0.1505- 0.3632)</w:t>
            </w:r>
          </w:p>
        </w:tc>
      </w:tr>
      <w:tr w:rsidR="007F2C78" w:rsidRPr="005255EE" w14:paraId="0C8BD13F" w14:textId="77777777" w:rsidTr="00755684">
        <w:trPr>
          <w:trHeight w:val="1020"/>
        </w:trPr>
        <w:tc>
          <w:tcPr>
            <w:tcW w:w="1121" w:type="dxa"/>
            <w:tcBorders>
              <w:top w:val="single" w:sz="4" w:space="0" w:color="auto"/>
              <w:bottom w:val="nil"/>
            </w:tcBorders>
          </w:tcPr>
          <w:p w14:paraId="167D1EBA" w14:textId="290D8153" w:rsidR="00943518" w:rsidRPr="005255EE" w:rsidRDefault="006841A7"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mtDNA only</w:t>
            </w:r>
          </w:p>
        </w:tc>
        <w:tc>
          <w:tcPr>
            <w:tcW w:w="1404" w:type="dxa"/>
            <w:tcBorders>
              <w:top w:val="single" w:sz="4" w:space="0" w:color="auto"/>
              <w:bottom w:val="nil"/>
            </w:tcBorders>
          </w:tcPr>
          <w:p w14:paraId="7B06569B" w14:textId="73261193"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Probability of shift = 10</w:t>
            </w:r>
          </w:p>
        </w:tc>
        <w:tc>
          <w:tcPr>
            <w:tcW w:w="1094" w:type="dxa"/>
            <w:tcBorders>
              <w:top w:val="single" w:sz="4" w:space="0" w:color="auto"/>
              <w:bottom w:val="nil"/>
            </w:tcBorders>
          </w:tcPr>
          <w:p w14:paraId="3D35840D" w14:textId="6051314F"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0.0775 (0.048– 0.118)</w:t>
            </w:r>
          </w:p>
        </w:tc>
        <w:tc>
          <w:tcPr>
            <w:tcW w:w="1490" w:type="dxa"/>
            <w:tcBorders>
              <w:top w:val="single" w:sz="4" w:space="0" w:color="auto"/>
              <w:bottom w:val="nil"/>
            </w:tcBorders>
          </w:tcPr>
          <w:p w14:paraId="4917B76C" w14:textId="2B171990"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0.0776 (0.048–0.118)</w:t>
            </w:r>
          </w:p>
        </w:tc>
        <w:tc>
          <w:tcPr>
            <w:tcW w:w="1461" w:type="dxa"/>
            <w:tcBorders>
              <w:top w:val="single" w:sz="4" w:space="0" w:color="auto"/>
              <w:bottom w:val="nil"/>
            </w:tcBorders>
          </w:tcPr>
          <w:p w14:paraId="2DE475C3" w14:textId="4441DB4C"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0.0776 (0.048–0.118)</w:t>
            </w:r>
          </w:p>
        </w:tc>
        <w:tc>
          <w:tcPr>
            <w:tcW w:w="1486" w:type="dxa"/>
            <w:tcBorders>
              <w:top w:val="single" w:sz="4" w:space="0" w:color="auto"/>
              <w:bottom w:val="nil"/>
            </w:tcBorders>
          </w:tcPr>
          <w:p w14:paraId="30869747" w14:textId="4E4E2601"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0.0776 (0.048–0.118)</w:t>
            </w:r>
          </w:p>
        </w:tc>
        <w:tc>
          <w:tcPr>
            <w:tcW w:w="1363" w:type="dxa"/>
            <w:tcBorders>
              <w:top w:val="single" w:sz="4" w:space="0" w:color="auto"/>
              <w:bottom w:val="nil"/>
            </w:tcBorders>
          </w:tcPr>
          <w:p w14:paraId="366645AD" w14:textId="5581CB8A" w:rsidR="00943518" w:rsidRPr="005255EE" w:rsidRDefault="00943518"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0.0776 (0.048– 0.118)</w:t>
            </w:r>
          </w:p>
        </w:tc>
      </w:tr>
      <w:tr w:rsidR="007F2C78" w:rsidRPr="005255EE" w14:paraId="5FCA7725" w14:textId="77777777" w:rsidTr="00344769">
        <w:trPr>
          <w:trHeight w:val="1020"/>
        </w:trPr>
        <w:tc>
          <w:tcPr>
            <w:tcW w:w="1121" w:type="dxa"/>
            <w:tcBorders>
              <w:top w:val="single" w:sz="4" w:space="0" w:color="auto"/>
              <w:bottom w:val="single" w:sz="4" w:space="0" w:color="auto"/>
            </w:tcBorders>
          </w:tcPr>
          <w:p w14:paraId="6BBACE3A" w14:textId="3CB1244A" w:rsidR="00344769" w:rsidRPr="005255EE" w:rsidRDefault="00344769"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mtDNA + SNPs (non-adjusted)</w:t>
            </w:r>
          </w:p>
        </w:tc>
        <w:tc>
          <w:tcPr>
            <w:tcW w:w="1404" w:type="dxa"/>
            <w:tcBorders>
              <w:top w:val="single" w:sz="4" w:space="0" w:color="auto"/>
              <w:bottom w:val="single" w:sz="4" w:space="0" w:color="auto"/>
            </w:tcBorders>
          </w:tcPr>
          <w:p w14:paraId="788675D0" w14:textId="2BFD0187" w:rsidR="00344769" w:rsidRPr="005255EE" w:rsidRDefault="007A683E"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Probability of shift = 10</w:t>
            </w:r>
          </w:p>
        </w:tc>
        <w:tc>
          <w:tcPr>
            <w:tcW w:w="1094" w:type="dxa"/>
            <w:tcBorders>
              <w:top w:val="single" w:sz="4" w:space="0" w:color="auto"/>
              <w:bottom w:val="single" w:sz="4" w:space="0" w:color="auto"/>
            </w:tcBorders>
          </w:tcPr>
          <w:p w14:paraId="59629862" w14:textId="1C9EB3CA" w:rsidR="00344769" w:rsidRPr="005255EE" w:rsidRDefault="00A4099C"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0.1853(0.1132–0.2772)</w:t>
            </w:r>
          </w:p>
        </w:tc>
        <w:tc>
          <w:tcPr>
            <w:tcW w:w="1490" w:type="dxa"/>
            <w:tcBorders>
              <w:top w:val="single" w:sz="4" w:space="0" w:color="auto"/>
              <w:bottom w:val="single" w:sz="4" w:space="0" w:color="auto"/>
            </w:tcBorders>
          </w:tcPr>
          <w:p w14:paraId="367CD021" w14:textId="01133439" w:rsidR="00344769" w:rsidRPr="005255EE" w:rsidRDefault="00375A73"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0.1854(0.1132–0.2777)</w:t>
            </w:r>
          </w:p>
        </w:tc>
        <w:tc>
          <w:tcPr>
            <w:tcW w:w="1461" w:type="dxa"/>
            <w:tcBorders>
              <w:top w:val="single" w:sz="4" w:space="0" w:color="auto"/>
              <w:bottom w:val="single" w:sz="4" w:space="0" w:color="auto"/>
            </w:tcBorders>
          </w:tcPr>
          <w:p w14:paraId="6D49445F" w14:textId="6D0EB666" w:rsidR="00344769" w:rsidRPr="005255EE" w:rsidRDefault="00375A73"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0.1855(0.1133–0.2779)</w:t>
            </w:r>
          </w:p>
        </w:tc>
        <w:tc>
          <w:tcPr>
            <w:tcW w:w="1486" w:type="dxa"/>
            <w:tcBorders>
              <w:top w:val="single" w:sz="4" w:space="0" w:color="auto"/>
              <w:bottom w:val="single" w:sz="4" w:space="0" w:color="auto"/>
            </w:tcBorders>
          </w:tcPr>
          <w:p w14:paraId="7B64B8F7" w14:textId="5174EC11" w:rsidR="00A4099C" w:rsidRPr="005255EE" w:rsidRDefault="00A4099C" w:rsidP="00A4099C">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0.1853</w:t>
            </w:r>
            <w:r w:rsidR="00A6121D" w:rsidRPr="005255EE">
              <w:rPr>
                <w:rFonts w:ascii="Times New Roman" w:hAnsi="Times New Roman" w:cs="Times New Roman"/>
                <w:color w:val="000000" w:themeColor="text1"/>
              </w:rPr>
              <w:t>(0.1132322-0.2771)</w:t>
            </w:r>
          </w:p>
          <w:p w14:paraId="2ED0EE2B" w14:textId="77777777" w:rsidR="00344769" w:rsidRPr="005255EE" w:rsidRDefault="00344769" w:rsidP="005E1BD4">
            <w:pPr>
              <w:spacing w:line="276" w:lineRule="auto"/>
              <w:rPr>
                <w:rFonts w:ascii="Times New Roman" w:hAnsi="Times New Roman" w:cs="Times New Roman"/>
                <w:color w:val="000000" w:themeColor="text1"/>
              </w:rPr>
            </w:pPr>
          </w:p>
        </w:tc>
        <w:tc>
          <w:tcPr>
            <w:tcW w:w="1363" w:type="dxa"/>
            <w:tcBorders>
              <w:top w:val="single" w:sz="4" w:space="0" w:color="auto"/>
              <w:bottom w:val="single" w:sz="4" w:space="0" w:color="auto"/>
            </w:tcBorders>
          </w:tcPr>
          <w:p w14:paraId="204DB2A0" w14:textId="107A2659" w:rsidR="00344769" w:rsidRPr="005255EE" w:rsidRDefault="00375A73"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0.1854(0.1133– 0.2774)</w:t>
            </w:r>
          </w:p>
        </w:tc>
      </w:tr>
      <w:tr w:rsidR="006841A7" w:rsidRPr="005255EE" w14:paraId="1A70025F" w14:textId="77777777" w:rsidTr="00344769">
        <w:trPr>
          <w:trHeight w:val="1020"/>
        </w:trPr>
        <w:tc>
          <w:tcPr>
            <w:tcW w:w="1121" w:type="dxa"/>
            <w:tcBorders>
              <w:top w:val="single" w:sz="4" w:space="0" w:color="auto"/>
              <w:bottom w:val="single" w:sz="4" w:space="0" w:color="auto"/>
            </w:tcBorders>
          </w:tcPr>
          <w:p w14:paraId="059D441E" w14:textId="02C936BA" w:rsidR="006841A7" w:rsidRPr="005255EE" w:rsidRDefault="006841A7"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mtDNA + SNPs</w:t>
            </w:r>
            <w:r w:rsidR="0077180F" w:rsidRPr="005255EE">
              <w:rPr>
                <w:rFonts w:ascii="Times New Roman" w:hAnsi="Times New Roman" w:cs="Times New Roman"/>
                <w:color w:val="000000" w:themeColor="text1"/>
              </w:rPr>
              <w:t xml:space="preserve"> (adjusted)</w:t>
            </w:r>
          </w:p>
        </w:tc>
        <w:tc>
          <w:tcPr>
            <w:tcW w:w="1404" w:type="dxa"/>
            <w:tcBorders>
              <w:top w:val="single" w:sz="4" w:space="0" w:color="auto"/>
              <w:bottom w:val="single" w:sz="4" w:space="0" w:color="auto"/>
            </w:tcBorders>
          </w:tcPr>
          <w:p w14:paraId="7D4AE3D3" w14:textId="42262CC1" w:rsidR="006841A7" w:rsidRPr="005255EE" w:rsidRDefault="0077180F"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Probability of shift = 1.0</w:t>
            </w:r>
          </w:p>
        </w:tc>
        <w:tc>
          <w:tcPr>
            <w:tcW w:w="1094" w:type="dxa"/>
            <w:tcBorders>
              <w:top w:val="single" w:sz="4" w:space="0" w:color="auto"/>
              <w:bottom w:val="single" w:sz="4" w:space="0" w:color="auto"/>
            </w:tcBorders>
          </w:tcPr>
          <w:p w14:paraId="3D1306F2" w14:textId="1111927A" w:rsidR="006841A7" w:rsidRPr="005255EE" w:rsidRDefault="001059FF"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0.2412 (0.1510– 0.3593)</w:t>
            </w:r>
          </w:p>
        </w:tc>
        <w:tc>
          <w:tcPr>
            <w:tcW w:w="1490" w:type="dxa"/>
            <w:tcBorders>
              <w:top w:val="single" w:sz="4" w:space="0" w:color="auto"/>
              <w:bottom w:val="single" w:sz="4" w:space="0" w:color="auto"/>
            </w:tcBorders>
          </w:tcPr>
          <w:p w14:paraId="1DFE3DF8" w14:textId="62AB7B19" w:rsidR="006841A7" w:rsidRPr="005255EE" w:rsidRDefault="00A15BF4"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0.2413 (</w:t>
            </w:r>
            <w:r w:rsidR="00244E77" w:rsidRPr="005255EE">
              <w:rPr>
                <w:rFonts w:ascii="Times New Roman" w:hAnsi="Times New Roman" w:cs="Times New Roman"/>
                <w:color w:val="000000" w:themeColor="text1"/>
              </w:rPr>
              <w:t>0.1510- 0.3595)</w:t>
            </w:r>
          </w:p>
        </w:tc>
        <w:tc>
          <w:tcPr>
            <w:tcW w:w="1461" w:type="dxa"/>
            <w:tcBorders>
              <w:top w:val="single" w:sz="4" w:space="0" w:color="auto"/>
              <w:bottom w:val="single" w:sz="4" w:space="0" w:color="auto"/>
            </w:tcBorders>
          </w:tcPr>
          <w:p w14:paraId="3D9C1495" w14:textId="32CE42B1" w:rsidR="006841A7" w:rsidRPr="005255EE" w:rsidRDefault="00244E77"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0.2413 (0.1510–0.3597)</w:t>
            </w:r>
          </w:p>
        </w:tc>
        <w:tc>
          <w:tcPr>
            <w:tcW w:w="1486" w:type="dxa"/>
            <w:tcBorders>
              <w:top w:val="single" w:sz="4" w:space="0" w:color="auto"/>
              <w:bottom w:val="single" w:sz="4" w:space="0" w:color="auto"/>
            </w:tcBorders>
          </w:tcPr>
          <w:p w14:paraId="27CE6887" w14:textId="08807324" w:rsidR="006841A7" w:rsidRPr="005255EE" w:rsidRDefault="001059FF"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0.2413 (0.1510– 0.3597)</w:t>
            </w:r>
          </w:p>
        </w:tc>
        <w:tc>
          <w:tcPr>
            <w:tcW w:w="1363" w:type="dxa"/>
            <w:tcBorders>
              <w:top w:val="single" w:sz="4" w:space="0" w:color="auto"/>
              <w:bottom w:val="single" w:sz="4" w:space="0" w:color="auto"/>
            </w:tcBorders>
          </w:tcPr>
          <w:p w14:paraId="348CD910" w14:textId="1717A2FC" w:rsidR="006841A7" w:rsidRPr="005255EE" w:rsidRDefault="001059FF" w:rsidP="005E1BD4">
            <w:pPr>
              <w:spacing w:line="276" w:lineRule="auto"/>
              <w:rPr>
                <w:rFonts w:ascii="Times New Roman" w:hAnsi="Times New Roman" w:cs="Times New Roman"/>
                <w:color w:val="000000" w:themeColor="text1"/>
              </w:rPr>
            </w:pPr>
            <w:r w:rsidRPr="005255EE">
              <w:rPr>
                <w:rFonts w:ascii="Times New Roman" w:hAnsi="Times New Roman" w:cs="Times New Roman"/>
                <w:color w:val="000000" w:themeColor="text1"/>
              </w:rPr>
              <w:t>0.2414 (0.1511– 0.3602)</w:t>
            </w:r>
          </w:p>
        </w:tc>
      </w:tr>
    </w:tbl>
    <w:p w14:paraId="5188DB06" w14:textId="77777777" w:rsidR="003B16DA" w:rsidRPr="005255EE" w:rsidRDefault="003B16DA" w:rsidP="003B16DA">
      <w:pPr>
        <w:rPr>
          <w:rFonts w:ascii="Times New Roman" w:hAnsi="Times New Roman" w:cs="Times New Roman"/>
          <w:color w:val="000000" w:themeColor="text1"/>
          <w:sz w:val="24"/>
          <w:szCs w:val="24"/>
        </w:rPr>
      </w:pPr>
    </w:p>
    <w:p w14:paraId="57C55C78" w14:textId="6A25E6C6" w:rsidR="00D06573" w:rsidRDefault="003B16DA" w:rsidP="00D06573">
      <w:pPr>
        <w:spacing w:line="360" w:lineRule="auto"/>
        <w:rPr>
          <w:rFonts w:ascii="Times New Roman" w:hAnsi="Times New Roman" w:cs="Times New Roman"/>
          <w:color w:val="000000" w:themeColor="text1"/>
          <w:sz w:val="24"/>
          <w:szCs w:val="24"/>
        </w:rPr>
      </w:pPr>
      <w:r w:rsidRPr="005255EE">
        <w:rPr>
          <w:rFonts w:ascii="Times New Roman" w:hAnsi="Times New Roman" w:cs="Times New Roman"/>
          <w:b/>
          <w:bCs/>
          <w:color w:val="000000" w:themeColor="text1"/>
          <w:sz w:val="24"/>
          <w:szCs w:val="24"/>
        </w:rPr>
        <w:br w:type="page"/>
      </w:r>
      <w:r w:rsidR="00334E3D">
        <w:rPr>
          <w:rFonts w:ascii="Times New Roman" w:hAnsi="Times New Roman" w:cs="Times New Roman"/>
          <w:b/>
          <w:bCs/>
          <w:color w:val="000000" w:themeColor="text1"/>
          <w:sz w:val="24"/>
          <w:szCs w:val="24"/>
        </w:rPr>
        <w:lastRenderedPageBreak/>
        <w:t xml:space="preserve">Table S4. </w:t>
      </w:r>
      <w:r w:rsidR="00D06573" w:rsidRPr="00D06573">
        <w:rPr>
          <w:rFonts w:ascii="Times New Roman" w:hAnsi="Times New Roman" w:cs="Times New Roman"/>
          <w:b/>
          <w:bCs/>
          <w:color w:val="000000" w:themeColor="text1"/>
          <w:sz w:val="24"/>
          <w:szCs w:val="24"/>
        </w:rPr>
        <w:t xml:space="preserve">List of taxa and sequence accessions used for reconstruction of the species tree in this study. </w:t>
      </w:r>
      <w:r w:rsidR="00D06573" w:rsidRPr="00D06573">
        <w:rPr>
          <w:rFonts w:ascii="Times New Roman" w:hAnsi="Times New Roman" w:cs="Times New Roman"/>
          <w:color w:val="000000" w:themeColor="text1"/>
          <w:sz w:val="24"/>
          <w:szCs w:val="24"/>
        </w:rPr>
        <w:t>Complete mitochondrial genomes (mtDNA) were obtained from GenBank and used as the primary dataset for phylogenetic reconstruction. Sequence Read Archive (SRA) accessions correspond to raw sequencing reads retrieved from public repositories and were used to generate genome-wide SNP data for complementary analyses. The</w:t>
      </w:r>
      <w:r w:rsidR="00D06573">
        <w:rPr>
          <w:rFonts w:ascii="Times New Roman" w:hAnsi="Times New Roman" w:cs="Times New Roman"/>
          <w:color w:val="000000" w:themeColor="text1"/>
          <w:sz w:val="24"/>
          <w:szCs w:val="24"/>
        </w:rPr>
        <w:t xml:space="preserve"> concatenated </w:t>
      </w:r>
      <w:proofErr w:type="spellStart"/>
      <w:r w:rsidR="00D06573" w:rsidRPr="00D06573">
        <w:rPr>
          <w:rFonts w:ascii="Times New Roman" w:hAnsi="Times New Roman" w:cs="Times New Roman"/>
          <w:color w:val="000000" w:themeColor="text1"/>
          <w:sz w:val="24"/>
          <w:szCs w:val="24"/>
        </w:rPr>
        <w:t>supermatrix</w:t>
      </w:r>
      <w:proofErr w:type="spellEnd"/>
      <w:r w:rsidR="00D06573" w:rsidRPr="00D06573">
        <w:rPr>
          <w:rFonts w:ascii="Times New Roman" w:hAnsi="Times New Roman" w:cs="Times New Roman"/>
          <w:color w:val="000000" w:themeColor="text1"/>
          <w:sz w:val="24"/>
          <w:szCs w:val="24"/>
        </w:rPr>
        <w:t xml:space="preserve"> </w:t>
      </w:r>
      <w:r w:rsidR="00D06573">
        <w:rPr>
          <w:rFonts w:ascii="Times New Roman" w:hAnsi="Times New Roman" w:cs="Times New Roman"/>
          <w:color w:val="000000" w:themeColor="text1"/>
          <w:sz w:val="24"/>
          <w:szCs w:val="24"/>
        </w:rPr>
        <w:t xml:space="preserve">alignment </w:t>
      </w:r>
      <w:r w:rsidR="00D06573" w:rsidRPr="00D06573">
        <w:rPr>
          <w:rFonts w:ascii="Times New Roman" w:hAnsi="Times New Roman" w:cs="Times New Roman"/>
          <w:color w:val="000000" w:themeColor="text1"/>
          <w:sz w:val="24"/>
          <w:szCs w:val="24"/>
        </w:rPr>
        <w:t xml:space="preserve">comprises genomic, </w:t>
      </w:r>
      <w:proofErr w:type="spellStart"/>
      <w:r w:rsidR="00D06573" w:rsidRPr="00D06573">
        <w:rPr>
          <w:rFonts w:ascii="Times New Roman" w:hAnsi="Times New Roman" w:cs="Times New Roman"/>
          <w:color w:val="000000" w:themeColor="text1"/>
          <w:sz w:val="24"/>
          <w:szCs w:val="24"/>
        </w:rPr>
        <w:t>d</w:t>
      </w:r>
      <w:r w:rsidR="00942C98">
        <w:rPr>
          <w:rFonts w:ascii="Times New Roman" w:hAnsi="Times New Roman" w:cs="Times New Roman"/>
          <w:color w:val="000000" w:themeColor="text1"/>
          <w:sz w:val="24"/>
          <w:szCs w:val="24"/>
        </w:rPr>
        <w:t>d</w:t>
      </w:r>
      <w:r w:rsidR="00D06573" w:rsidRPr="00D06573">
        <w:rPr>
          <w:rFonts w:ascii="Times New Roman" w:hAnsi="Times New Roman" w:cs="Times New Roman"/>
          <w:color w:val="000000" w:themeColor="text1"/>
          <w:sz w:val="24"/>
          <w:szCs w:val="24"/>
        </w:rPr>
        <w:t>RADseq</w:t>
      </w:r>
      <w:proofErr w:type="spellEnd"/>
      <w:r w:rsidR="00D06573" w:rsidRPr="00D06573">
        <w:rPr>
          <w:rFonts w:ascii="Times New Roman" w:hAnsi="Times New Roman" w:cs="Times New Roman"/>
          <w:color w:val="000000" w:themeColor="text1"/>
          <w:sz w:val="24"/>
          <w:szCs w:val="24"/>
        </w:rPr>
        <w:t>, transcriptomic, and targeted capture data, processed under a unified pipeline for variant calling.</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1"/>
        <w:gridCol w:w="1112"/>
        <w:gridCol w:w="1665"/>
        <w:gridCol w:w="1903"/>
        <w:gridCol w:w="2745"/>
      </w:tblGrid>
      <w:tr w:rsidR="00D75E9D" w:rsidRPr="00D75E9D" w14:paraId="1D2BE390" w14:textId="77777777" w:rsidTr="00D75E9D">
        <w:trPr>
          <w:trHeight w:val="290"/>
          <w:jc w:val="center"/>
        </w:trPr>
        <w:tc>
          <w:tcPr>
            <w:tcW w:w="0" w:type="auto"/>
            <w:tcBorders>
              <w:top w:val="single" w:sz="4" w:space="0" w:color="auto"/>
              <w:bottom w:val="single" w:sz="4" w:space="0" w:color="auto"/>
            </w:tcBorders>
            <w:noWrap/>
            <w:hideMark/>
          </w:tcPr>
          <w:p w14:paraId="49C6455C" w14:textId="77777777" w:rsidR="00D75E9D" w:rsidRPr="00D75E9D" w:rsidRDefault="00D75E9D" w:rsidP="00D75E9D">
            <w:pPr>
              <w:jc w:val="center"/>
              <w:rPr>
                <w:rFonts w:ascii="Times New Roman" w:hAnsi="Times New Roman" w:cs="Times New Roman"/>
                <w:b/>
                <w:bCs/>
                <w:color w:val="000000" w:themeColor="text1"/>
                <w:sz w:val="18"/>
                <w:szCs w:val="18"/>
                <w:lang w:val="en-MY"/>
              </w:rPr>
            </w:pPr>
            <w:r w:rsidRPr="00D75E9D">
              <w:rPr>
                <w:rFonts w:ascii="Times New Roman" w:hAnsi="Times New Roman" w:cs="Times New Roman"/>
                <w:b/>
                <w:bCs/>
                <w:color w:val="000000" w:themeColor="text1"/>
                <w:sz w:val="18"/>
                <w:szCs w:val="18"/>
              </w:rPr>
              <w:t>Taxa</w:t>
            </w:r>
          </w:p>
        </w:tc>
        <w:tc>
          <w:tcPr>
            <w:tcW w:w="0" w:type="auto"/>
            <w:tcBorders>
              <w:top w:val="single" w:sz="4" w:space="0" w:color="auto"/>
              <w:bottom w:val="single" w:sz="4" w:space="0" w:color="auto"/>
            </w:tcBorders>
            <w:noWrap/>
            <w:hideMark/>
          </w:tcPr>
          <w:p w14:paraId="565FA74C" w14:textId="77777777" w:rsidR="00D75E9D" w:rsidRPr="00D75E9D" w:rsidRDefault="00D75E9D" w:rsidP="00D75E9D">
            <w:pPr>
              <w:jc w:val="center"/>
              <w:rPr>
                <w:rFonts w:ascii="Times New Roman" w:hAnsi="Times New Roman" w:cs="Times New Roman"/>
                <w:b/>
                <w:bCs/>
                <w:color w:val="000000" w:themeColor="text1"/>
                <w:sz w:val="18"/>
                <w:szCs w:val="18"/>
              </w:rPr>
            </w:pPr>
            <w:r w:rsidRPr="00D75E9D">
              <w:rPr>
                <w:rFonts w:ascii="Times New Roman" w:hAnsi="Times New Roman" w:cs="Times New Roman"/>
                <w:b/>
                <w:bCs/>
                <w:color w:val="000000" w:themeColor="text1"/>
                <w:sz w:val="18"/>
                <w:szCs w:val="18"/>
              </w:rPr>
              <w:t>Voucher</w:t>
            </w:r>
          </w:p>
        </w:tc>
        <w:tc>
          <w:tcPr>
            <w:tcW w:w="0" w:type="auto"/>
            <w:tcBorders>
              <w:top w:val="single" w:sz="4" w:space="0" w:color="auto"/>
              <w:bottom w:val="single" w:sz="4" w:space="0" w:color="auto"/>
            </w:tcBorders>
            <w:noWrap/>
            <w:hideMark/>
          </w:tcPr>
          <w:p w14:paraId="2EA1F663" w14:textId="5DE86FA7" w:rsidR="00D75E9D" w:rsidRPr="00D75E9D" w:rsidRDefault="00D75E9D" w:rsidP="00D75E9D">
            <w:pPr>
              <w:jc w:val="center"/>
              <w:rPr>
                <w:rFonts w:ascii="Times New Roman" w:hAnsi="Times New Roman" w:cs="Times New Roman"/>
                <w:b/>
                <w:bCs/>
                <w:color w:val="000000" w:themeColor="text1"/>
                <w:sz w:val="18"/>
                <w:szCs w:val="18"/>
              </w:rPr>
            </w:pPr>
            <w:r w:rsidRPr="00D75E9D">
              <w:rPr>
                <w:rFonts w:ascii="Times New Roman" w:hAnsi="Times New Roman" w:cs="Times New Roman"/>
                <w:b/>
                <w:bCs/>
                <w:color w:val="000000" w:themeColor="text1"/>
                <w:sz w:val="18"/>
                <w:szCs w:val="18"/>
              </w:rPr>
              <w:t>mtDNA (accession number)</w:t>
            </w:r>
          </w:p>
        </w:tc>
        <w:tc>
          <w:tcPr>
            <w:tcW w:w="0" w:type="auto"/>
            <w:tcBorders>
              <w:top w:val="single" w:sz="4" w:space="0" w:color="auto"/>
              <w:bottom w:val="single" w:sz="4" w:space="0" w:color="auto"/>
            </w:tcBorders>
            <w:noWrap/>
            <w:hideMark/>
          </w:tcPr>
          <w:p w14:paraId="1675FD66" w14:textId="77777777" w:rsidR="00D75E9D" w:rsidRPr="00D75E9D" w:rsidRDefault="00D75E9D" w:rsidP="00D75E9D">
            <w:pPr>
              <w:jc w:val="center"/>
              <w:rPr>
                <w:rFonts w:ascii="Times New Roman" w:hAnsi="Times New Roman" w:cs="Times New Roman"/>
                <w:b/>
                <w:bCs/>
                <w:color w:val="000000" w:themeColor="text1"/>
                <w:sz w:val="18"/>
                <w:szCs w:val="18"/>
              </w:rPr>
            </w:pPr>
            <w:r w:rsidRPr="00D75E9D">
              <w:rPr>
                <w:rFonts w:ascii="Times New Roman" w:hAnsi="Times New Roman" w:cs="Times New Roman"/>
                <w:b/>
                <w:bCs/>
                <w:color w:val="000000" w:themeColor="text1"/>
                <w:sz w:val="18"/>
                <w:szCs w:val="18"/>
              </w:rPr>
              <w:t>Raw sequencing reads (SRA ID)</w:t>
            </w:r>
          </w:p>
        </w:tc>
        <w:tc>
          <w:tcPr>
            <w:tcW w:w="0" w:type="auto"/>
            <w:tcBorders>
              <w:top w:val="single" w:sz="4" w:space="0" w:color="auto"/>
              <w:bottom w:val="single" w:sz="4" w:space="0" w:color="auto"/>
            </w:tcBorders>
            <w:noWrap/>
            <w:hideMark/>
          </w:tcPr>
          <w:p w14:paraId="4786E5D4" w14:textId="77777777" w:rsidR="00D75E9D" w:rsidRPr="00D75E9D" w:rsidRDefault="00D75E9D" w:rsidP="00D75E9D">
            <w:pPr>
              <w:jc w:val="center"/>
              <w:rPr>
                <w:rFonts w:ascii="Times New Roman" w:hAnsi="Times New Roman" w:cs="Times New Roman"/>
                <w:b/>
                <w:bCs/>
                <w:color w:val="000000" w:themeColor="text1"/>
                <w:sz w:val="18"/>
                <w:szCs w:val="18"/>
              </w:rPr>
            </w:pPr>
            <w:r w:rsidRPr="00D75E9D">
              <w:rPr>
                <w:rFonts w:ascii="Times New Roman" w:hAnsi="Times New Roman" w:cs="Times New Roman"/>
                <w:b/>
                <w:bCs/>
                <w:color w:val="000000" w:themeColor="text1"/>
                <w:sz w:val="18"/>
                <w:szCs w:val="18"/>
              </w:rPr>
              <w:t>Source</w:t>
            </w:r>
          </w:p>
        </w:tc>
      </w:tr>
      <w:tr w:rsidR="00D75E9D" w:rsidRPr="00D75E9D" w14:paraId="1114AD42" w14:textId="77777777" w:rsidTr="00D75E9D">
        <w:trPr>
          <w:trHeight w:val="290"/>
          <w:jc w:val="center"/>
        </w:trPr>
        <w:tc>
          <w:tcPr>
            <w:tcW w:w="0" w:type="auto"/>
            <w:tcBorders>
              <w:top w:val="single" w:sz="4" w:space="0" w:color="auto"/>
            </w:tcBorders>
            <w:noWrap/>
            <w:hideMark/>
          </w:tcPr>
          <w:p w14:paraId="37C5D438"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Amolops</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loloensis</w:t>
            </w:r>
            <w:proofErr w:type="spellEnd"/>
          </w:p>
        </w:tc>
        <w:tc>
          <w:tcPr>
            <w:tcW w:w="0" w:type="auto"/>
            <w:tcBorders>
              <w:top w:val="single" w:sz="4" w:space="0" w:color="auto"/>
            </w:tcBorders>
            <w:noWrap/>
            <w:hideMark/>
          </w:tcPr>
          <w:p w14:paraId="3B6B3811"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SM-ZDTW-00</w:t>
            </w:r>
          </w:p>
        </w:tc>
        <w:tc>
          <w:tcPr>
            <w:tcW w:w="0" w:type="auto"/>
            <w:tcBorders>
              <w:top w:val="single" w:sz="4" w:space="0" w:color="auto"/>
            </w:tcBorders>
            <w:noWrap/>
            <w:hideMark/>
          </w:tcPr>
          <w:p w14:paraId="1B52C835"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KT750963</w:t>
            </w:r>
          </w:p>
        </w:tc>
        <w:tc>
          <w:tcPr>
            <w:tcW w:w="0" w:type="auto"/>
            <w:tcBorders>
              <w:top w:val="single" w:sz="4" w:space="0" w:color="auto"/>
            </w:tcBorders>
            <w:noWrap/>
            <w:hideMark/>
          </w:tcPr>
          <w:p w14:paraId="51D75F8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SRR21148402</w:t>
            </w:r>
          </w:p>
        </w:tc>
        <w:tc>
          <w:tcPr>
            <w:tcW w:w="0" w:type="auto"/>
            <w:tcBorders>
              <w:top w:val="single" w:sz="4" w:space="0" w:color="auto"/>
            </w:tcBorders>
            <w:noWrap/>
            <w:hideMark/>
          </w:tcPr>
          <w:p w14:paraId="4E78F325" w14:textId="464E0C42" w:rsidR="00D75E9D" w:rsidRPr="00D75E9D" w:rsidRDefault="00BF2FFD"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10.3109/19401736.2015.1101589","author":[{"dropping-particle":"","family":"Xue","given":"Rui","non-dropping-particle":"","parse-names":false,"suffix":""},{"dropping-particle":"","family":"Liu","given":"Jiabin","non-dropping-particle":"","parse-names":false,"suffix":""},{"dropping-particle":"","family":"Yu","given":"Jiaojiao","non-dropping-particle":"","parse-names":false,"suffix":""},{"dropping-particle":"","family":"Yang","given":"Jiandong","non-dropping-particle":"","parse-names":false,"suffix":""}],"container-title":"Mitochondrial DNA Part A: DNA Mapping, Sequencing, and Analysis","id":"ITEM-1","issue":"6","issued":{"date-parts":[["2015"]]},"page":"4629-4630","title":"The complete mitogenome of Amolops loloensis and related phylogenetic relationship among Ranidae","type":"article-journal","volume":"27"},"uris":["http://www.mendeley.com/documents/?uuid=2615ccb5-ceb1-4379-bff3-999dad411ef2"]}],"mendeley":{"formattedCitation":"(Xue &lt;i&gt;et al.&lt;/i&gt;, 2015)","plainTextFormattedCitation":"(Xue et al., 2015)","previouslyFormattedCitation":"(Xue &lt;i&gt;et al.&lt;/i&gt;, 2015)"},"properties":{"noteIndex":0},"schema":"https://github.com/citation-style-language/schema/raw/master/csl-citation.json"}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BF2FFD">
              <w:rPr>
                <w:rFonts w:ascii="Times New Roman" w:hAnsi="Times New Roman" w:cs="Times New Roman"/>
                <w:noProof/>
                <w:color w:val="000000" w:themeColor="text1"/>
                <w:sz w:val="18"/>
                <w:szCs w:val="18"/>
              </w:rPr>
              <w:t xml:space="preserve">(Xue </w:t>
            </w:r>
            <w:r w:rsidRPr="00BF2FFD">
              <w:rPr>
                <w:rFonts w:ascii="Times New Roman" w:hAnsi="Times New Roman" w:cs="Times New Roman"/>
                <w:i/>
                <w:noProof/>
                <w:color w:val="000000" w:themeColor="text1"/>
                <w:sz w:val="18"/>
                <w:szCs w:val="18"/>
              </w:rPr>
              <w:t>et al.</w:t>
            </w:r>
            <w:r w:rsidRPr="00BF2FFD">
              <w:rPr>
                <w:rFonts w:ascii="Times New Roman" w:hAnsi="Times New Roman" w:cs="Times New Roman"/>
                <w:noProof/>
                <w:color w:val="000000" w:themeColor="text1"/>
                <w:sz w:val="18"/>
                <w:szCs w:val="18"/>
              </w:rPr>
              <w:t>, 2015)</w:t>
            </w:r>
            <w:r>
              <w:rPr>
                <w:rFonts w:ascii="Times New Roman" w:hAnsi="Times New Roman" w:cs="Times New Roman"/>
                <w:color w:val="000000" w:themeColor="text1"/>
                <w:sz w:val="18"/>
                <w:szCs w:val="18"/>
              </w:rPr>
              <w:fldChar w:fldCharType="end"/>
            </w:r>
          </w:p>
        </w:tc>
      </w:tr>
      <w:tr w:rsidR="00D75E9D" w:rsidRPr="00D75E9D" w14:paraId="44481D49" w14:textId="77777777" w:rsidTr="00D75E9D">
        <w:trPr>
          <w:trHeight w:val="290"/>
          <w:jc w:val="center"/>
        </w:trPr>
        <w:tc>
          <w:tcPr>
            <w:tcW w:w="0" w:type="auto"/>
            <w:noWrap/>
            <w:hideMark/>
          </w:tcPr>
          <w:p w14:paraId="61477625"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Amolops</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mantzorum</w:t>
            </w:r>
            <w:proofErr w:type="spellEnd"/>
          </w:p>
        </w:tc>
        <w:tc>
          <w:tcPr>
            <w:tcW w:w="0" w:type="auto"/>
            <w:noWrap/>
            <w:hideMark/>
          </w:tcPr>
          <w:p w14:paraId="0D8C59FD"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5C64EBA4"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KJ546429</w:t>
            </w:r>
          </w:p>
        </w:tc>
        <w:tc>
          <w:tcPr>
            <w:tcW w:w="0" w:type="auto"/>
            <w:noWrap/>
            <w:hideMark/>
          </w:tcPr>
          <w:p w14:paraId="26B0DD47"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SRR21148506</w:t>
            </w:r>
          </w:p>
        </w:tc>
        <w:tc>
          <w:tcPr>
            <w:tcW w:w="0" w:type="auto"/>
            <w:noWrap/>
            <w:hideMark/>
          </w:tcPr>
          <w:p w14:paraId="6A25B971" w14:textId="56E20FEE" w:rsidR="00D75E9D" w:rsidRPr="00D75E9D" w:rsidRDefault="00BF2FFD"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10.3109/19401736.2014.913152","author":[{"dropping-particle":"","family":"Shan","given":"Xiang","non-dropping-particle":"","parse-names":false,"suffix":""},{"dropping-particle":"","family":"Xia","given":"Yun","non-dropping-particle":"","parse-names":false,"suffix":""},{"dropping-particle":"","family":"Kakehashi","given":"Ryosuke","non-dropping-particle":"","parse-names":false,"suffix":""},{"dropping-particle":"","family":"Kurabayashi","given":"Atsushi","non-dropping-particle":"","parse-names":false,"suffix":""},{"dropping-particle":"","family":"Zou","given":"Fang-dong","non-dropping-particle":"","parse-names":false,"suffix":""},{"dropping-particle":"","family":"Zeng","given":"Xiao-mao","non-dropping-particle":"","parse-names":false,"suffix":""}],"container-title":"Mitochondrial DNA Part A: DNA Mapping, Sequencing, and Analysis","id":"ITEM-1","issue":"1","issued":{"date-parts":[["2016"]]},"page":"705-707","title":"Complete mitochondrial genome of &lt;i&gt;Amolops mantzorum&lt;/i&gt; (Anura : Ranidae)","type":"article-journal","volume":"27"},"uris":["http://www.mendeley.com/documents/?uuid=f7728ca3-55ff-46f4-940c-77892e8196db"]}],"mendeley":{"formattedCitation":"(Shan &lt;i&gt;et al.&lt;/i&gt;, 2016)","plainTextFormattedCitation":"(Shan et al., 2016)","previouslyFormattedCitation":"(Shan &lt;i&gt;et al.&lt;/i&gt;, 2016)"},"properties":{"noteIndex":0},"schema":"https://github.com/citation-style-language/schema/raw/master/csl-citation.json"}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BF2FFD">
              <w:rPr>
                <w:rFonts w:ascii="Times New Roman" w:hAnsi="Times New Roman" w:cs="Times New Roman"/>
                <w:noProof/>
                <w:color w:val="000000" w:themeColor="text1"/>
                <w:sz w:val="18"/>
                <w:szCs w:val="18"/>
              </w:rPr>
              <w:t xml:space="preserve">(Shan </w:t>
            </w:r>
            <w:r w:rsidRPr="00BF2FFD">
              <w:rPr>
                <w:rFonts w:ascii="Times New Roman" w:hAnsi="Times New Roman" w:cs="Times New Roman"/>
                <w:i/>
                <w:noProof/>
                <w:color w:val="000000" w:themeColor="text1"/>
                <w:sz w:val="18"/>
                <w:szCs w:val="18"/>
              </w:rPr>
              <w:t>et al.</w:t>
            </w:r>
            <w:r w:rsidRPr="00BF2FFD">
              <w:rPr>
                <w:rFonts w:ascii="Times New Roman" w:hAnsi="Times New Roman" w:cs="Times New Roman"/>
                <w:noProof/>
                <w:color w:val="000000" w:themeColor="text1"/>
                <w:sz w:val="18"/>
                <w:szCs w:val="18"/>
              </w:rPr>
              <w:t>, 2016)</w:t>
            </w:r>
            <w:r>
              <w:rPr>
                <w:rFonts w:ascii="Times New Roman" w:hAnsi="Times New Roman" w:cs="Times New Roman"/>
                <w:color w:val="000000" w:themeColor="text1"/>
                <w:sz w:val="18"/>
                <w:szCs w:val="18"/>
              </w:rPr>
              <w:fldChar w:fldCharType="end"/>
            </w:r>
          </w:p>
        </w:tc>
      </w:tr>
      <w:tr w:rsidR="00D75E9D" w:rsidRPr="00D75E9D" w14:paraId="4DD4FE1E" w14:textId="77777777" w:rsidTr="00D75E9D">
        <w:trPr>
          <w:trHeight w:val="290"/>
          <w:jc w:val="center"/>
        </w:trPr>
        <w:tc>
          <w:tcPr>
            <w:tcW w:w="0" w:type="auto"/>
            <w:noWrap/>
            <w:hideMark/>
          </w:tcPr>
          <w:p w14:paraId="1D984F51"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Amolops</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tuberodepressus</w:t>
            </w:r>
            <w:proofErr w:type="spellEnd"/>
          </w:p>
        </w:tc>
        <w:tc>
          <w:tcPr>
            <w:tcW w:w="0" w:type="auto"/>
            <w:noWrap/>
            <w:hideMark/>
          </w:tcPr>
          <w:p w14:paraId="77278913"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42C29603" w14:textId="00B565ED"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KR559270</w:t>
            </w:r>
          </w:p>
        </w:tc>
        <w:tc>
          <w:tcPr>
            <w:tcW w:w="0" w:type="auto"/>
            <w:noWrap/>
            <w:hideMark/>
          </w:tcPr>
          <w:p w14:paraId="3E01D18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66CFD2C0" w14:textId="05FF446F" w:rsidR="00D75E9D" w:rsidRPr="00D75E9D" w:rsidRDefault="00BF2FFD"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ISBN":"1286201811402","author":[{"dropping-particle":"","family":"Zhang","given":"Jia-yong","non-dropping-particle":"","parse-names":false,"suffix":""},{"dropping-particle":"","family":"Zhang","given":"Le-ping","non-dropping-particle":"","parse-names":false,"suffix":""},{"dropping-particle":"","family":"Yu","given":"Dan-na","non-dropping-particle":"","parse-names":false,"suffix":""},{"dropping-particle":"","family":"Storey","given":"Kenneth B","non-dropping-particle":"","parse-names":false,"suffix":""},{"dropping-particle":"","family":"Zheng","given":"Rong-quan","non-dropping-particle":"","parse-names":false,"suffix":""}],"container-title":"BMC Evolutionary Biology","id":"ITEM-1","issued":{"date-parts":[["2018"]]},"page":"26","publisher":"BMC Evolutionary Biology","title":"Complete mitochondrial genomes of &lt;i&gt;Nanorana taihangnica&lt;/i&gt; and &lt;i&gt;N. yunnanensis&lt;/i&gt; (Anura: Dicroglossidae) with novel gene arrangements and phylogenetic relationship of Dicroglossidae","type":"article-journal","volume":"18"},"uris":["http://www.mendeley.com/documents/?uuid=5b721245-75f0-4c4d-8077-8b8cfab7ab85"]}],"mendeley":{"formattedCitation":"(Zhang &lt;i&gt;et al.&lt;/i&gt;, 2018)","plainTextFormattedCitation":"(Zhang et al., 2018)","previouslyFormattedCitation":"(Zhang &lt;i&gt;et al.&lt;/i&gt;, 2018)"},"properties":{"noteIndex":0},"schema":"https://github.com/citation-style-language/schema/raw/master/csl-citation.json"}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BF2FFD">
              <w:rPr>
                <w:rFonts w:ascii="Times New Roman" w:hAnsi="Times New Roman" w:cs="Times New Roman"/>
                <w:noProof/>
                <w:color w:val="000000" w:themeColor="text1"/>
                <w:sz w:val="18"/>
                <w:szCs w:val="18"/>
              </w:rPr>
              <w:t xml:space="preserve">(Zhang </w:t>
            </w:r>
            <w:r w:rsidRPr="00BF2FFD">
              <w:rPr>
                <w:rFonts w:ascii="Times New Roman" w:hAnsi="Times New Roman" w:cs="Times New Roman"/>
                <w:i/>
                <w:noProof/>
                <w:color w:val="000000" w:themeColor="text1"/>
                <w:sz w:val="18"/>
                <w:szCs w:val="18"/>
              </w:rPr>
              <w:t>et al.</w:t>
            </w:r>
            <w:r w:rsidRPr="00BF2FFD">
              <w:rPr>
                <w:rFonts w:ascii="Times New Roman" w:hAnsi="Times New Roman" w:cs="Times New Roman"/>
                <w:noProof/>
                <w:color w:val="000000" w:themeColor="text1"/>
                <w:sz w:val="18"/>
                <w:szCs w:val="18"/>
              </w:rPr>
              <w:t>, 2018)</w:t>
            </w:r>
            <w:r>
              <w:rPr>
                <w:rFonts w:ascii="Times New Roman" w:hAnsi="Times New Roman" w:cs="Times New Roman"/>
                <w:color w:val="000000" w:themeColor="text1"/>
                <w:sz w:val="18"/>
                <w:szCs w:val="18"/>
              </w:rPr>
              <w:fldChar w:fldCharType="end"/>
            </w:r>
          </w:p>
        </w:tc>
      </w:tr>
      <w:tr w:rsidR="00D75E9D" w:rsidRPr="00D75E9D" w14:paraId="325D8284" w14:textId="77777777" w:rsidTr="00D75E9D">
        <w:trPr>
          <w:trHeight w:val="290"/>
          <w:jc w:val="center"/>
        </w:trPr>
        <w:tc>
          <w:tcPr>
            <w:tcW w:w="0" w:type="auto"/>
            <w:noWrap/>
            <w:hideMark/>
          </w:tcPr>
          <w:p w14:paraId="7F25B417"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Amolops</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wuyiensis</w:t>
            </w:r>
            <w:proofErr w:type="spellEnd"/>
          </w:p>
        </w:tc>
        <w:tc>
          <w:tcPr>
            <w:tcW w:w="0" w:type="auto"/>
            <w:noWrap/>
            <w:hideMark/>
          </w:tcPr>
          <w:p w14:paraId="647AC57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54F69B2E"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KM386618</w:t>
            </w:r>
          </w:p>
        </w:tc>
        <w:tc>
          <w:tcPr>
            <w:tcW w:w="0" w:type="auto"/>
            <w:noWrap/>
            <w:hideMark/>
          </w:tcPr>
          <w:p w14:paraId="13AC26F4"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SRR21148458</w:t>
            </w:r>
          </w:p>
        </w:tc>
        <w:tc>
          <w:tcPr>
            <w:tcW w:w="0" w:type="auto"/>
            <w:noWrap/>
            <w:hideMark/>
          </w:tcPr>
          <w:p w14:paraId="4E5F200D" w14:textId="29D04916" w:rsidR="00D75E9D" w:rsidRPr="00D75E9D" w:rsidRDefault="00BF2FFD"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350666">
              <w:rPr>
                <w:rFonts w:ascii="Times New Roman" w:hAnsi="Times New Roman" w:cs="Times New Roman"/>
                <w:color w:val="000000" w:themeColor="text1"/>
                <w:sz w:val="18"/>
                <w:szCs w:val="18"/>
              </w:rPr>
              <w:instrText>ADDIN CSL_CITATION {"citationItems":[{"id":"ITEM-1","itemData":{"DOI":"10.3109/19401736.2014.961131","author":[{"dropping-particle":"","family":"Huang","given":"Minyi","non-dropping-particle":"","parse-names":false,"suffix":""},{"dropping-particle":"","family":"Duan","given":"Renyan","non-dropping-particle":"","parse-names":false,"suffix":""},{"dropping-particle":"","family":"Kong","given":"Xiaoquan","non-dropping-particle":"","parse-names":false,"suffix":""},{"dropping-particle":"","family":"Wang","given":"Huanhuan","non-dropping-particle":"","parse-names":false,"suffix":""},{"dropping-particle":"","family":"Zhu","given":"Haiyan","non-dropping-particle":"","parse-names":false,"suffix":""}],"container-title":"Mitochondrial DNA Part A: DNA Mapping, Sequencing, and Analysis","id":"ITEM-1","issue":"3","issued":{"date-parts":[["2016"]]},"page":"1705-1706","title":"The complete mitochondrial genome of &lt;i&gt;Amolops wuyiensis&lt;/i&gt; (Anura: Ranidae)","type":"article-journal","volume":"27"},"uris":["http://www.mendeley.com/documents/?uuid=a62de923-3dfb-4cae-a421-fe5a54b327c6"]}],"mendeley":{"formattedCitation":"(Huang &lt;i&gt;et al.&lt;/i&gt;, 2016)","plainTextFormattedCitation":"(Huang et al., 2016)","previouslyFormattedCitation":"(Huang &lt;i&gt;et al.&lt;/i&gt;, 2016)"},"properties":{"noteIndex":0},"schema":"https://github.com/citation-style-language/schema/raw/master/csl-citation.json"}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BF2FFD">
              <w:rPr>
                <w:rFonts w:ascii="Times New Roman" w:hAnsi="Times New Roman" w:cs="Times New Roman"/>
                <w:noProof/>
                <w:color w:val="000000" w:themeColor="text1"/>
                <w:sz w:val="18"/>
                <w:szCs w:val="18"/>
              </w:rPr>
              <w:t xml:space="preserve">(Huang </w:t>
            </w:r>
            <w:r w:rsidRPr="00BF2FFD">
              <w:rPr>
                <w:rFonts w:ascii="Times New Roman" w:hAnsi="Times New Roman" w:cs="Times New Roman"/>
                <w:i/>
                <w:noProof/>
                <w:color w:val="000000" w:themeColor="text1"/>
                <w:sz w:val="18"/>
                <w:szCs w:val="18"/>
              </w:rPr>
              <w:t>et al.</w:t>
            </w:r>
            <w:r w:rsidRPr="00BF2FFD">
              <w:rPr>
                <w:rFonts w:ascii="Times New Roman" w:hAnsi="Times New Roman" w:cs="Times New Roman"/>
                <w:noProof/>
                <w:color w:val="000000" w:themeColor="text1"/>
                <w:sz w:val="18"/>
                <w:szCs w:val="18"/>
              </w:rPr>
              <w:t>, 2016)</w:t>
            </w:r>
            <w:r>
              <w:rPr>
                <w:rFonts w:ascii="Times New Roman" w:hAnsi="Times New Roman" w:cs="Times New Roman"/>
                <w:color w:val="000000" w:themeColor="text1"/>
                <w:sz w:val="18"/>
                <w:szCs w:val="18"/>
              </w:rPr>
              <w:fldChar w:fldCharType="end"/>
            </w:r>
          </w:p>
        </w:tc>
      </w:tr>
      <w:tr w:rsidR="00D75E9D" w:rsidRPr="00D75E9D" w14:paraId="04B78F91" w14:textId="77777777" w:rsidTr="00D75E9D">
        <w:trPr>
          <w:trHeight w:val="290"/>
          <w:jc w:val="center"/>
        </w:trPr>
        <w:tc>
          <w:tcPr>
            <w:tcW w:w="0" w:type="auto"/>
            <w:noWrap/>
            <w:hideMark/>
          </w:tcPr>
          <w:p w14:paraId="4864DC17"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Aquarana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catesbeiana</w:t>
            </w:r>
            <w:proofErr w:type="spellEnd"/>
          </w:p>
        </w:tc>
        <w:tc>
          <w:tcPr>
            <w:tcW w:w="0" w:type="auto"/>
            <w:noWrap/>
            <w:hideMark/>
          </w:tcPr>
          <w:p w14:paraId="605C4BE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4FD8A5D3" w14:textId="4A13DB3C"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AB761267</w:t>
            </w:r>
          </w:p>
        </w:tc>
        <w:tc>
          <w:tcPr>
            <w:tcW w:w="0" w:type="auto"/>
            <w:noWrap/>
            <w:hideMark/>
          </w:tcPr>
          <w:p w14:paraId="455E5F60"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SRR27446669</w:t>
            </w:r>
          </w:p>
        </w:tc>
        <w:tc>
          <w:tcPr>
            <w:tcW w:w="0" w:type="auto"/>
            <w:noWrap/>
            <w:hideMark/>
          </w:tcPr>
          <w:p w14:paraId="507DC9E7" w14:textId="54C27F0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 xml:space="preserve">Direct submission by </w:t>
            </w:r>
            <w:proofErr w:type="spellStart"/>
            <w:r w:rsidRPr="00D75E9D">
              <w:rPr>
                <w:rFonts w:ascii="Times New Roman" w:hAnsi="Times New Roman" w:cs="Times New Roman"/>
                <w:color w:val="000000" w:themeColor="text1"/>
                <w:sz w:val="18"/>
                <w:szCs w:val="18"/>
              </w:rPr>
              <w:t>Kurabayashi</w:t>
            </w:r>
            <w:proofErr w:type="spellEnd"/>
            <w:r w:rsidRPr="00D75E9D">
              <w:rPr>
                <w:rFonts w:ascii="Times New Roman" w:hAnsi="Times New Roman" w:cs="Times New Roman"/>
                <w:color w:val="000000" w:themeColor="text1"/>
                <w:sz w:val="18"/>
                <w:szCs w:val="18"/>
              </w:rPr>
              <w:t xml:space="preserve"> et al. (2016)</w:t>
            </w:r>
          </w:p>
        </w:tc>
      </w:tr>
      <w:tr w:rsidR="00D75E9D" w:rsidRPr="00D75E9D" w14:paraId="3B8787CC" w14:textId="77777777" w:rsidTr="00D75E9D">
        <w:trPr>
          <w:trHeight w:val="290"/>
          <w:jc w:val="center"/>
        </w:trPr>
        <w:tc>
          <w:tcPr>
            <w:tcW w:w="0" w:type="auto"/>
            <w:noWrap/>
            <w:hideMark/>
          </w:tcPr>
          <w:p w14:paraId="110B6FB1"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 xml:space="preserve">Bufo </w:t>
            </w:r>
            <w:proofErr w:type="spellStart"/>
            <w:r w:rsidRPr="00D75E9D">
              <w:rPr>
                <w:rFonts w:ascii="Times New Roman" w:hAnsi="Times New Roman" w:cs="Times New Roman"/>
                <w:i/>
                <w:iCs/>
                <w:color w:val="000000" w:themeColor="text1"/>
                <w:sz w:val="18"/>
                <w:szCs w:val="18"/>
              </w:rPr>
              <w:t>bufo</w:t>
            </w:r>
            <w:proofErr w:type="spellEnd"/>
          </w:p>
        </w:tc>
        <w:tc>
          <w:tcPr>
            <w:tcW w:w="0" w:type="auto"/>
            <w:noWrap/>
            <w:hideMark/>
          </w:tcPr>
          <w:p w14:paraId="7EC88DBF"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6EF2DE48" w14:textId="76CE7818"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LR991678</w:t>
            </w:r>
          </w:p>
        </w:tc>
        <w:tc>
          <w:tcPr>
            <w:tcW w:w="0" w:type="auto"/>
            <w:noWrap/>
            <w:hideMark/>
          </w:tcPr>
          <w:p w14:paraId="764660C5"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SRR28086035</w:t>
            </w:r>
          </w:p>
        </w:tc>
        <w:tc>
          <w:tcPr>
            <w:tcW w:w="0" w:type="auto"/>
            <w:noWrap/>
            <w:hideMark/>
          </w:tcPr>
          <w:p w14:paraId="04FB6613"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 xml:space="preserve">Direct submission through </w:t>
            </w:r>
            <w:proofErr w:type="spellStart"/>
            <w:r w:rsidRPr="00D75E9D">
              <w:rPr>
                <w:rFonts w:ascii="Times New Roman" w:hAnsi="Times New Roman" w:cs="Times New Roman"/>
                <w:color w:val="000000" w:themeColor="text1"/>
                <w:sz w:val="18"/>
                <w:szCs w:val="18"/>
              </w:rPr>
              <w:t>bioproject</w:t>
            </w:r>
            <w:proofErr w:type="spellEnd"/>
            <w:r w:rsidRPr="00D75E9D">
              <w:rPr>
                <w:rFonts w:ascii="Times New Roman" w:hAnsi="Times New Roman" w:cs="Times New Roman"/>
                <w:color w:val="000000" w:themeColor="text1"/>
                <w:sz w:val="18"/>
                <w:szCs w:val="18"/>
              </w:rPr>
              <w:t xml:space="preserve"> PRJEB42168</w:t>
            </w:r>
          </w:p>
        </w:tc>
      </w:tr>
      <w:tr w:rsidR="00D75E9D" w:rsidRPr="00D75E9D" w14:paraId="6DCAC58F" w14:textId="77777777" w:rsidTr="00D75E9D">
        <w:trPr>
          <w:trHeight w:val="290"/>
          <w:jc w:val="center"/>
        </w:trPr>
        <w:tc>
          <w:tcPr>
            <w:tcW w:w="0" w:type="auto"/>
            <w:noWrap/>
            <w:hideMark/>
          </w:tcPr>
          <w:p w14:paraId="59716CFB"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 xml:space="preserve">Bufo </w:t>
            </w:r>
            <w:proofErr w:type="spellStart"/>
            <w:r w:rsidRPr="00D75E9D">
              <w:rPr>
                <w:rFonts w:ascii="Times New Roman" w:hAnsi="Times New Roman" w:cs="Times New Roman"/>
                <w:i/>
                <w:iCs/>
                <w:color w:val="000000" w:themeColor="text1"/>
                <w:sz w:val="18"/>
                <w:szCs w:val="18"/>
              </w:rPr>
              <w:t>gargarizans</w:t>
            </w:r>
            <w:proofErr w:type="spellEnd"/>
          </w:p>
        </w:tc>
        <w:tc>
          <w:tcPr>
            <w:tcW w:w="0" w:type="auto"/>
            <w:noWrap/>
            <w:hideMark/>
          </w:tcPr>
          <w:p w14:paraId="6F6ECB2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0874553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NC_008410</w:t>
            </w:r>
          </w:p>
        </w:tc>
        <w:tc>
          <w:tcPr>
            <w:tcW w:w="0" w:type="auto"/>
            <w:noWrap/>
            <w:hideMark/>
          </w:tcPr>
          <w:p w14:paraId="71F5BB60"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SRR5344008</w:t>
            </w:r>
          </w:p>
        </w:tc>
        <w:tc>
          <w:tcPr>
            <w:tcW w:w="0" w:type="auto"/>
            <w:noWrap/>
            <w:hideMark/>
          </w:tcPr>
          <w:p w14:paraId="7B224C01" w14:textId="01BBB8A7" w:rsidR="00D75E9D" w:rsidRPr="00D75E9D" w:rsidRDefault="0035066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10.1016/j.mito.2006.07.003","author":[{"dropping-particle":"","family":"Cao","given":"Sen-yang","non-dropping-particle":"","parse-names":false,"suffix":""},{"dropping-particle":"","family":"Wu","given":"Xiao-bing","non-dropping-particle":"","parse-names":false,"suffix":""}],"container-title":"Mitochondrion","id":"ITEM-1","issued":{"date-parts":[["2006"]]},"page":"186-193","title":"Complete nucleotide sequences and gene organization of mitochondrial genome of &lt;i&gt;Bufo gargarizans&lt;/i&gt;","type":"article-journal","volume":"6"},"uris":["http://www.mendeley.com/documents/?uuid=7df07ab0-ff9b-44d1-b25a-416ef75e6455"]}],"mendeley":{"formattedCitation":"(Cao and Wu, 2006)","plainTextFormattedCitation":"(Cao and Wu, 2006)","previouslyFormattedCitation":"(Cao and Wu, 2006)"},"properties":{"noteIndex":0},"schema":"https://github.com/citation-style-language/schema/raw/master/csl-citation.json"}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350666">
              <w:rPr>
                <w:rFonts w:ascii="Times New Roman" w:hAnsi="Times New Roman" w:cs="Times New Roman"/>
                <w:noProof/>
                <w:color w:val="000000" w:themeColor="text1"/>
                <w:sz w:val="18"/>
                <w:szCs w:val="18"/>
              </w:rPr>
              <w:t>(Cao and Wu, 2006)</w:t>
            </w:r>
            <w:r>
              <w:rPr>
                <w:rFonts w:ascii="Times New Roman" w:hAnsi="Times New Roman" w:cs="Times New Roman"/>
                <w:color w:val="000000" w:themeColor="text1"/>
                <w:sz w:val="18"/>
                <w:szCs w:val="18"/>
              </w:rPr>
              <w:fldChar w:fldCharType="end"/>
            </w:r>
          </w:p>
        </w:tc>
      </w:tr>
      <w:tr w:rsidR="00D75E9D" w:rsidRPr="00D75E9D" w14:paraId="2ADFAC83" w14:textId="77777777" w:rsidTr="00D75E9D">
        <w:trPr>
          <w:trHeight w:val="290"/>
          <w:jc w:val="center"/>
        </w:trPr>
        <w:tc>
          <w:tcPr>
            <w:tcW w:w="0" w:type="auto"/>
            <w:noWrap/>
            <w:hideMark/>
          </w:tcPr>
          <w:p w14:paraId="170A0141"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Bufo japonicus</w:t>
            </w:r>
          </w:p>
        </w:tc>
        <w:tc>
          <w:tcPr>
            <w:tcW w:w="0" w:type="auto"/>
            <w:noWrap/>
            <w:hideMark/>
          </w:tcPr>
          <w:p w14:paraId="75DEC94A"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7EDD224D" w14:textId="69E21A3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AB303363</w:t>
            </w:r>
          </w:p>
        </w:tc>
        <w:tc>
          <w:tcPr>
            <w:tcW w:w="0" w:type="auto"/>
            <w:noWrap/>
            <w:hideMark/>
          </w:tcPr>
          <w:p w14:paraId="0479DF15"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526FECE3" w14:textId="3FCBF31F" w:rsidR="00D75E9D" w:rsidRPr="00D75E9D" w:rsidRDefault="004842C3"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{"citationItems":[{"id":"ITEM-1","itemData":{"DOI":"10.1016/j.gene.2007.10.001","ISSN":"03781119","PMID":"17997052","abstract":"We sequenced the whole mitochondrial (mt) genomes of three neobatrachian species: Japanese tree frog Hyla japonica, Japanese common toad Bufo japonicus, and narrow-mouthed toad Microhyla okinavensis. The gene arrangements of these genomes diverged from that of basal anurans (suborder Archaeobatrachia), but are the same as that of the members of derived frogs (i.e., superfamily Hyloidae and Ranoidae in suborder Neobatrachia), suggesting the one-time occurrence of a gene rearrangement event in an ancestral lineage of derived anurans. Furthermore, several distinct repeat motifs including putative termination-associated sequences (TASs) and conserved sequence blocks (CSBs) were observed in the control regions (CRs) of B. japonicus and H. japonica, while no repeat motifs were found in that of M. okinavensis. Phylogenetic analyses using both nucleotide and amino acid data of mt genes support monophyly of neobatrachians. The estimated divergence time based on amino acid data with multiple reference points suggests that the three living amphibian orders may have originated in the Carboniferous period, and that the divergences of anurans had occurred between the Permian and Tertiary periods. We also checked the influence of the data types and the settings of reference times on divergence time estimation. The resultant divergence times estimated from several datasets and reference time settings suggest that the substitution saturation of nucleotide data may lead to overestimated (i.e., older) branching times, especially for early divergent taxa. We also found a highly accelerated substitution rate in neobatrachian mt genes, and fast substitution possibly resulted in overestimation. To correct this erroneous estimation, it is efficient to apply several reference points among neobatrachians. © 2007 Elsevier B.V. All rights reserved.","author":[{"dropping-particle":"","family":"Igawa","given":"Takeshi","non-dropping-particle":"","parse-names":false,"suffix":""},{"dropping-particle":"","family":"Kurabayashi","given":"Atsushi","non-dropping-particle":"","parse-names":false,"suffix":""},{"dropping-particle":"","family":"Usuki","given":"Chisako","non-dropping-particle":"","parse-names":false,"suffix":""},{"dropping-particle":"","family":"Fujii","given":"Tamotsu","non-dropping-particle":"","parse-names":false,"suffix":""},{"dropping-particle":"","family":"Sumida","given":"Masayuki","non-dropping-particle":"","parse-names":false,"suffix":""}],"container-title":"Gene","id":"ITEM-1","issued":{"date-parts":[["2008"]]},"page":"116-129","title":"Complete mitochondrial genomes of three neobatrachian anurans: A case study of divergence time estimation using different data and calibration settings","type":"article-journal","volume":"407"},"uris":["http://www.mendeley.com/documents/?uuid=dfc5dfcb-0c23-448d-a448-06758dad337b"]}],"mendeley":{"formattedCitation":"(Igawa &lt;i&gt;et al.&lt;/i&gt;, 2008)","plainTextFormattedCitation":"(Igawa et al., 2008)","previouslyFormattedCitation":"(Igawa &lt;i&gt;et al.&lt;/i&gt;, 2008)"},"properties":{"noteIndex":0},"schema":"https://github.com/citation-style-language/schema/raw/master/csl-citation.json"}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4842C3">
              <w:rPr>
                <w:rFonts w:ascii="Times New Roman" w:hAnsi="Times New Roman" w:cs="Times New Roman"/>
                <w:noProof/>
                <w:color w:val="000000" w:themeColor="text1"/>
                <w:sz w:val="18"/>
                <w:szCs w:val="18"/>
              </w:rPr>
              <w:t xml:space="preserve">(Igawa </w:t>
            </w:r>
            <w:r w:rsidRPr="004842C3">
              <w:rPr>
                <w:rFonts w:ascii="Times New Roman" w:hAnsi="Times New Roman" w:cs="Times New Roman"/>
                <w:i/>
                <w:noProof/>
                <w:color w:val="000000" w:themeColor="text1"/>
                <w:sz w:val="18"/>
                <w:szCs w:val="18"/>
              </w:rPr>
              <w:t>et al.</w:t>
            </w:r>
            <w:r w:rsidRPr="004842C3">
              <w:rPr>
                <w:rFonts w:ascii="Times New Roman" w:hAnsi="Times New Roman" w:cs="Times New Roman"/>
                <w:noProof/>
                <w:color w:val="000000" w:themeColor="text1"/>
                <w:sz w:val="18"/>
                <w:szCs w:val="18"/>
              </w:rPr>
              <w:t>, 2008)</w:t>
            </w:r>
            <w:r>
              <w:rPr>
                <w:rFonts w:ascii="Times New Roman" w:hAnsi="Times New Roman" w:cs="Times New Roman"/>
                <w:color w:val="000000" w:themeColor="text1"/>
                <w:sz w:val="18"/>
                <w:szCs w:val="18"/>
              </w:rPr>
              <w:fldChar w:fldCharType="end"/>
            </w:r>
          </w:p>
        </w:tc>
      </w:tr>
      <w:tr w:rsidR="00D75E9D" w:rsidRPr="00D75E9D" w14:paraId="3040DF66" w14:textId="77777777" w:rsidTr="00D75E9D">
        <w:trPr>
          <w:trHeight w:val="290"/>
          <w:jc w:val="center"/>
        </w:trPr>
        <w:tc>
          <w:tcPr>
            <w:tcW w:w="0" w:type="auto"/>
            <w:noWrap/>
            <w:hideMark/>
          </w:tcPr>
          <w:p w14:paraId="61E9F494"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Bufo stejnegeri</w:t>
            </w:r>
          </w:p>
        </w:tc>
        <w:tc>
          <w:tcPr>
            <w:tcW w:w="0" w:type="auto"/>
            <w:noWrap/>
            <w:hideMark/>
          </w:tcPr>
          <w:p w14:paraId="6758CD8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y-d20130012</w:t>
            </w:r>
          </w:p>
        </w:tc>
        <w:tc>
          <w:tcPr>
            <w:tcW w:w="0" w:type="auto"/>
            <w:noWrap/>
            <w:hideMark/>
          </w:tcPr>
          <w:p w14:paraId="54D25065"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KR136211</w:t>
            </w:r>
          </w:p>
        </w:tc>
        <w:tc>
          <w:tcPr>
            <w:tcW w:w="0" w:type="auto"/>
            <w:noWrap/>
            <w:hideMark/>
          </w:tcPr>
          <w:p w14:paraId="2363190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SRR4332718</w:t>
            </w:r>
          </w:p>
        </w:tc>
        <w:tc>
          <w:tcPr>
            <w:tcW w:w="0" w:type="auto"/>
            <w:noWrap/>
            <w:hideMark/>
          </w:tcPr>
          <w:p w14:paraId="2BC4997B" w14:textId="37988F23"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Direct submission by Dong and Yang (</w:t>
            </w:r>
            <w:r w:rsidR="004842C3">
              <w:rPr>
                <w:rFonts w:ascii="Times New Roman" w:hAnsi="Times New Roman" w:cs="Times New Roman"/>
                <w:color w:val="000000" w:themeColor="text1"/>
                <w:sz w:val="18"/>
                <w:szCs w:val="18"/>
              </w:rPr>
              <w:t>2015)</w:t>
            </w:r>
          </w:p>
        </w:tc>
      </w:tr>
      <w:tr w:rsidR="00D75E9D" w:rsidRPr="00D75E9D" w14:paraId="79CA4E31" w14:textId="77777777" w:rsidTr="00D75E9D">
        <w:trPr>
          <w:trHeight w:val="290"/>
          <w:jc w:val="center"/>
        </w:trPr>
        <w:tc>
          <w:tcPr>
            <w:tcW w:w="0" w:type="auto"/>
            <w:noWrap/>
            <w:hideMark/>
          </w:tcPr>
          <w:p w14:paraId="43C70C1E"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 xml:space="preserve">Bufo </w:t>
            </w:r>
            <w:proofErr w:type="spellStart"/>
            <w:r w:rsidRPr="00D75E9D">
              <w:rPr>
                <w:rFonts w:ascii="Times New Roman" w:hAnsi="Times New Roman" w:cs="Times New Roman"/>
                <w:i/>
                <w:iCs/>
                <w:color w:val="000000" w:themeColor="text1"/>
                <w:sz w:val="18"/>
                <w:szCs w:val="18"/>
              </w:rPr>
              <w:t>tibetanus</w:t>
            </w:r>
            <w:proofErr w:type="spellEnd"/>
          </w:p>
        </w:tc>
        <w:tc>
          <w:tcPr>
            <w:tcW w:w="0" w:type="auto"/>
            <w:noWrap/>
            <w:hideMark/>
          </w:tcPr>
          <w:p w14:paraId="4628C05A"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2468144A"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JX878885</w:t>
            </w:r>
          </w:p>
        </w:tc>
        <w:tc>
          <w:tcPr>
            <w:tcW w:w="0" w:type="auto"/>
            <w:noWrap/>
            <w:hideMark/>
          </w:tcPr>
          <w:p w14:paraId="47DF1B52"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SRR8648150</w:t>
            </w:r>
          </w:p>
        </w:tc>
        <w:tc>
          <w:tcPr>
            <w:tcW w:w="0" w:type="auto"/>
            <w:noWrap/>
            <w:hideMark/>
          </w:tcPr>
          <w:p w14:paraId="5527FAB8" w14:textId="23224917" w:rsidR="00D75E9D" w:rsidRPr="00D75E9D" w:rsidRDefault="004842C3"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394A96">
              <w:rPr>
                <w:rFonts w:ascii="Times New Roman" w:hAnsi="Times New Roman" w:cs="Times New Roman"/>
                <w:color w:val="000000" w:themeColor="text1"/>
                <w:sz w:val="18"/>
                <w:szCs w:val="18"/>
              </w:rPr>
              <w:instrText>ADDIN CSL_CITATION {"citationItems":[{"id":"ITEM-1","itemData":{"DOI":"10.3109/19401736.2012.744978","author":[{"dropping-particle":"","family":"Wang","given":"Xinbo","non-dropping-particle":"","parse-names":false,"suffix":""},{"dropping-particle":"","family":"Wang","given":"Y A N","non-dropping-particle":"","parse-names":false,"suffix":""},{"dropping-particle":"","family":"Yue","given":"Bisong","non-dropping-particle":"","parse-names":false,"suffix":""},{"dropping-particle":"","family":"Zhang","given":"Xiuyue","non-dropping-particle":"","parse-names":false,"suffix":""},{"dropping-particle":"","family":"Liu","given":"Shaolong","non-dropping-particle":"","parse-names":false,"suffix":""}],"container-title":"Mitochondrial DNA","id":"ITEM-1","issue":"3","issued":{"date-parts":[["2013"]]},"page":"186-188","title":"The complete mitochondrial genome of the &lt;i&gt;Bufo tibetanus&lt;/i&gt; (Anura: Bufonidae)","type":"article-journal","volume":"24"},"uris":["http://www.mendeley.com/documents/?uuid=0ebcf148-f0f0-4dfa-a005-6624aeced03b"]}],"mendeley":{"formattedCitation":"(Wang &lt;i&gt;et al.&lt;/i&gt;, 2013)","plainTextFormattedCitation":"(Wang et al., 2013)","previouslyFormattedCitation":"(Wang &lt;i&gt;et al.&lt;/i&gt;, 2013)"},"properties":{"noteIndex":0},"schema":"https://github.com/citation-style-language/schema/raw/master/csl-citation.json"}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4842C3">
              <w:rPr>
                <w:rFonts w:ascii="Times New Roman" w:hAnsi="Times New Roman" w:cs="Times New Roman"/>
                <w:noProof/>
                <w:color w:val="000000" w:themeColor="text1"/>
                <w:sz w:val="18"/>
                <w:szCs w:val="18"/>
              </w:rPr>
              <w:t xml:space="preserve">(Wang </w:t>
            </w:r>
            <w:r w:rsidRPr="004842C3">
              <w:rPr>
                <w:rFonts w:ascii="Times New Roman" w:hAnsi="Times New Roman" w:cs="Times New Roman"/>
                <w:i/>
                <w:noProof/>
                <w:color w:val="000000" w:themeColor="text1"/>
                <w:sz w:val="18"/>
                <w:szCs w:val="18"/>
              </w:rPr>
              <w:t>et al.</w:t>
            </w:r>
            <w:r w:rsidRPr="004842C3">
              <w:rPr>
                <w:rFonts w:ascii="Times New Roman" w:hAnsi="Times New Roman" w:cs="Times New Roman"/>
                <w:noProof/>
                <w:color w:val="000000" w:themeColor="text1"/>
                <w:sz w:val="18"/>
                <w:szCs w:val="18"/>
              </w:rPr>
              <w:t>, 2013)</w:t>
            </w:r>
            <w:r>
              <w:rPr>
                <w:rFonts w:ascii="Times New Roman" w:hAnsi="Times New Roman" w:cs="Times New Roman"/>
                <w:color w:val="000000" w:themeColor="text1"/>
                <w:sz w:val="18"/>
                <w:szCs w:val="18"/>
              </w:rPr>
              <w:fldChar w:fldCharType="end"/>
            </w:r>
          </w:p>
        </w:tc>
      </w:tr>
      <w:tr w:rsidR="00D75E9D" w:rsidRPr="00D75E9D" w14:paraId="74D48EAD" w14:textId="77777777" w:rsidTr="00D75E9D">
        <w:trPr>
          <w:trHeight w:val="290"/>
          <w:jc w:val="center"/>
        </w:trPr>
        <w:tc>
          <w:tcPr>
            <w:tcW w:w="0" w:type="auto"/>
            <w:noWrap/>
            <w:hideMark/>
          </w:tcPr>
          <w:p w14:paraId="61269679"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Duttaphrynus</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himalayanus</w:t>
            </w:r>
            <w:proofErr w:type="spellEnd"/>
          </w:p>
        </w:tc>
        <w:tc>
          <w:tcPr>
            <w:tcW w:w="0" w:type="auto"/>
            <w:noWrap/>
            <w:hideMark/>
          </w:tcPr>
          <w:p w14:paraId="206796B8"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SDB4566</w:t>
            </w:r>
          </w:p>
        </w:tc>
        <w:tc>
          <w:tcPr>
            <w:tcW w:w="0" w:type="auto"/>
            <w:noWrap/>
            <w:hideMark/>
          </w:tcPr>
          <w:p w14:paraId="410DE6DD" w14:textId="2214A698"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FJ882790</w:t>
            </w:r>
          </w:p>
        </w:tc>
        <w:tc>
          <w:tcPr>
            <w:tcW w:w="0" w:type="auto"/>
            <w:noWrap/>
            <w:hideMark/>
          </w:tcPr>
          <w:p w14:paraId="4D5E73D7"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SRR31208149</w:t>
            </w:r>
          </w:p>
        </w:tc>
        <w:tc>
          <w:tcPr>
            <w:tcW w:w="0" w:type="auto"/>
            <w:noWrap/>
            <w:hideMark/>
          </w:tcPr>
          <w:p w14:paraId="3B8EEADA" w14:textId="7ADC6260" w:rsidR="00D75E9D" w:rsidRPr="00D75E9D" w:rsidRDefault="00394A9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{"citationItems":[{"id":"ITEM-1","itemData":{"DOI":"10.1186/1471-2148-9-131","ISBN":"1471-2148","ISSN":"1471-2148","PMID":"19519901","abstract":"Background: High taxonomic level endemism in the Western Ghats-Sri Lanka biodiversity hotspot has been typically attributed to the subcontinent's geological history of long-term isolation. Subsequent out of and into India dispersal of species after accretion to the Eurasian mainland is therefore often seen as a biogeographic factor that 'diluted' the composition of previously isolated Indian biota. However, few molecular studies have focussed on into-India dispersal as a possible source of endemism on the subcontinent. Using c. 6000 base pairs of mitochondrial and nuclear DNA, we investigated the evolutionary history and biogeography of true toads (Bufonidae), a group that colonized the Indian Subcontinent after the Indo-Asia collision. Results: Contrary to previous studies, Old World toads were recovered as a nested clade within New World Bufonidae, indicating a single colonization event. Species currently classified as Ansonia and Pedostibes were both recovered as being non-monophyletic, providing evidence for the independent origin of torrential and arboreal ecomorphs on the Indian subcontinent and in South-East Asia. Our analyses also revealed a previously unrecognized adaptive radiation of toads containing a variety of larval and adult ecomorphs. Molecular dating estimates and biogeographic analyses indicate that the early diversification of this clade happened in the Western Ghats and Sri Lanka during the Late Oligocene to Early Miocene. Conclusion: Paleoclimate reconstructions have shown that the Early Neogene of India was marked by major environmental changes, with the transition from a zonal- to the current monsoon-dominated climate. After arrival in the Western Ghats-Sri Lanka hotspot, toads diversified in situ, with only one lineage able to successfully disperse out of these mountains. Consequently, higher taxonomic level endemism on the Indian Subcontinent is not only the result of Cretaceous isolation, but also of invasion, isolation and radiation of new elements after accretion to the Eurasian mainland.","author":[{"dropping-particle":"","family":"Bocxlaer","given":"Ines","non-dropping-particle":"Van","parse-names":false,"suffix":""},{"dropping-particle":"","family":"Biju","given":"SD","non-dropping-particle":"","parse-names":false,"suffix":""},{"dropping-particle":"","family":"Loader","given":"Simon P","non-dropping-particle":"","parse-names":false,"suffix":""},{"dropping-particle":"","family":"Bossuyt","given":"Franky","non-dropping-particle":"","parse-names":false,"suffix":""}],"container-title":"BMC Evolutionary Biology","id":"ITEM-1","issued":{"date-parts":[["2009"]]},"page":"131","title":"Toad radiation reveals into-India dispersal as a source of endemism in the Western Ghats-Sri Lanka biodiversity hotspot","type":"article-journal","volume":"9"},"uris":["http://www.mendeley.com/documents/?uuid=ef2adf93-5821-4231-8de6-a2504a102f21"]}],"mendeley":{"formattedCitation":"(Van Bocxlaer &lt;i&gt;et al.&lt;/i&gt;, 2009)","manualFormatting":"Van Bocxlaer et al. (2009)","plainTextFormattedCitation":"(Van Bocxlaer et al., 2009)","previouslyFormattedCitation":"(Van Bocxlaer &lt;i&gt;et al.&lt;/i&gt;, 2009)"},"properties":{"noteIndex":0},"schema":"https://github.com/citation-style-language/schema/raw/master/csl-citation.json"}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394A96">
              <w:rPr>
                <w:rFonts w:ascii="Times New Roman" w:hAnsi="Times New Roman" w:cs="Times New Roman"/>
                <w:noProof/>
                <w:color w:val="000000" w:themeColor="text1"/>
                <w:sz w:val="18"/>
                <w:szCs w:val="18"/>
              </w:rPr>
              <w:t xml:space="preserve">Van Bocxlaer </w:t>
            </w:r>
            <w:r w:rsidRPr="00394A96">
              <w:rPr>
                <w:rFonts w:ascii="Times New Roman" w:hAnsi="Times New Roman" w:cs="Times New Roman"/>
                <w:i/>
                <w:noProof/>
                <w:color w:val="000000" w:themeColor="text1"/>
                <w:sz w:val="18"/>
                <w:szCs w:val="18"/>
              </w:rPr>
              <w:t>et al.</w:t>
            </w:r>
            <w:r w:rsidRPr="00394A96">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394A96">
              <w:rPr>
                <w:rFonts w:ascii="Times New Roman" w:hAnsi="Times New Roman" w:cs="Times New Roman"/>
                <w:noProof/>
                <w:color w:val="000000" w:themeColor="text1"/>
                <w:sz w:val="18"/>
                <w:szCs w:val="18"/>
              </w:rPr>
              <w:t>2009)</w:t>
            </w:r>
            <w:r>
              <w:rPr>
                <w:rFonts w:ascii="Times New Roman" w:hAnsi="Times New Roman" w:cs="Times New Roman"/>
                <w:color w:val="000000" w:themeColor="text1"/>
                <w:sz w:val="18"/>
                <w:szCs w:val="18"/>
              </w:rPr>
              <w:fldChar w:fldCharType="end"/>
            </w:r>
          </w:p>
        </w:tc>
      </w:tr>
      <w:tr w:rsidR="00D75E9D" w:rsidRPr="00D75E9D" w14:paraId="203D17E2" w14:textId="77777777" w:rsidTr="00D75E9D">
        <w:trPr>
          <w:trHeight w:val="290"/>
          <w:jc w:val="center"/>
        </w:trPr>
        <w:tc>
          <w:tcPr>
            <w:tcW w:w="0" w:type="auto"/>
            <w:noWrap/>
            <w:hideMark/>
          </w:tcPr>
          <w:p w14:paraId="197268C1"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Duttaphrynus</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melanostictus</w:t>
            </w:r>
            <w:proofErr w:type="spellEnd"/>
          </w:p>
        </w:tc>
        <w:tc>
          <w:tcPr>
            <w:tcW w:w="0" w:type="auto"/>
            <w:noWrap/>
            <w:hideMark/>
          </w:tcPr>
          <w:p w14:paraId="552968C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30A5DB76" w14:textId="0D47DD4E"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AY458592</w:t>
            </w:r>
          </w:p>
        </w:tc>
        <w:tc>
          <w:tcPr>
            <w:tcW w:w="0" w:type="auto"/>
            <w:noWrap/>
            <w:hideMark/>
          </w:tcPr>
          <w:p w14:paraId="65E0FBAE"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SRR31208132</w:t>
            </w:r>
          </w:p>
        </w:tc>
        <w:tc>
          <w:tcPr>
            <w:tcW w:w="0" w:type="auto"/>
            <w:noWrap/>
            <w:hideMark/>
          </w:tcPr>
          <w:p w14:paraId="03243CCC" w14:textId="03B1DF8C" w:rsidR="00D75E9D" w:rsidRPr="00D75E9D" w:rsidRDefault="00394A9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{"citationItems":[{"id":"ITEM-1","itemData":{"DOI":"10.1080/10635150590945278","ISSN":"10635157","abstract":"Establishing the relationships among modern amphibians (lissamphibians) and their ancient relatives is necessary for our understanding of early tetrapod evolution. However, the phylogeny is still intractable because of the highly specialized anatomy and poor fossil record of lissamphibians. Paleobiologists are still not sure whether lissamphibians are monophyletic or polyphyletic, and which ancient group (temnospondyls or lepospondyls) is most closely related to them. In an attempt to address these problems, eight mitochondrial genomes of living amphibians were determined and compared with previously published amphibian sequences. A comprehensive molecular phylogenetic analysis of nucleotide sequences yields a highly resolved tree congruent with the traditional hypotheses (Batrachia). By using a molecular clock-independent approach for inferring dating information from molecular phylogenies, we present here the first molecular timescale for lissamphibian evolution, which suggests that lissamphibians first emerged about 330 million years ago. By observing the fit between molecular and fossil times, we suggest that the temnospondyl-origin hypothesis for lissamphibians is more credible than other hypotheses. Moreover, under this timescale, the potential geographic origins of the main living amphibian groups are discussed: (i) advanced frogs (neobatrachians) may possess an Africa-India origin; (ii) salamanders may have originated in east Asia; (iii) the tropic forest of the Triassic Pangaea may be the place of origin for the ancient caecilians. An accurate phylogeny with divergence times can be also helpful to direct the search for \"missing\" fossils, and can benefit comparative studies of amphibian evolution. Copyright © Society of Systematic Biologists.","author":[{"dropping-particle":"","family":"Zhang","given":"Peng","non-dropping-particle":"","parse-names":false,"suffix":""},{"dropping-particle":"","family":"Zhou","given":"Hui","non-dropping-particle":"","parse-names":false,"suffix":""},{"dropping-particle":"","family":"Chen","given":"Yue Qin","non-dropping-particle":"","parse-names":false,"suffix":""},{"dropping-particle":"","family":"Liu","given":"Yi Fei","non-dropping-particle":"","parse-names":false,"suffix":""},{"dropping-particle":"","family":"Qu","given":"Liang Hu","non-dropping-particle":"","parse-names":false,"suffix":""}],"container-title":"Systematic Biology","id":"ITEM-1","issue":"3","issued":{"date-parts":[["2005"]]},"page":"391-400","title":"Mitogenomic perspectives on the origin and phylogeny of living amphibians","type":"article-journal","volume":"54"},"uris":["http://www.mendeley.com/documents/?uuid=933b4988-9159-4e22-abad-c094e47dea11"]}],"mendeley":{"formattedCitation":"(Zhang &lt;i&gt;et al.&lt;/i&gt;, 2005)","manualFormatting":"Zhang et al. (2005)","plainTextFormattedCitation":"(Zhang et al., 2005)","previouslyFormattedCitation":"(Zhang &lt;i&gt;et al.&lt;/i&gt;, 2005)"},"properties":{"noteIndex":0},"schema":"https://github.com/citation-style-language/schema/raw/master/csl-citation.json"}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394A96">
              <w:rPr>
                <w:rFonts w:ascii="Times New Roman" w:hAnsi="Times New Roman" w:cs="Times New Roman"/>
                <w:noProof/>
                <w:color w:val="000000" w:themeColor="text1"/>
                <w:sz w:val="18"/>
                <w:szCs w:val="18"/>
              </w:rPr>
              <w:t xml:space="preserve">Zhang </w:t>
            </w:r>
            <w:r w:rsidRPr="00394A96">
              <w:rPr>
                <w:rFonts w:ascii="Times New Roman" w:hAnsi="Times New Roman" w:cs="Times New Roman"/>
                <w:i/>
                <w:noProof/>
                <w:color w:val="000000" w:themeColor="text1"/>
                <w:sz w:val="18"/>
                <w:szCs w:val="18"/>
              </w:rPr>
              <w:t>et al.</w:t>
            </w:r>
            <w:r w:rsidRPr="00394A96">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394A96">
              <w:rPr>
                <w:rFonts w:ascii="Times New Roman" w:hAnsi="Times New Roman" w:cs="Times New Roman"/>
                <w:noProof/>
                <w:color w:val="000000" w:themeColor="text1"/>
                <w:sz w:val="18"/>
                <w:szCs w:val="18"/>
              </w:rPr>
              <w:t>2005)</w:t>
            </w:r>
            <w:r>
              <w:rPr>
                <w:rFonts w:ascii="Times New Roman" w:hAnsi="Times New Roman" w:cs="Times New Roman"/>
                <w:color w:val="000000" w:themeColor="text1"/>
                <w:sz w:val="18"/>
                <w:szCs w:val="18"/>
              </w:rPr>
              <w:fldChar w:fldCharType="end"/>
            </w:r>
          </w:p>
        </w:tc>
      </w:tr>
      <w:tr w:rsidR="00D75E9D" w:rsidRPr="00D75E9D" w14:paraId="5EF95D30" w14:textId="77777777" w:rsidTr="00D75E9D">
        <w:trPr>
          <w:trHeight w:val="290"/>
          <w:jc w:val="center"/>
        </w:trPr>
        <w:tc>
          <w:tcPr>
            <w:tcW w:w="0" w:type="auto"/>
            <w:noWrap/>
            <w:hideMark/>
          </w:tcPr>
          <w:p w14:paraId="62C9EE4D"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Duttaphrynus</w:t>
            </w:r>
            <w:proofErr w:type="spellEnd"/>
            <w:r w:rsidRPr="00D75E9D">
              <w:rPr>
                <w:rFonts w:ascii="Times New Roman" w:hAnsi="Times New Roman" w:cs="Times New Roman"/>
                <w:i/>
                <w:iCs/>
                <w:color w:val="000000" w:themeColor="text1"/>
                <w:sz w:val="18"/>
                <w:szCs w:val="18"/>
              </w:rPr>
              <w:t xml:space="preserve"> parietalis</w:t>
            </w:r>
          </w:p>
        </w:tc>
        <w:tc>
          <w:tcPr>
            <w:tcW w:w="0" w:type="auto"/>
            <w:noWrap/>
            <w:hideMark/>
          </w:tcPr>
          <w:p w14:paraId="77C7EF7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SDB 10100</w:t>
            </w:r>
          </w:p>
        </w:tc>
        <w:tc>
          <w:tcPr>
            <w:tcW w:w="0" w:type="auto"/>
            <w:noWrap/>
            <w:hideMark/>
          </w:tcPr>
          <w:p w14:paraId="4C3A8CDC" w14:textId="1901A2C6"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FJ882784</w:t>
            </w:r>
          </w:p>
        </w:tc>
        <w:tc>
          <w:tcPr>
            <w:tcW w:w="0" w:type="auto"/>
            <w:noWrap/>
            <w:hideMark/>
          </w:tcPr>
          <w:p w14:paraId="7D3AABA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4ED86722" w14:textId="12B0B138" w:rsidR="00D75E9D" w:rsidRPr="00D75E9D" w:rsidRDefault="00394A9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{"citationItems":[{"id":"ITEM-1","itemData":{"DOI":"10.1186/1471-2148-9-131","ISBN":"1471-2148","ISSN":"1471-2148","PMID":"19519901","abstract":"Background: High taxonomic level endemism in the Western Ghats-Sri Lanka biodiversity hotspot has been typically attributed to the subcontinent's geological history of long-term isolation. Subsequent out of and into India dispersal of species after accretion to the Eurasian mainland is therefore often seen as a biogeographic factor that 'diluted' the composition of previously isolated Indian biota. However, few molecular studies have focussed on into-India dispersal as a possible source of endemism on the subcontinent. Using c. 6000 base pairs of mitochondrial and nuclear DNA, we investigated the evolutionary history and biogeography of true toads (Bufonidae), a group that colonized the Indian Subcontinent after the Indo-Asia collision. Results: Contrary to previous studies, Old World toads were recovered as a nested clade within New World Bufonidae, indicating a single colonization event. Species currently classified as Ansonia and Pedostibes were both recovered as being non-monophyletic, providing evidence for the independent origin of torrential and arboreal ecomorphs on the Indian subcontinent and in South-East Asia. Our analyses also revealed a previously unrecognized adaptive radiation of toads containing a variety of larval and adult ecomorphs. Molecular dating estimates and biogeographic analyses indicate that the early diversification of this clade happened in the Western Ghats and Sri Lanka during the Late Oligocene to Early Miocene. Conclusion: Paleoclimate reconstructions have shown that the Early Neogene of India was marked by major environmental changes, with the transition from a zonal- to the current monsoon-dominated climate. After arrival in the Western Ghats-Sri Lanka hotspot, toads diversified in situ, with only one lineage able to successfully disperse out of these mountains. Consequently, higher taxonomic level endemism on the Indian Subcontinent is not only the result of Cretaceous isolation, but also of invasion, isolation and radiation of new elements after accretion to the Eurasian mainland.","author":[{"dropping-particle":"","family":"Bocxlaer","given":"Ines","non-dropping-particle":"Van","parse-names":false,"suffix":""},{"dropping-particle":"","family":"Biju","given":"SD","non-dropping-particle":"","parse-names":false,"suffix":""},{"dropping-particle":"","family":"Loader","given":"Simon P","non-dropping-particle":"","parse-names":false,"suffix":""},{"dropping-particle":"","family":"Bossuyt","given":"Franky","non-dropping-particle":"","parse-names":false,"suffix":""}],"container-title":"BMC Evolutionary Biology","id":"ITEM-1","issued":{"date-parts":[["2009"]]},"page":"131","title":"Toad radiation reveals into-India dispersal as a source of endemism in the Western Ghats-Sri Lanka biodiversity hotspot","type":"article-journal","volume":"9"},"uris":["http://www.mendeley.com/documents/?uuid=ef2adf93-5821-4231-8de6-a2504a102f21"]}],"mendeley":{"formattedCitation":"(Van Bocxlaer &lt;i&gt;et al.&lt;/i&gt;, 2009)","manualFormatting":"Van Bocxlaer et al. (2009)","plainTextFormattedCitation":"(Van Bocxlaer et al., 2009)","previouslyFormattedCitation":"(Van Bocxlaer &lt;i&gt;et al.&lt;/i&gt;, 2009)"},"properties":{"noteIndex":0},"schema":"https://github.com/citation-style-language/schema/raw/master/csl-citation.json"}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394A96">
              <w:rPr>
                <w:rFonts w:ascii="Times New Roman" w:hAnsi="Times New Roman" w:cs="Times New Roman"/>
                <w:noProof/>
                <w:color w:val="000000" w:themeColor="text1"/>
                <w:sz w:val="18"/>
                <w:szCs w:val="18"/>
              </w:rPr>
              <w:t xml:space="preserve">Van Bocxlaer </w:t>
            </w:r>
            <w:r w:rsidRPr="00394A96">
              <w:rPr>
                <w:rFonts w:ascii="Times New Roman" w:hAnsi="Times New Roman" w:cs="Times New Roman"/>
                <w:i/>
                <w:noProof/>
                <w:color w:val="000000" w:themeColor="text1"/>
                <w:sz w:val="18"/>
                <w:szCs w:val="18"/>
              </w:rPr>
              <w:t>et al.</w:t>
            </w:r>
            <w:r w:rsidRPr="00394A96">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394A96">
              <w:rPr>
                <w:rFonts w:ascii="Times New Roman" w:hAnsi="Times New Roman" w:cs="Times New Roman"/>
                <w:noProof/>
                <w:color w:val="000000" w:themeColor="text1"/>
                <w:sz w:val="18"/>
                <w:szCs w:val="18"/>
              </w:rPr>
              <w:t>2009)</w:t>
            </w:r>
            <w:r>
              <w:rPr>
                <w:rFonts w:ascii="Times New Roman" w:hAnsi="Times New Roman" w:cs="Times New Roman"/>
                <w:color w:val="000000" w:themeColor="text1"/>
                <w:sz w:val="18"/>
                <w:szCs w:val="18"/>
              </w:rPr>
              <w:fldChar w:fldCharType="end"/>
            </w:r>
          </w:p>
        </w:tc>
      </w:tr>
      <w:tr w:rsidR="00D75E9D" w:rsidRPr="00D75E9D" w14:paraId="0459F209" w14:textId="77777777" w:rsidTr="00D75E9D">
        <w:trPr>
          <w:trHeight w:val="290"/>
          <w:jc w:val="center"/>
        </w:trPr>
        <w:tc>
          <w:tcPr>
            <w:tcW w:w="0" w:type="auto"/>
            <w:noWrap/>
            <w:hideMark/>
          </w:tcPr>
          <w:p w14:paraId="1F78F27A"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Glandirana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emeljanovi</w:t>
            </w:r>
            <w:proofErr w:type="spellEnd"/>
          </w:p>
        </w:tc>
        <w:tc>
          <w:tcPr>
            <w:tcW w:w="0" w:type="auto"/>
            <w:noWrap/>
            <w:hideMark/>
          </w:tcPr>
          <w:p w14:paraId="7DFAE558"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HRB1506079</w:t>
            </w:r>
          </w:p>
        </w:tc>
        <w:tc>
          <w:tcPr>
            <w:tcW w:w="0" w:type="auto"/>
            <w:noWrap/>
            <w:hideMark/>
          </w:tcPr>
          <w:p w14:paraId="1D3D558F"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KU641020</w:t>
            </w:r>
          </w:p>
        </w:tc>
        <w:tc>
          <w:tcPr>
            <w:tcW w:w="0" w:type="auto"/>
            <w:noWrap/>
            <w:hideMark/>
          </w:tcPr>
          <w:p w14:paraId="55081AB3"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32F5375E" w14:textId="606A7284" w:rsidR="00D75E9D" w:rsidRPr="00D75E9D" w:rsidRDefault="00394A9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672DDF">
              <w:rPr>
                <w:rFonts w:ascii="Times New Roman" w:hAnsi="Times New Roman" w:cs="Times New Roman"/>
                <w:color w:val="000000" w:themeColor="text1"/>
                <w:sz w:val="18"/>
                <w:szCs w:val="18"/>
              </w:rPr>
              <w:instrText>ADDIN CSL_CITATION {"citationItems":[{"id":"ITEM-1","itemData":{"DOI":"10.1080/23802359.2017.1347841","author":[{"dropping-particle":"","family":"Liu","given":"Wanli","non-dropping-particle":"","parse-names":false,"suffix":""},{"dropping-particle":"","family":"Tao","given":"Jiuchen","non-dropping-particle":"","parse-names":false,"suffix":""},{"dropping-particle":"","family":"Wang","given":"Heng","non-dropping-particle":"","parse-names":false,"suffix":""},{"dropping-particle":"","family":"Zhao","given":"Wenge","non-dropping-particle":"","parse-names":false,"suffix":""},{"dropping-particle":"","family":"Liu","given":"Peng","non-dropping-particle":"","parse-names":false,"suffix":""}],"container-title":"Mitochondrial DNA Part B: Resources","id":"ITEM-1","issue":"2","issued":{"date-parts":[["2017"]]},"page":"383-384","publisher":"Informa UK Ltd.","title":"Sequencing and analysis of the complete mitochondrial genome of &lt;i&gt;Rugosa emeljanovi&lt;/i&gt; (Anura: Ranidae)","type":"article-journal","volume":"2"},"uris":["http://www.mendeley.com/documents/?uuid=e8f38128-ac6f-49a2-a408-292d5c4f2763"]}],"mendeley":{"formattedCitation":"(Liu, Tao, &lt;i&gt;et al.&lt;/i&gt;, 2017)","manualFormatting":"Liu et al. (2017)","plainTextFormattedCitation":"(Liu, Tao, et al., 2017)","previouslyFormattedCitation":"(Liu, Tao, &lt;i&gt;et al.&lt;/i&gt;, 2017)"},"properties":{"noteIndex":0},"schema":"https://github.com/citation-style-language/schema/raw/master/csl-citation.json"}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394A96">
              <w:rPr>
                <w:rFonts w:ascii="Times New Roman" w:hAnsi="Times New Roman" w:cs="Times New Roman"/>
                <w:noProof/>
                <w:color w:val="000000" w:themeColor="text1"/>
                <w:sz w:val="18"/>
                <w:szCs w:val="18"/>
              </w:rPr>
              <w:t xml:space="preserve">Liu </w:t>
            </w:r>
            <w:r w:rsidRPr="00394A96">
              <w:rPr>
                <w:rFonts w:ascii="Times New Roman" w:hAnsi="Times New Roman" w:cs="Times New Roman"/>
                <w:i/>
                <w:noProof/>
                <w:color w:val="000000" w:themeColor="text1"/>
                <w:sz w:val="18"/>
                <w:szCs w:val="18"/>
              </w:rPr>
              <w:t>et al.</w:t>
            </w:r>
            <w:r w:rsidRPr="00394A96">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394A96">
              <w:rPr>
                <w:rFonts w:ascii="Times New Roman" w:hAnsi="Times New Roman" w:cs="Times New Roman"/>
                <w:noProof/>
                <w:color w:val="000000" w:themeColor="text1"/>
                <w:sz w:val="18"/>
                <w:szCs w:val="18"/>
              </w:rPr>
              <w:t>2017)</w:t>
            </w:r>
            <w:r>
              <w:rPr>
                <w:rFonts w:ascii="Times New Roman" w:hAnsi="Times New Roman" w:cs="Times New Roman"/>
                <w:color w:val="000000" w:themeColor="text1"/>
                <w:sz w:val="18"/>
                <w:szCs w:val="18"/>
              </w:rPr>
              <w:fldChar w:fldCharType="end"/>
            </w:r>
          </w:p>
        </w:tc>
      </w:tr>
      <w:tr w:rsidR="00D75E9D" w:rsidRPr="00D75E9D" w14:paraId="0A9AF959" w14:textId="77777777" w:rsidTr="00D75E9D">
        <w:trPr>
          <w:trHeight w:val="290"/>
          <w:jc w:val="center"/>
        </w:trPr>
        <w:tc>
          <w:tcPr>
            <w:tcW w:w="0" w:type="auto"/>
            <w:noWrap/>
            <w:hideMark/>
          </w:tcPr>
          <w:p w14:paraId="09A6F16E"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Glandirana</w:t>
            </w:r>
            <w:proofErr w:type="spellEnd"/>
            <w:r w:rsidRPr="00D75E9D">
              <w:rPr>
                <w:rFonts w:ascii="Times New Roman" w:hAnsi="Times New Roman" w:cs="Times New Roman"/>
                <w:i/>
                <w:iCs/>
                <w:color w:val="000000" w:themeColor="text1"/>
                <w:sz w:val="18"/>
                <w:szCs w:val="18"/>
              </w:rPr>
              <w:t xml:space="preserve"> rugosa</w:t>
            </w:r>
          </w:p>
        </w:tc>
        <w:tc>
          <w:tcPr>
            <w:tcW w:w="0" w:type="auto"/>
            <w:noWrap/>
            <w:hideMark/>
          </w:tcPr>
          <w:p w14:paraId="6488B83D"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6C10ED9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LC536284</w:t>
            </w:r>
          </w:p>
        </w:tc>
        <w:tc>
          <w:tcPr>
            <w:tcW w:w="0" w:type="auto"/>
            <w:noWrap/>
            <w:hideMark/>
          </w:tcPr>
          <w:p w14:paraId="607806EF"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DRR489650</w:t>
            </w:r>
          </w:p>
        </w:tc>
        <w:tc>
          <w:tcPr>
            <w:tcW w:w="0" w:type="auto"/>
            <w:noWrap/>
            <w:hideMark/>
          </w:tcPr>
          <w:p w14:paraId="77AEDE81" w14:textId="5C6E5B66" w:rsidR="00D75E9D" w:rsidRPr="00D75E9D" w:rsidRDefault="00CA4C39"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10.1080/23802359.2020.1833772","author":[{"dropping-particle":"","family":"Mochizuki","given":"Masatake","non-dropping-particle":"","parse-names":false,"suffix":""},{"dropping-particle":"","family":"Nakamura","given":"Yoriko","non-dropping-particle":"","parse-names":false,"suffix":""},{"dropping-particle":"","family":"Nakamura","given":"Masahisa","non-dropping-particle":"","parse-names":false,"suffix":""}],"container-title":"Mitochondrial DNA Part B","id":"ITEM-1","issue":"3","issued":{"date-parts":[["2020"]]},"page":"3721-3722","publisher":"Taylor &amp; Francis","title":"Taxonomic identity of four groups of &lt;i&gt;Glandirana rugosa&lt;/i&gt; (Anura, Ranidae) in Japan revealed by the complete mitochondrial genome sequence analysis","type":"article-journal","volume":"5"},"uris":["http://www.mendeley.com/documents/?uuid=d5119e77-17f8-4ed0-8fac-c140756cc89a"]}],"mendeley":{"formattedCitation":"(Mochizuki &lt;i&gt;et al.&lt;/i&gt;, 2020)","manualFormatting":"Mochizuki et al. (2020)","plainTextFormattedCitation":"(Mochizuki et al., 2020)","previouslyFormattedCitation":"(Mochizuki &lt;i&gt;et al.&lt;/i&gt;, 2020)"},"properties":{"noteIndex":0},"schema":"https://github.com/citation-style-language/schema/raw/master/csl-citation.json"}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CA4C39">
              <w:rPr>
                <w:rFonts w:ascii="Times New Roman" w:hAnsi="Times New Roman" w:cs="Times New Roman"/>
                <w:noProof/>
                <w:color w:val="000000" w:themeColor="text1"/>
                <w:sz w:val="18"/>
                <w:szCs w:val="18"/>
              </w:rPr>
              <w:t xml:space="preserve">Mochizuki </w:t>
            </w:r>
            <w:r w:rsidRPr="00CA4C39">
              <w:rPr>
                <w:rFonts w:ascii="Times New Roman" w:hAnsi="Times New Roman" w:cs="Times New Roman"/>
                <w:i/>
                <w:noProof/>
                <w:color w:val="000000" w:themeColor="text1"/>
                <w:sz w:val="18"/>
                <w:szCs w:val="18"/>
              </w:rPr>
              <w:t>et al.</w:t>
            </w:r>
            <w:r>
              <w:rPr>
                <w:rFonts w:ascii="Times New Roman" w:hAnsi="Times New Roman" w:cs="Times New Roman"/>
                <w:i/>
                <w:noProof/>
                <w:color w:val="000000" w:themeColor="text1"/>
                <w:sz w:val="18"/>
                <w:szCs w:val="18"/>
              </w:rPr>
              <w:t xml:space="preserve"> </w:t>
            </w:r>
            <w:r>
              <w:rPr>
                <w:rFonts w:ascii="Times New Roman" w:hAnsi="Times New Roman" w:cs="Times New Roman"/>
                <w:iCs/>
                <w:noProof/>
                <w:color w:val="000000" w:themeColor="text1"/>
                <w:sz w:val="18"/>
                <w:szCs w:val="18"/>
              </w:rPr>
              <w:t>(</w:t>
            </w:r>
            <w:r w:rsidRPr="00CA4C39">
              <w:rPr>
                <w:rFonts w:ascii="Times New Roman" w:hAnsi="Times New Roman" w:cs="Times New Roman"/>
                <w:noProof/>
                <w:color w:val="000000" w:themeColor="text1"/>
                <w:sz w:val="18"/>
                <w:szCs w:val="18"/>
              </w:rPr>
              <w:t>2020)</w:t>
            </w:r>
            <w:r>
              <w:rPr>
                <w:rFonts w:ascii="Times New Roman" w:hAnsi="Times New Roman" w:cs="Times New Roman"/>
                <w:color w:val="000000" w:themeColor="text1"/>
                <w:sz w:val="18"/>
                <w:szCs w:val="18"/>
              </w:rPr>
              <w:fldChar w:fldCharType="end"/>
            </w:r>
          </w:p>
        </w:tc>
      </w:tr>
      <w:tr w:rsidR="00D75E9D" w:rsidRPr="00D75E9D" w14:paraId="1483B9C3" w14:textId="77777777" w:rsidTr="00D75E9D">
        <w:trPr>
          <w:trHeight w:val="290"/>
          <w:jc w:val="center"/>
        </w:trPr>
        <w:tc>
          <w:tcPr>
            <w:tcW w:w="0" w:type="auto"/>
            <w:noWrap/>
            <w:hideMark/>
          </w:tcPr>
          <w:p w14:paraId="765C6FD2"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Kaloula borealis</w:t>
            </w:r>
          </w:p>
        </w:tc>
        <w:tc>
          <w:tcPr>
            <w:tcW w:w="0" w:type="auto"/>
            <w:noWrap/>
            <w:hideMark/>
          </w:tcPr>
          <w:p w14:paraId="533AB6B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0E81366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JQ692869</w:t>
            </w:r>
          </w:p>
        </w:tc>
        <w:tc>
          <w:tcPr>
            <w:tcW w:w="0" w:type="auto"/>
            <w:noWrap/>
            <w:hideMark/>
          </w:tcPr>
          <w:p w14:paraId="0E1184D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5121B0AD"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Direct submission by Lee (2016)</w:t>
            </w:r>
          </w:p>
        </w:tc>
      </w:tr>
      <w:tr w:rsidR="00D75E9D" w:rsidRPr="00D75E9D" w14:paraId="10E1A5C5" w14:textId="77777777" w:rsidTr="00D75E9D">
        <w:trPr>
          <w:trHeight w:val="290"/>
          <w:jc w:val="center"/>
        </w:trPr>
        <w:tc>
          <w:tcPr>
            <w:tcW w:w="0" w:type="auto"/>
            <w:noWrap/>
            <w:hideMark/>
          </w:tcPr>
          <w:p w14:paraId="1C7A2A4F"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 xml:space="preserve">Kaloula </w:t>
            </w:r>
            <w:proofErr w:type="spellStart"/>
            <w:r w:rsidRPr="00D75E9D">
              <w:rPr>
                <w:rFonts w:ascii="Times New Roman" w:hAnsi="Times New Roman" w:cs="Times New Roman"/>
                <w:i/>
                <w:iCs/>
                <w:color w:val="000000" w:themeColor="text1"/>
                <w:sz w:val="18"/>
                <w:szCs w:val="18"/>
              </w:rPr>
              <w:t>rugifera</w:t>
            </w:r>
            <w:proofErr w:type="spellEnd"/>
          </w:p>
        </w:tc>
        <w:tc>
          <w:tcPr>
            <w:tcW w:w="0" w:type="auto"/>
            <w:noWrap/>
            <w:hideMark/>
          </w:tcPr>
          <w:p w14:paraId="15B5E295"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7DC22559" w14:textId="6ECE4A90"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KT878719</w:t>
            </w:r>
          </w:p>
        </w:tc>
        <w:tc>
          <w:tcPr>
            <w:tcW w:w="0" w:type="auto"/>
            <w:noWrap/>
            <w:hideMark/>
          </w:tcPr>
          <w:p w14:paraId="1C1FC284"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09760D1C" w14:textId="5430ABFF" w:rsidR="00D75E9D" w:rsidRPr="00D75E9D" w:rsidRDefault="00CA4C39"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{"citationItems":[{"id":"ITEM-1","itemData":{"DOI":"10.3109/19401736.2015.1115852","ISSN":"24701408","PMID":"26712338","abstract":"The Sichuan Digging Frog (Kaloula rugifera) belongs to the family Dicroglossidae, which is endemic to northeastern Sichuan and southernmost Gansu provinces, in southwestern China. In this study, the complete mitochondrial genome of K. rugifera was sequenced. The mitogenome was 17 074 bp in length, consisting of 13 protein-coding genes, 22 transfer RNA (tRNA) genes, 2 ribosomal RNA (rRNA) genes, and a non-coding control region. As in other vertebrates, most mitochondrial genes are encoded on the heavy strand, except for ND6 and eight tRNA genes which are encoded on the light strand. The overall base composition of the K. rugifera is 29.7% A, 30.3% T, 25.8% C, and 14.2% G. The alignment of the Kaloula species control regions exhibited high genetic variability and rich A + T content. Phylogenetic tree demonstrated that K. rugifera was clustered together with K. borealis and K. verrucosa and they had a close relationship with each other. The complete mitogenome of K. rugifera can provide an important data for the studies on phylogenetic relationship to further explore the taxonomic status of Kaloula species.","author":[{"dropping-particle":"","family":"Jiang","given":"Lichun","non-dropping-particle":"","parse-names":false,"suffix":""},{"dropping-particle":"","family":"Zhao","given":"Li","non-dropping-particle":"","parse-names":false,"suffix":""},{"dropping-particle":"","family":"Shuai","given":"Xiaoling","non-dropping-particle":"","parse-names":false,"suffix":""},{"dropping-particle":"","family":"Ren","given":"Zhilin","non-dropping-particle":"","parse-names":false,"suffix":""},{"dropping-particle":"","family":"Shen","given":"Han","non-dropping-particle":"","parse-names":false,"suffix":""},{"dropping-particle":"","family":"Liu","given":"Fuchun","non-dropping-particle":"","parse-names":false,"suffix":""},{"dropping-particle":"","family":"Ruan","given":"Qiping","non-dropping-particle":"","parse-names":false,"suffix":""},{"dropping-particle":"","family":"Chen","given":"Wei","non-dropping-particle":"","parse-names":false,"suffix":""}],"container-title":"Mitochondrial DNA Part A: DNA Mapping, Sequencing, and Analysis","id":"ITEM-1","issue":"2","issued":{"date-parts":[["2017"]]},"page":"225-226","title":"Complete mitochondrial genome sequence of the Sichuan digging frog &lt;i&gt;Kaloula rugifera&lt;/i&gt; (Anura: Microhylidae)","type":"article-journal","volume":"28"},"uris":["http://www.mendeley.com/documents/?uuid=8c09bcae-7315-487e-99b7-e059aa6ad221"]}],"mendeley":{"formattedCitation":"(Jiang &lt;i&gt;et al.&lt;/i&gt;, 2017)","manualFormatting":"Jiang et al. (2017)","plainTextFormattedCitation":"(Jiang et al., 2017)","previouslyFormattedCitation":"(Jiang &lt;i&gt;et al.&lt;/i&gt;, 2017)"},"properties":{"noteIndex":0},"schema":"https://github.com/citation-style-language/schema/raw/master/csl-citation.json"}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CA4C39">
              <w:rPr>
                <w:rFonts w:ascii="Times New Roman" w:hAnsi="Times New Roman" w:cs="Times New Roman"/>
                <w:noProof/>
                <w:color w:val="000000" w:themeColor="text1"/>
                <w:sz w:val="18"/>
                <w:szCs w:val="18"/>
              </w:rPr>
              <w:t xml:space="preserve">Jiang </w:t>
            </w:r>
            <w:r w:rsidRPr="00CA4C39">
              <w:rPr>
                <w:rFonts w:ascii="Times New Roman" w:hAnsi="Times New Roman" w:cs="Times New Roman"/>
                <w:i/>
                <w:noProof/>
                <w:color w:val="000000" w:themeColor="text1"/>
                <w:sz w:val="18"/>
                <w:szCs w:val="18"/>
              </w:rPr>
              <w:t>et al.</w:t>
            </w:r>
            <w:r w:rsidRPr="00CA4C39">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CA4C39">
              <w:rPr>
                <w:rFonts w:ascii="Times New Roman" w:hAnsi="Times New Roman" w:cs="Times New Roman"/>
                <w:noProof/>
                <w:color w:val="000000" w:themeColor="text1"/>
                <w:sz w:val="18"/>
                <w:szCs w:val="18"/>
              </w:rPr>
              <w:t>2017)</w:t>
            </w:r>
            <w:r>
              <w:rPr>
                <w:rFonts w:ascii="Times New Roman" w:hAnsi="Times New Roman" w:cs="Times New Roman"/>
                <w:color w:val="000000" w:themeColor="text1"/>
                <w:sz w:val="18"/>
                <w:szCs w:val="18"/>
              </w:rPr>
              <w:fldChar w:fldCharType="end"/>
            </w:r>
          </w:p>
        </w:tc>
      </w:tr>
      <w:tr w:rsidR="00D75E9D" w:rsidRPr="00D75E9D" w14:paraId="03B3B522" w14:textId="77777777" w:rsidTr="00D75E9D">
        <w:trPr>
          <w:trHeight w:val="290"/>
          <w:jc w:val="center"/>
        </w:trPr>
        <w:tc>
          <w:tcPr>
            <w:tcW w:w="0" w:type="auto"/>
            <w:noWrap/>
            <w:hideMark/>
          </w:tcPr>
          <w:p w14:paraId="3BA12BB1"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Kaloula verrucosa</w:t>
            </w:r>
          </w:p>
        </w:tc>
        <w:tc>
          <w:tcPr>
            <w:tcW w:w="0" w:type="auto"/>
            <w:noWrap/>
            <w:hideMark/>
          </w:tcPr>
          <w:p w14:paraId="3115F6D3"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32AAC81B" w14:textId="7B0F5ED6"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MG962359</w:t>
            </w:r>
          </w:p>
        </w:tc>
        <w:tc>
          <w:tcPr>
            <w:tcW w:w="0" w:type="auto"/>
            <w:noWrap/>
            <w:hideMark/>
          </w:tcPr>
          <w:p w14:paraId="5CCB8A4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078490CD" w14:textId="66BD8992" w:rsidR="00D75E9D" w:rsidRPr="00D75E9D" w:rsidRDefault="00CA4C39"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A0228B">
              <w:rPr>
                <w:rFonts w:ascii="Times New Roman" w:hAnsi="Times New Roman" w:cs="Times New Roman"/>
                <w:color w:val="000000" w:themeColor="text1"/>
                <w:sz w:val="18"/>
                <w:szCs w:val="18"/>
              </w:rPr>
              <w:instrText>ADDIN CSL_CITATION {"citationItems":[{"id":"ITEM-1","itemData":{"DOI":"10.1080/23802359.2018.1467238","ISSN":"2380-2359","author":[{"dropping-particle":"","family":"Wang","given":"Shouhong","non-dropping-particle":"","parse-names":false,"suffix":""},{"dropping-particle":"","family":"Liu","given":"Lusha","non-dropping-particle":"","parse-names":false,"suffix":""},{"dropping-particle":"","family":"Zhang","given":"Meihua","non-dropping-particle":"","parse-names":false,"suffix":""},{"dropping-particle":"","family":"Jiang","given":"Jianping","non-dropping-particle":"","parse-names":false,"suffix":""}],"container-title":"Mitochondrial DNA Part B","id":"ITEM-1","issue":"2","issued":{"date-parts":[["2018"]]},"page":"547-548","publisher":"Informa UK Ltd.","title":"The complete mitochondrial genome of the &lt;i&gt;Kaloula verrucosa&lt;/i&gt; (Anura: Microhylidae) and phylogenetic analyses","type":"article-journal","volume":"3"},"uris":["http://www.mendeley.com/documents/?uuid=fe190b3b-ab03-45e4-8d46-236f93c9aefb"]}],"mendeley":{"formattedCitation":"(Wang &lt;i&gt;et al.&lt;/i&gt;, 2018)","manualFormatting":"Wang et al. (2018)","plainTextFormattedCitation":"(Wang et al., 2018)","previouslyFormattedCitation":"(Wang &lt;i&gt;et al.&lt;/i&gt;, 2018)"},"properties":{"noteIndex":0},"schema":"https://github.com/citation-style-language/schema/raw/master/csl-citation.json"}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CA4C39">
              <w:rPr>
                <w:rFonts w:ascii="Times New Roman" w:hAnsi="Times New Roman" w:cs="Times New Roman"/>
                <w:noProof/>
                <w:color w:val="000000" w:themeColor="text1"/>
                <w:sz w:val="18"/>
                <w:szCs w:val="18"/>
              </w:rPr>
              <w:t xml:space="preserve">Wang </w:t>
            </w:r>
            <w:r w:rsidRPr="00CA4C39">
              <w:rPr>
                <w:rFonts w:ascii="Times New Roman" w:hAnsi="Times New Roman" w:cs="Times New Roman"/>
                <w:i/>
                <w:noProof/>
                <w:color w:val="000000" w:themeColor="text1"/>
                <w:sz w:val="18"/>
                <w:szCs w:val="18"/>
              </w:rPr>
              <w:t>et al.</w:t>
            </w:r>
            <w:r>
              <w:rPr>
                <w:rFonts w:ascii="Times New Roman" w:hAnsi="Times New Roman" w:cs="Times New Roman"/>
                <w:i/>
                <w:noProof/>
                <w:color w:val="000000" w:themeColor="text1"/>
                <w:sz w:val="18"/>
                <w:szCs w:val="18"/>
              </w:rPr>
              <w:t xml:space="preserve"> </w:t>
            </w:r>
            <w:r>
              <w:rPr>
                <w:rFonts w:ascii="Times New Roman" w:hAnsi="Times New Roman" w:cs="Times New Roman"/>
                <w:iCs/>
                <w:noProof/>
                <w:color w:val="000000" w:themeColor="text1"/>
                <w:sz w:val="18"/>
                <w:szCs w:val="18"/>
              </w:rPr>
              <w:t>(</w:t>
            </w:r>
            <w:r w:rsidRPr="00CA4C39">
              <w:rPr>
                <w:rFonts w:ascii="Times New Roman" w:hAnsi="Times New Roman" w:cs="Times New Roman"/>
                <w:noProof/>
                <w:color w:val="000000" w:themeColor="text1"/>
                <w:sz w:val="18"/>
                <w:szCs w:val="18"/>
              </w:rPr>
              <w:t>2018)</w:t>
            </w:r>
            <w:r>
              <w:rPr>
                <w:rFonts w:ascii="Times New Roman" w:hAnsi="Times New Roman" w:cs="Times New Roman"/>
                <w:color w:val="000000" w:themeColor="text1"/>
                <w:sz w:val="18"/>
                <w:szCs w:val="18"/>
              </w:rPr>
              <w:fldChar w:fldCharType="end"/>
            </w:r>
          </w:p>
        </w:tc>
      </w:tr>
      <w:tr w:rsidR="00D75E9D" w:rsidRPr="00D75E9D" w14:paraId="19F484EC" w14:textId="77777777" w:rsidTr="00D75E9D">
        <w:trPr>
          <w:trHeight w:val="290"/>
          <w:jc w:val="center"/>
        </w:trPr>
        <w:tc>
          <w:tcPr>
            <w:tcW w:w="0" w:type="auto"/>
            <w:noWrap/>
            <w:hideMark/>
          </w:tcPr>
          <w:p w14:paraId="203896B8"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Microhyla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fissipes</w:t>
            </w:r>
            <w:proofErr w:type="spellEnd"/>
          </w:p>
        </w:tc>
        <w:tc>
          <w:tcPr>
            <w:tcW w:w="0" w:type="auto"/>
            <w:noWrap/>
            <w:hideMark/>
          </w:tcPr>
          <w:p w14:paraId="35FAE19E"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74AE3CE4"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MH822625</w:t>
            </w:r>
          </w:p>
        </w:tc>
        <w:tc>
          <w:tcPr>
            <w:tcW w:w="0" w:type="auto"/>
            <w:noWrap/>
            <w:hideMark/>
          </w:tcPr>
          <w:p w14:paraId="5B62F681"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SRR18907696</w:t>
            </w:r>
          </w:p>
        </w:tc>
        <w:tc>
          <w:tcPr>
            <w:tcW w:w="0" w:type="auto"/>
            <w:noWrap/>
            <w:hideMark/>
          </w:tcPr>
          <w:p w14:paraId="7E97A07B" w14:textId="7589A65D" w:rsidR="00D75E9D" w:rsidRPr="00D75E9D" w:rsidRDefault="00A0228B"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6E47EB">
              <w:rPr>
                <w:rFonts w:ascii="Times New Roman" w:hAnsi="Times New Roman" w:cs="Times New Roman"/>
                <w:color w:val="000000" w:themeColor="text1"/>
                <w:sz w:val="18"/>
                <w:szCs w:val="18"/>
              </w:rPr>
              <w:instrText>ADDIN CSL_CITATION {"citationItems":[{"id":"ITEM-1","itemData":{"DOI":"10.1080/23802359.2019.1666670","author":[{"dropping-particle":"","family":"Han","given":"Ning","non-dropping-particle":"","parse-names":false,"suffix":""},{"dropping-particle":"","family":"Wu","given":"Zhaoqing","non-dropping-particle":"","parse-names":false,"suffix":""},{"dropping-particle":"","family":"Zhang","given":"Luxin","non-dropping-particle":"","parse-names":false,"suffix":""},{"dropping-particle":"","family":"Wei","given":"Xuhui","non-dropping-particle":"","parse-names":false,"suffix":""}],"container-title":"Mitochondrial DNA Part B","id":"ITEM-1","issue":"2","issued":{"date-parts":[["2019"]]},"page":"3049-3050","publisher":"Taylor &amp; Francis","title":"The complete mitogenome of &lt;i&gt;Microhyla fissipes&lt;/i&gt; (Anura: Microhylidae) and phylogenetic analysis using GenBank data mining","type":"article-journal","volume":"4"},"uris":["http://www.mendeley.com/documents/?uuid=891b0610-5e88-4418-8ff5-11a630f25e59"]}],"mendeley":{"formattedCitation":"(Han &lt;i&gt;et al.&lt;/i&gt;, 2019)","manualFormatting":"Han et al. (2019)","plainTextFormattedCitation":"(Han et al., 2019)","previouslyFormattedCitation":"(Han &lt;i&gt;et al.&lt;/i&gt;, 2019)"},"properties":{"noteIndex":0},"schema":"https://github.com/citation-style-language/schema/raw/master/csl-citation.json"}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A0228B">
              <w:rPr>
                <w:rFonts w:ascii="Times New Roman" w:hAnsi="Times New Roman" w:cs="Times New Roman"/>
                <w:noProof/>
                <w:color w:val="000000" w:themeColor="text1"/>
                <w:sz w:val="18"/>
                <w:szCs w:val="18"/>
              </w:rPr>
              <w:t xml:space="preserve">Han </w:t>
            </w:r>
            <w:r w:rsidRPr="00A0228B">
              <w:rPr>
                <w:rFonts w:ascii="Times New Roman" w:hAnsi="Times New Roman" w:cs="Times New Roman"/>
                <w:i/>
                <w:noProof/>
                <w:color w:val="000000" w:themeColor="text1"/>
                <w:sz w:val="18"/>
                <w:szCs w:val="18"/>
              </w:rPr>
              <w:t>et al.</w:t>
            </w:r>
            <w:r w:rsidRPr="00A0228B">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A0228B">
              <w:rPr>
                <w:rFonts w:ascii="Times New Roman" w:hAnsi="Times New Roman" w:cs="Times New Roman"/>
                <w:noProof/>
                <w:color w:val="000000" w:themeColor="text1"/>
                <w:sz w:val="18"/>
                <w:szCs w:val="18"/>
              </w:rPr>
              <w:t>2019)</w:t>
            </w:r>
            <w:r>
              <w:rPr>
                <w:rFonts w:ascii="Times New Roman" w:hAnsi="Times New Roman" w:cs="Times New Roman"/>
                <w:color w:val="000000" w:themeColor="text1"/>
                <w:sz w:val="18"/>
                <w:szCs w:val="18"/>
              </w:rPr>
              <w:fldChar w:fldCharType="end"/>
            </w:r>
          </w:p>
        </w:tc>
      </w:tr>
      <w:tr w:rsidR="00D75E9D" w:rsidRPr="00D75E9D" w14:paraId="27C11DAF" w14:textId="77777777" w:rsidTr="00D75E9D">
        <w:trPr>
          <w:trHeight w:val="290"/>
          <w:jc w:val="center"/>
        </w:trPr>
        <w:tc>
          <w:tcPr>
            <w:tcW w:w="0" w:type="auto"/>
            <w:noWrap/>
            <w:hideMark/>
          </w:tcPr>
          <w:p w14:paraId="549C1D7C"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Microhyla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heymonsi</w:t>
            </w:r>
            <w:proofErr w:type="spellEnd"/>
          </w:p>
        </w:tc>
        <w:tc>
          <w:tcPr>
            <w:tcW w:w="0" w:type="auto"/>
            <w:noWrap/>
            <w:hideMark/>
          </w:tcPr>
          <w:p w14:paraId="04241064"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769586D8"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AY458596</w:t>
            </w:r>
          </w:p>
        </w:tc>
        <w:tc>
          <w:tcPr>
            <w:tcW w:w="0" w:type="auto"/>
            <w:noWrap/>
            <w:hideMark/>
          </w:tcPr>
          <w:p w14:paraId="6163075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SRR10224263</w:t>
            </w:r>
          </w:p>
        </w:tc>
        <w:tc>
          <w:tcPr>
            <w:tcW w:w="0" w:type="auto"/>
            <w:noWrap/>
            <w:hideMark/>
          </w:tcPr>
          <w:p w14:paraId="2F1DDD57" w14:textId="48EB35B9" w:rsidR="00D75E9D" w:rsidRPr="00D75E9D" w:rsidRDefault="006E47EB"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{"citationItems":[{"id":"ITEM-1","itemData":{"DOI":"10.1080/10635150590945278","ISSN":"10635157","abstract":"Establishing the relationships among modern amphibians (lissamphibians) and their ancient relatives is necessary for our understanding of early tetrapod evolution. However, the phylogeny is still intractable because of the highly specialized anatomy and poor fossil record of lissamphibians. Paleobiologists are still not sure whether lissamphibians are monophyletic or polyphyletic, and which ancient group (temnospondyls or lepospondyls) is most closely related to them. In an attempt to address these problems, eight mitochondrial genomes of living amphibians were determined and compared with previously published amphibian sequences. A comprehensive molecular phylogenetic analysis of nucleotide sequences yields a highly resolved tree congruent with the traditional hypotheses (Batrachia). By using a molecular clock-independent approach for inferring dating information from molecular phylogenies, we present here the first molecular timescale for lissamphibian evolution, which suggests that lissamphibians first emerged about 330 million years ago. By observing the fit between molecular and fossil times, we suggest that the temnospondyl-origin hypothesis for lissamphibians is more credible than other hypotheses. Moreover, under this timescale, the potential geographic origins of the main living amphibian groups are discussed: (i) advanced frogs (neobatrachians) may possess an Africa-India origin; (ii) salamanders may have originated in east Asia; (iii) the tropic forest of the Triassic Pangaea may be the place of origin for the ancient caecilians. An accurate phylogeny with divergence times can be also helpful to direct the search for \"missing\" fossils, and can benefit comparative studies of amphibian evolution. Copyright © Society of Systematic Biologists.","author":[{"dropping-particle":"","family":"Zhang","given":"Peng","non-dropping-particle":"","parse-names":false,"suffix":""},{"dropping-particle":"","family":"Zhou","given":"Hui","non-dropping-particle":"","parse-names":false,"suffix":""},{"dropping-particle":"","family":"Chen","given":"Yue Qin","non-dropping-particle":"","parse-names":false,"suffix":""},{"dropping-particle":"","family":"Liu","given":"Yi Fei","non-dropping-particle":"","parse-names":false,"suffix":""},{"dropping-particle":"","family":"Qu","given":"Liang Hu","non-dropping-particle":"","parse-names":false,"suffix":""}],"container-title":"Systematic Biology","id":"ITEM-1","issue":"3","issued":{"date-parts":[["2005"]]},"page":"391-400","title":"Mitogenomic perspectives on the origin and phylogeny of living amphibians","type":"article-journal","volume":"54"},"uris":["http://www.mendeley.com/documents/?uuid=933b4988-9159-4e22-abad-c094e47dea11"]}],"mendeley":{"formattedCitation":"(Zhang &lt;i&gt;et al.&lt;/i&gt;, 2005)","manualFormatting":"Zhang et al. (2005)","plainTextFormattedCitation":"(Zhang et al., 2005)","previouslyFormattedCitation":"(Zhang &lt;i&gt;et al.&lt;/i&gt;, 2005)"},"properties":{"noteIndex":0},"schema":"https://github.com/citation-style-language/schema/raw/master/csl-citation.json"}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6E47EB">
              <w:rPr>
                <w:rFonts w:ascii="Times New Roman" w:hAnsi="Times New Roman" w:cs="Times New Roman"/>
                <w:noProof/>
                <w:color w:val="000000" w:themeColor="text1"/>
                <w:sz w:val="18"/>
                <w:szCs w:val="18"/>
              </w:rPr>
              <w:t xml:space="preserve">Zhang </w:t>
            </w:r>
            <w:r w:rsidRPr="006E47EB">
              <w:rPr>
                <w:rFonts w:ascii="Times New Roman" w:hAnsi="Times New Roman" w:cs="Times New Roman"/>
                <w:i/>
                <w:noProof/>
                <w:color w:val="000000" w:themeColor="text1"/>
                <w:sz w:val="18"/>
                <w:szCs w:val="18"/>
              </w:rPr>
              <w:t>et al.</w:t>
            </w:r>
            <w:r w:rsidRPr="006E47EB">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6E47EB">
              <w:rPr>
                <w:rFonts w:ascii="Times New Roman" w:hAnsi="Times New Roman" w:cs="Times New Roman"/>
                <w:noProof/>
                <w:color w:val="000000" w:themeColor="text1"/>
                <w:sz w:val="18"/>
                <w:szCs w:val="18"/>
              </w:rPr>
              <w:t>2005)</w:t>
            </w:r>
            <w:r>
              <w:rPr>
                <w:rFonts w:ascii="Times New Roman" w:hAnsi="Times New Roman" w:cs="Times New Roman"/>
                <w:color w:val="000000" w:themeColor="text1"/>
                <w:sz w:val="18"/>
                <w:szCs w:val="18"/>
              </w:rPr>
              <w:fldChar w:fldCharType="end"/>
            </w:r>
          </w:p>
        </w:tc>
      </w:tr>
      <w:tr w:rsidR="00D75E9D" w:rsidRPr="00D75E9D" w14:paraId="3A14E0B1" w14:textId="77777777" w:rsidTr="00D75E9D">
        <w:trPr>
          <w:trHeight w:val="290"/>
          <w:jc w:val="center"/>
        </w:trPr>
        <w:tc>
          <w:tcPr>
            <w:tcW w:w="0" w:type="auto"/>
            <w:noWrap/>
            <w:hideMark/>
          </w:tcPr>
          <w:p w14:paraId="369C9C90"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Microhyla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okinavensis</w:t>
            </w:r>
            <w:proofErr w:type="spellEnd"/>
          </w:p>
        </w:tc>
        <w:tc>
          <w:tcPr>
            <w:tcW w:w="0" w:type="auto"/>
            <w:noWrap/>
            <w:hideMark/>
          </w:tcPr>
          <w:p w14:paraId="312F1FEC" w14:textId="17B62092"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IABHU5263</w:t>
            </w:r>
          </w:p>
        </w:tc>
        <w:tc>
          <w:tcPr>
            <w:tcW w:w="0" w:type="auto"/>
            <w:noWrap/>
            <w:hideMark/>
          </w:tcPr>
          <w:p w14:paraId="77E871E1"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AB303950</w:t>
            </w:r>
          </w:p>
        </w:tc>
        <w:tc>
          <w:tcPr>
            <w:tcW w:w="0" w:type="auto"/>
            <w:noWrap/>
            <w:hideMark/>
          </w:tcPr>
          <w:p w14:paraId="2B65BA14"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78A0561F" w14:textId="6FFC401B" w:rsidR="00D75E9D" w:rsidRPr="00D75E9D" w:rsidRDefault="006E47EB"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134175">
              <w:rPr>
                <w:rFonts w:ascii="Times New Roman" w:hAnsi="Times New Roman" w:cs="Times New Roman"/>
                <w:color w:val="000000" w:themeColor="text1"/>
                <w:sz w:val="18"/>
                <w:szCs w:val="18"/>
              </w:rPr>
              <w:instrText>ADDIN CSL_CITATION {"citationItems":[{"id":"ITEM-1","itemData":{"DOI":"10.1016/j.gene.2007.10.001","ISSN":"03781119","PMID":"17997052","abstract":"We sequenced the whole mitochondrial (mt) genomes of three neobatrachian species: Japanese tree frog Hyla japonica, Japanese common toad Bufo japonicus, and narrow-mouthed toad Microhyla okinavensis. The gene arrangements of these genomes diverged from that of basal anurans (suborder Archaeobatrachia), but are the same as that of the members of derived frogs (i.e., superfamily Hyloidae and Ranoidae in suborder Neobatrachia), suggesting the one-time occurrence of a gene rearrangement event in an ancestral lineage of derived anurans. Furthermore, several distinct repeat motifs including putative termination-associated sequences (TASs) and conserved sequence blocks (CSBs) were observed in the control regions (CRs) of B. japonicus and H. japonica, while no repeat motifs were found in that of M. okinavensis. Phylogenetic analyses using both nucleotide and amino acid data of mt genes support monophyly of neobatrachians. The estimated divergence time based on amino acid data with multiple reference points suggests that the three living amphibian orders may have originated in the Carboniferous period, and that the divergences of anurans had occurred between the Permian and Tertiary periods. We also checked the influence of the data types and the settings of reference times on divergence time estimation. The resultant divergence times estimated from several datasets and reference time settings suggest that the substitution saturation of nucleotide data may lead to overestimated (i.e., older) branching times, especially for early divergent taxa. We also found a highly accelerated substitution rate in neobatrachian mt genes, and fast substitution possibly resulted in overestimation. To correct this erroneous estimation, it is efficient to apply several reference points among neobatrachians. © 2007 Elsevier B.V. All rights reserved.","author":[{"dropping-particle":"","family":"Igawa","given":"Takeshi","non-dropping-particle":"","parse-names":false,"suffix":""},{"dropping-particle":"","family":"Kurabayashi","given":"Atsushi","non-dropping-particle":"","parse-names":false,"suffix":""},{"dropping-particle":"","family":"Usuki","given":"Chisako","non-dropping-particle":"","parse-names":false,"suffix":""},{"dropping-particle":"","family":"Fujii","given":"Tamotsu","non-dropping-particle":"","parse-names":false,"suffix":""},{"dropping-particle":"","family":"Sumida","given":"Masayuki","non-dropping-particle":"","parse-names":false,"suffix":""}],"container-title":"Gene","id":"ITEM-1","issued":{"date-parts":[["2008"]]},"page":"116-129","title":"Complete mitochondrial genomes of three neobatrachian anurans: A case study of divergence time estimation using different data and calibration settings","type":"article-journal","volume":"407"},"uris":["http://www.mendeley.com/documents/?uuid=dfc5dfcb-0c23-448d-a448-06758dad337b"]}],"mendeley":{"formattedCitation":"(Igawa &lt;i&gt;et al.&lt;/i&gt;, 2008)","manualFormatting":"Igawa et al. (2008)","plainTextFormattedCitation":"(Igawa et al., 2008)","previouslyFormattedCitation":"(Igawa &lt;i&gt;et al.&lt;/i&gt;, 2008)"},"properties":{"noteIndex":0},"schema":"https://github.com/citation-style-language/schema/raw/master/csl-citation.json"}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6E47EB">
              <w:rPr>
                <w:rFonts w:ascii="Times New Roman" w:hAnsi="Times New Roman" w:cs="Times New Roman"/>
                <w:noProof/>
                <w:color w:val="000000" w:themeColor="text1"/>
                <w:sz w:val="18"/>
                <w:szCs w:val="18"/>
              </w:rPr>
              <w:t xml:space="preserve">Igawa </w:t>
            </w:r>
            <w:r w:rsidRPr="006E47EB">
              <w:rPr>
                <w:rFonts w:ascii="Times New Roman" w:hAnsi="Times New Roman" w:cs="Times New Roman"/>
                <w:i/>
                <w:noProof/>
                <w:color w:val="000000" w:themeColor="text1"/>
                <w:sz w:val="18"/>
                <w:szCs w:val="18"/>
              </w:rPr>
              <w:t>et al.</w:t>
            </w:r>
            <w:r w:rsidRPr="006E47EB">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6E47EB">
              <w:rPr>
                <w:rFonts w:ascii="Times New Roman" w:hAnsi="Times New Roman" w:cs="Times New Roman"/>
                <w:noProof/>
                <w:color w:val="000000" w:themeColor="text1"/>
                <w:sz w:val="18"/>
                <w:szCs w:val="18"/>
              </w:rPr>
              <w:t>2008)</w:t>
            </w:r>
            <w:r>
              <w:rPr>
                <w:rFonts w:ascii="Times New Roman" w:hAnsi="Times New Roman" w:cs="Times New Roman"/>
                <w:color w:val="000000" w:themeColor="text1"/>
                <w:sz w:val="18"/>
                <w:szCs w:val="18"/>
              </w:rPr>
              <w:fldChar w:fldCharType="end"/>
            </w:r>
          </w:p>
        </w:tc>
      </w:tr>
      <w:tr w:rsidR="00D75E9D" w:rsidRPr="00D75E9D" w14:paraId="069418DC" w14:textId="77777777" w:rsidTr="00D75E9D">
        <w:trPr>
          <w:trHeight w:val="290"/>
          <w:jc w:val="center"/>
        </w:trPr>
        <w:tc>
          <w:tcPr>
            <w:tcW w:w="0" w:type="auto"/>
            <w:noWrap/>
            <w:hideMark/>
          </w:tcPr>
          <w:p w14:paraId="4DFCC2D6"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Microhyla</w:t>
            </w:r>
            <w:proofErr w:type="spellEnd"/>
            <w:r w:rsidRPr="00D75E9D">
              <w:rPr>
                <w:rFonts w:ascii="Times New Roman" w:hAnsi="Times New Roman" w:cs="Times New Roman"/>
                <w:i/>
                <w:iCs/>
                <w:color w:val="000000" w:themeColor="text1"/>
                <w:sz w:val="18"/>
                <w:szCs w:val="18"/>
              </w:rPr>
              <w:t xml:space="preserve"> ornata</w:t>
            </w:r>
          </w:p>
        </w:tc>
        <w:tc>
          <w:tcPr>
            <w:tcW w:w="0" w:type="auto"/>
            <w:noWrap/>
            <w:hideMark/>
          </w:tcPr>
          <w:p w14:paraId="74CB7217"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3BE4E134"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DQ512876</w:t>
            </w:r>
          </w:p>
        </w:tc>
        <w:tc>
          <w:tcPr>
            <w:tcW w:w="0" w:type="auto"/>
            <w:noWrap/>
            <w:hideMark/>
          </w:tcPr>
          <w:p w14:paraId="56A063AD"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SRR26386340</w:t>
            </w:r>
          </w:p>
        </w:tc>
        <w:tc>
          <w:tcPr>
            <w:tcW w:w="0" w:type="auto"/>
            <w:noWrap/>
            <w:hideMark/>
          </w:tcPr>
          <w:p w14:paraId="621CD13E"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Direct submission by Nie and Chao (2016)</w:t>
            </w:r>
          </w:p>
        </w:tc>
      </w:tr>
      <w:tr w:rsidR="00D75E9D" w:rsidRPr="00D75E9D" w14:paraId="571CA9FA" w14:textId="77777777" w:rsidTr="00D75E9D">
        <w:trPr>
          <w:trHeight w:val="290"/>
          <w:jc w:val="center"/>
        </w:trPr>
        <w:tc>
          <w:tcPr>
            <w:tcW w:w="0" w:type="auto"/>
            <w:noWrap/>
            <w:hideMark/>
          </w:tcPr>
          <w:p w14:paraId="7A8A6185"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Nanorana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parkeri</w:t>
            </w:r>
            <w:proofErr w:type="spellEnd"/>
          </w:p>
        </w:tc>
        <w:tc>
          <w:tcPr>
            <w:tcW w:w="0" w:type="auto"/>
            <w:noWrap/>
            <w:hideMark/>
          </w:tcPr>
          <w:p w14:paraId="29CC34F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1A188EC5"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KP317482</w:t>
            </w:r>
          </w:p>
        </w:tc>
        <w:tc>
          <w:tcPr>
            <w:tcW w:w="0" w:type="auto"/>
            <w:noWrap/>
            <w:hideMark/>
          </w:tcPr>
          <w:p w14:paraId="3B29E765"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519EE0A3" w14:textId="0A68E38D" w:rsidR="00D75E9D" w:rsidRPr="00D75E9D" w:rsidRDefault="00134175"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393B86">
              <w:rPr>
                <w:rFonts w:ascii="Times New Roman" w:hAnsi="Times New Roman" w:cs="Times New Roman"/>
                <w:color w:val="000000" w:themeColor="text1"/>
                <w:sz w:val="18"/>
                <w:szCs w:val="18"/>
              </w:rPr>
              <w:instrText>ADDIN CSL_CITATION {"citationItems":[{"id":"ITEM-1","itemData":{"DOI":"10.3109/19401736.2015.1007327","ISSN":"1940-1736","author":[{"dropping-particle":"","family":"Jiang","given":"Lichun","non-dropping-particle":"","parse-names":false,"suffix":""},{"dropping-particle":"","family":"Ruan","given":"Qiping","non-dropping-particle":"","parse-names":false,"suffix":""},{"dropping-particle":"","family":"Chen","given":"Wei","non-dropping-particle":"","parse-names":false,"suffix":""}],"container-title":"Mitochondrial DNA Part A: DNA Mapping, Sequencing, and Analysis","id":"ITEM-1","issue":"5","issued":{"date-parts":[["2016"]]},"page":"3184-3185","publisher":"Informa UK Ltd","title":"The complete mitochondrial genome sequence of the Xizang Plateau frog, Nanorana parkeri (Anura : Dicroglossidae)","type":"article-journal","volume":"27"},"uris":["http://www.mendeley.com/documents/?uuid=09993e2e-0b73-4c1a-8791-6c719a215752"]}],"mendeley":{"formattedCitation":"(Jiang &lt;i&gt;et al.&lt;/i&gt;, 2016)","manualFormatting":"Jiang et al. (2016)","plainTextFormattedCitation":"(Jiang et al., 2016)","previouslyFormattedCitation":"(Jiang &lt;i&gt;et al.&lt;/i&gt;, 2016)"},"properties":{"noteIndex":0},"schema":"https://github.com/citation-style-language/schema/raw/master/csl-citation.json"}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134175">
              <w:rPr>
                <w:rFonts w:ascii="Times New Roman" w:hAnsi="Times New Roman" w:cs="Times New Roman"/>
                <w:noProof/>
                <w:color w:val="000000" w:themeColor="text1"/>
                <w:sz w:val="18"/>
                <w:szCs w:val="18"/>
              </w:rPr>
              <w:t xml:space="preserve">Jiang </w:t>
            </w:r>
            <w:r w:rsidRPr="00134175">
              <w:rPr>
                <w:rFonts w:ascii="Times New Roman" w:hAnsi="Times New Roman" w:cs="Times New Roman"/>
                <w:i/>
                <w:noProof/>
                <w:color w:val="000000" w:themeColor="text1"/>
                <w:sz w:val="18"/>
                <w:szCs w:val="18"/>
              </w:rPr>
              <w:t>et al.</w:t>
            </w:r>
            <w:r w:rsidRPr="00134175">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134175">
              <w:rPr>
                <w:rFonts w:ascii="Times New Roman" w:hAnsi="Times New Roman" w:cs="Times New Roman"/>
                <w:noProof/>
                <w:color w:val="000000" w:themeColor="text1"/>
                <w:sz w:val="18"/>
                <w:szCs w:val="18"/>
              </w:rPr>
              <w:t>2016)</w:t>
            </w:r>
            <w:r>
              <w:rPr>
                <w:rFonts w:ascii="Times New Roman" w:hAnsi="Times New Roman" w:cs="Times New Roman"/>
                <w:color w:val="000000" w:themeColor="text1"/>
                <w:sz w:val="18"/>
                <w:szCs w:val="18"/>
              </w:rPr>
              <w:fldChar w:fldCharType="end"/>
            </w:r>
          </w:p>
        </w:tc>
      </w:tr>
      <w:tr w:rsidR="00D75E9D" w:rsidRPr="00D75E9D" w14:paraId="663AFB12" w14:textId="77777777" w:rsidTr="00D75E9D">
        <w:trPr>
          <w:trHeight w:val="290"/>
          <w:jc w:val="center"/>
        </w:trPr>
        <w:tc>
          <w:tcPr>
            <w:tcW w:w="0" w:type="auto"/>
            <w:noWrap/>
            <w:hideMark/>
          </w:tcPr>
          <w:p w14:paraId="01B1B0B8"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Nanorana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taihangnica</w:t>
            </w:r>
            <w:proofErr w:type="spellEnd"/>
          </w:p>
        </w:tc>
        <w:tc>
          <w:tcPr>
            <w:tcW w:w="0" w:type="auto"/>
            <w:noWrap/>
            <w:hideMark/>
          </w:tcPr>
          <w:p w14:paraId="18D52E9B"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4569A6C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KJ569109</w:t>
            </w:r>
          </w:p>
        </w:tc>
        <w:tc>
          <w:tcPr>
            <w:tcW w:w="0" w:type="auto"/>
            <w:noWrap/>
            <w:hideMark/>
          </w:tcPr>
          <w:p w14:paraId="01303987"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SRR26386343</w:t>
            </w:r>
          </w:p>
        </w:tc>
        <w:tc>
          <w:tcPr>
            <w:tcW w:w="0" w:type="auto"/>
            <w:noWrap/>
            <w:hideMark/>
          </w:tcPr>
          <w:p w14:paraId="321B8E9D" w14:textId="3B5AB6A8" w:rsidR="00D75E9D" w:rsidRPr="00D75E9D" w:rsidRDefault="00393B8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C65871">
              <w:rPr>
                <w:rFonts w:ascii="Times New Roman" w:hAnsi="Times New Roman" w:cs="Times New Roman"/>
                <w:color w:val="000000" w:themeColor="text1"/>
                <w:sz w:val="18"/>
                <w:szCs w:val="18"/>
              </w:rPr>
              <w:instrText>ADDIN CSL_CITATION {"citationItems":[{"id":"ITEM-1","itemData":{"DOI":"10.3109/19401736.2014.908362","author":[{"dropping-particle":"","family":"Chen","given":"Zhuo","non-dropping-particle":"","parse-names":false,"suffix":""},{"dropping-particle":"","family":"Zhai","given":"Xiaofei","non-dropping-particle":"","parse-names":false,"suffix":""},{"dropping-particle":"","family":"Zhang","given":"Jie","non-dropping-particle":"","parse-names":false,"suffix":""},{"dropping-particle":"","family":"Chen","given":"Xiaohong","non-dropping-particle":"","parse-names":false,"suffix":""}],"container-title":"Mitochondrial DNA Part A: DNA Mapping, Sequencing, and Analysis","id":"ITEM-1","issue":"3","issued":{"date-parts":[["2014"]]},"page":"485-486","title":"The complete mitochondrial genome of &lt;i&gt;Feirana taihangnica&lt;/i&gt; (Anura: Dicroglossidae)","type":"article-journal","volume":"26"},"uris":["http://www.mendeley.com/documents/?uuid=d9019588-050e-45d9-81d7-767ab4000e34"]}],"mendeley":{"formattedCitation":"(Chen, Zhai, Zhang, &lt;i&gt;et al.&lt;/i&gt;, 2014)","manualFormatting":"Chen et al. (2014)","plainTextFormattedCitation":"(Chen, Zhai, Zhang, et al., 2014)","previouslyFormattedCitation":"(Chen &lt;i&gt;et al.&lt;/i&gt;, 2014)"},"properties":{"noteIndex":0},"schema":"https://github.com/citation-style-language/schema/raw/master/csl-citation.json"}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393B86">
              <w:rPr>
                <w:rFonts w:ascii="Times New Roman" w:hAnsi="Times New Roman" w:cs="Times New Roman"/>
                <w:noProof/>
                <w:color w:val="000000" w:themeColor="text1"/>
                <w:sz w:val="18"/>
                <w:szCs w:val="18"/>
              </w:rPr>
              <w:t xml:space="preserve">Chen </w:t>
            </w:r>
            <w:r w:rsidRPr="00393B86">
              <w:rPr>
                <w:rFonts w:ascii="Times New Roman" w:hAnsi="Times New Roman" w:cs="Times New Roman"/>
                <w:i/>
                <w:noProof/>
                <w:color w:val="000000" w:themeColor="text1"/>
                <w:sz w:val="18"/>
                <w:szCs w:val="18"/>
              </w:rPr>
              <w:t>et al.</w:t>
            </w:r>
            <w:r>
              <w:rPr>
                <w:rFonts w:ascii="Times New Roman" w:hAnsi="Times New Roman" w:cs="Times New Roman"/>
                <w:i/>
                <w:noProof/>
                <w:color w:val="000000" w:themeColor="text1"/>
                <w:sz w:val="18"/>
                <w:szCs w:val="18"/>
              </w:rPr>
              <w:t xml:space="preserve"> </w:t>
            </w:r>
            <w:r w:rsidRPr="00393B86">
              <w:rPr>
                <w:rFonts w:ascii="Times New Roman" w:hAnsi="Times New Roman" w:cs="Times New Roman"/>
                <w:iCs/>
                <w:noProof/>
                <w:color w:val="000000" w:themeColor="text1"/>
                <w:sz w:val="18"/>
                <w:szCs w:val="18"/>
              </w:rPr>
              <w:t>(</w:t>
            </w:r>
            <w:r w:rsidRPr="00393B86">
              <w:rPr>
                <w:rFonts w:ascii="Times New Roman" w:hAnsi="Times New Roman" w:cs="Times New Roman"/>
                <w:noProof/>
                <w:color w:val="000000" w:themeColor="text1"/>
                <w:sz w:val="18"/>
                <w:szCs w:val="18"/>
              </w:rPr>
              <w:t>2014)</w:t>
            </w:r>
            <w:r>
              <w:rPr>
                <w:rFonts w:ascii="Times New Roman" w:hAnsi="Times New Roman" w:cs="Times New Roman"/>
                <w:color w:val="000000" w:themeColor="text1"/>
                <w:sz w:val="18"/>
                <w:szCs w:val="18"/>
              </w:rPr>
              <w:fldChar w:fldCharType="end"/>
            </w:r>
          </w:p>
        </w:tc>
      </w:tr>
      <w:tr w:rsidR="00D75E9D" w:rsidRPr="00D75E9D" w14:paraId="2515DF3A" w14:textId="77777777" w:rsidTr="00D75E9D">
        <w:trPr>
          <w:trHeight w:val="290"/>
          <w:jc w:val="center"/>
        </w:trPr>
        <w:tc>
          <w:tcPr>
            <w:tcW w:w="0" w:type="auto"/>
            <w:noWrap/>
            <w:hideMark/>
          </w:tcPr>
          <w:p w14:paraId="7FBEC54D"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Odorrana</w:t>
            </w:r>
            <w:proofErr w:type="spellEnd"/>
            <w:r w:rsidRPr="00D75E9D">
              <w:rPr>
                <w:rFonts w:ascii="Times New Roman" w:hAnsi="Times New Roman" w:cs="Times New Roman"/>
                <w:i/>
                <w:iCs/>
                <w:color w:val="000000" w:themeColor="text1"/>
                <w:sz w:val="18"/>
                <w:szCs w:val="18"/>
              </w:rPr>
              <w:t xml:space="preserve"> hainanensis</w:t>
            </w:r>
          </w:p>
        </w:tc>
        <w:tc>
          <w:tcPr>
            <w:tcW w:w="0" w:type="auto"/>
            <w:noWrap/>
            <w:hideMark/>
          </w:tcPr>
          <w:p w14:paraId="54A428B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38BBA79D"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KX056491</w:t>
            </w:r>
          </w:p>
        </w:tc>
        <w:tc>
          <w:tcPr>
            <w:tcW w:w="0" w:type="auto"/>
            <w:noWrap/>
            <w:hideMark/>
          </w:tcPr>
          <w:p w14:paraId="1219FA6B"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SRR8138612</w:t>
            </w:r>
          </w:p>
        </w:tc>
        <w:tc>
          <w:tcPr>
            <w:tcW w:w="0" w:type="auto"/>
            <w:noWrap/>
            <w:hideMark/>
          </w:tcPr>
          <w:p w14:paraId="09A8A02F" w14:textId="377EE3A2" w:rsidR="00D75E9D" w:rsidRPr="00D75E9D" w:rsidRDefault="00393B8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162586">
              <w:rPr>
                <w:rFonts w:ascii="Times New Roman" w:hAnsi="Times New Roman" w:cs="Times New Roman"/>
                <w:color w:val="000000" w:themeColor="text1"/>
                <w:sz w:val="18"/>
                <w:szCs w:val="18"/>
              </w:rPr>
              <w:instrText>ADDIN CSL_CITATION {"citationItems":[{"id":"ITEM-1","itemData":{"author":[{"dropping-particle":"","family":"Huang","given":"Yongjie","non-dropping-particle":"","parse-names":false,"suffix":""},{"dropping-particle":"","family":"Zhao","given":"Wei","non-dropping-particle":"","parse-names":false,"suffix":""},{"dropping-particle":"","family":"Bao","given":"Xinkang","non-dropping-particle":"","parse-names":false,"suffix":""},{"dropping-particle":"","family":"Lu","given":"Jiabin","non-dropping-particle":"","parse-names":false,"suffix":""},{"dropping-particle":"","family":"Wang","given":"Fengtang","non-dropping-particle":"","parse-names":false,"suffix":""},{"dropping-particle":"","family":"Liu","given":"Dandan","non-dropping-particle":"","parse-names":false,"suffix":""},{"dropping-particle":"","family":"Lin","given":"Yinghua","non-dropping-particle":"","parse-names":false,"suffix":""}],"container-title":"Conservation Genetics Resources","id":"ITEM-1","issue":"1","issued":{"date-parts":[["2018"]]},"page":"107-110","title":"The complete mitochondrial genome of &lt;i&gt;Odorrana hainanensis&lt;/i&gt; (Anura : Ranidae)","type":"article-journal","volume":"10"},"uris":["http://www.mendeley.com/documents/?uuid=af68ae47-419e-4de5-8ffa-47a8baa91218"]}],"mendeley":{"formattedCitation":"(Huang &lt;i&gt;et al.&lt;/i&gt;, 2018)","manualFormatting":"Huang et al. (2018)","plainTextFormattedCitation":"(Huang et al., 2018)","previouslyFormattedCitation":"(Huang &lt;i&gt;et al.&lt;/i&gt;, 2018)"},"properties":{"noteIndex":0},"schema":"https://github.com/citation-style-language/schema/raw/master/csl-citation.json"}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00162586" w:rsidRPr="00162586">
              <w:rPr>
                <w:rFonts w:ascii="Times New Roman" w:hAnsi="Times New Roman" w:cs="Times New Roman"/>
                <w:noProof/>
                <w:color w:val="000000" w:themeColor="text1"/>
                <w:sz w:val="18"/>
                <w:szCs w:val="18"/>
              </w:rPr>
              <w:t xml:space="preserve">Huang </w:t>
            </w:r>
            <w:r w:rsidR="00162586" w:rsidRPr="00162586">
              <w:rPr>
                <w:rFonts w:ascii="Times New Roman" w:hAnsi="Times New Roman" w:cs="Times New Roman"/>
                <w:i/>
                <w:noProof/>
                <w:color w:val="000000" w:themeColor="text1"/>
                <w:sz w:val="18"/>
                <w:szCs w:val="18"/>
              </w:rPr>
              <w:t>et al.</w:t>
            </w:r>
            <w:r w:rsidR="00162586">
              <w:rPr>
                <w:rFonts w:ascii="Times New Roman" w:hAnsi="Times New Roman" w:cs="Times New Roman"/>
                <w:i/>
                <w:noProof/>
                <w:color w:val="000000" w:themeColor="text1"/>
                <w:sz w:val="18"/>
                <w:szCs w:val="18"/>
              </w:rPr>
              <w:t xml:space="preserve"> </w:t>
            </w:r>
            <w:r w:rsidR="00162586" w:rsidRPr="00162586">
              <w:rPr>
                <w:rFonts w:ascii="Times New Roman" w:hAnsi="Times New Roman" w:cs="Times New Roman"/>
                <w:iCs/>
                <w:noProof/>
                <w:color w:val="000000" w:themeColor="text1"/>
                <w:sz w:val="18"/>
                <w:szCs w:val="18"/>
              </w:rPr>
              <w:t>(</w:t>
            </w:r>
            <w:r w:rsidR="00162586" w:rsidRPr="00162586">
              <w:rPr>
                <w:rFonts w:ascii="Times New Roman" w:hAnsi="Times New Roman" w:cs="Times New Roman"/>
                <w:noProof/>
                <w:color w:val="000000" w:themeColor="text1"/>
                <w:sz w:val="18"/>
                <w:szCs w:val="18"/>
              </w:rPr>
              <w:t>2018)</w:t>
            </w:r>
            <w:r>
              <w:rPr>
                <w:rFonts w:ascii="Times New Roman" w:hAnsi="Times New Roman" w:cs="Times New Roman"/>
                <w:color w:val="000000" w:themeColor="text1"/>
                <w:sz w:val="18"/>
                <w:szCs w:val="18"/>
              </w:rPr>
              <w:fldChar w:fldCharType="end"/>
            </w:r>
          </w:p>
        </w:tc>
      </w:tr>
      <w:tr w:rsidR="00D75E9D" w:rsidRPr="00D75E9D" w14:paraId="5EC41567" w14:textId="77777777" w:rsidTr="00D75E9D">
        <w:trPr>
          <w:trHeight w:val="290"/>
          <w:jc w:val="center"/>
        </w:trPr>
        <w:tc>
          <w:tcPr>
            <w:tcW w:w="0" w:type="auto"/>
            <w:noWrap/>
            <w:hideMark/>
          </w:tcPr>
          <w:p w14:paraId="532177BB"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Odorrana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schmackeri</w:t>
            </w:r>
            <w:proofErr w:type="spellEnd"/>
          </w:p>
        </w:tc>
        <w:tc>
          <w:tcPr>
            <w:tcW w:w="0" w:type="auto"/>
            <w:noWrap/>
            <w:hideMark/>
          </w:tcPr>
          <w:p w14:paraId="45FB1B9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4D5E8E2E"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KX233866</w:t>
            </w:r>
          </w:p>
        </w:tc>
        <w:tc>
          <w:tcPr>
            <w:tcW w:w="0" w:type="auto"/>
            <w:noWrap/>
            <w:hideMark/>
          </w:tcPr>
          <w:p w14:paraId="3F814D22"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SRR8138610</w:t>
            </w:r>
          </w:p>
        </w:tc>
        <w:tc>
          <w:tcPr>
            <w:tcW w:w="0" w:type="auto"/>
            <w:noWrap/>
            <w:hideMark/>
          </w:tcPr>
          <w:p w14:paraId="5E78E3B2" w14:textId="55BEAC7B" w:rsidR="00D75E9D" w:rsidRPr="00D75E9D" w:rsidRDefault="0016258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ISBN":"1286201811402","author":[{"dropping-particle":"","family":"Zhang","given":"Jia-yong","non-dropping-particle":"","parse-names":false,"suffix":""},{"dropping-particle":"","family":"Zhang","given":"Le-ping","non-dropping-particle":"","parse-names":false,"suffix":""},{"dropping-particle":"","family":"Yu","given":"Dan-na","non-dropping-particle":"","parse-names":false,"suffix":""},{"dropping-particle":"","family":"Storey","given":"Kenneth B","non-dropping-particle":"","parse-names":false,"suffix":""},{"dropping-particle":"","family":"Zheng","given":"Rong-quan","non-dropping-particle":"","parse-names":false,"suffix":""}],"container-title":"BMC Evolutionary Biology","id":"ITEM-1","issued":{"date-parts":[["2018"]]},"page":"26","publisher":"BMC Evolutionary Biology","title":"Complete mitochondrial genomes of &lt;i&gt;Nanorana taihangnica&lt;/i&gt; and &lt;i&gt;N. yunnanensis&lt;/i&gt; (Anura: Dicroglossidae) with novel gene arrangements and phylogenetic relationship of Dicroglossidae","type":"article-journal","volume":"18"},"uris":["http://www.mendeley.com/documents/?uuid=5b721245-75f0-4c4d-8077-8b8cfab7ab85"]}],"mendeley":{"formattedCitation":"(Zhang &lt;i&gt;et al.&lt;/i&gt;, 2018)","manualFormatting":"Zhang et al. (2018)","plainTextFormattedCitation":"(Zhang et al., 2018)","previouslyFormattedCitation":"(Zhang &lt;i&gt;et al.&lt;/i&gt;, 2018)"},"properties":{"noteIndex":0},"schema":"https://github.com/citation-style-language/schema/raw/master/csl-citation.json"}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162586">
              <w:rPr>
                <w:rFonts w:ascii="Times New Roman" w:hAnsi="Times New Roman" w:cs="Times New Roman"/>
                <w:noProof/>
                <w:color w:val="000000" w:themeColor="text1"/>
                <w:sz w:val="18"/>
                <w:szCs w:val="18"/>
              </w:rPr>
              <w:t xml:space="preserve">Zhang </w:t>
            </w:r>
            <w:r w:rsidRPr="00162586">
              <w:rPr>
                <w:rFonts w:ascii="Times New Roman" w:hAnsi="Times New Roman" w:cs="Times New Roman"/>
                <w:i/>
                <w:noProof/>
                <w:color w:val="000000" w:themeColor="text1"/>
                <w:sz w:val="18"/>
                <w:szCs w:val="18"/>
              </w:rPr>
              <w:t>et al.</w:t>
            </w:r>
            <w:r w:rsidRPr="00162586">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162586">
              <w:rPr>
                <w:rFonts w:ascii="Times New Roman" w:hAnsi="Times New Roman" w:cs="Times New Roman"/>
                <w:noProof/>
                <w:color w:val="000000" w:themeColor="text1"/>
                <w:sz w:val="18"/>
                <w:szCs w:val="18"/>
              </w:rPr>
              <w:t>2018)</w:t>
            </w:r>
            <w:r>
              <w:rPr>
                <w:rFonts w:ascii="Times New Roman" w:hAnsi="Times New Roman" w:cs="Times New Roman"/>
                <w:color w:val="000000" w:themeColor="text1"/>
                <w:sz w:val="18"/>
                <w:szCs w:val="18"/>
              </w:rPr>
              <w:fldChar w:fldCharType="end"/>
            </w:r>
          </w:p>
        </w:tc>
      </w:tr>
      <w:tr w:rsidR="00D75E9D" w:rsidRPr="00D75E9D" w14:paraId="0D42836A" w14:textId="77777777" w:rsidTr="00D75E9D">
        <w:trPr>
          <w:trHeight w:val="290"/>
          <w:jc w:val="center"/>
        </w:trPr>
        <w:tc>
          <w:tcPr>
            <w:tcW w:w="0" w:type="auto"/>
            <w:noWrap/>
            <w:hideMark/>
          </w:tcPr>
          <w:p w14:paraId="23760648"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Pelophvlax</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chosenicus</w:t>
            </w:r>
            <w:proofErr w:type="spellEnd"/>
          </w:p>
        </w:tc>
        <w:tc>
          <w:tcPr>
            <w:tcW w:w="0" w:type="auto"/>
            <w:noWrap/>
            <w:hideMark/>
          </w:tcPr>
          <w:p w14:paraId="01DBC74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6778E7CD"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JF730436</w:t>
            </w:r>
          </w:p>
        </w:tc>
        <w:tc>
          <w:tcPr>
            <w:tcW w:w="0" w:type="auto"/>
            <w:noWrap/>
            <w:hideMark/>
          </w:tcPr>
          <w:p w14:paraId="24618ABA"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4D13D796" w14:textId="34BCFE4A" w:rsidR="00D75E9D" w:rsidRPr="00D75E9D" w:rsidRDefault="0016258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{"citationItems":[{"id":"ITEM-1","itemData":{"DOI":"10.3109/19401736.2011.603313","ISSN":"19401736","PMID":"21864031","abstract":"Here, we have sequenced the complete mitochondrial genome of the Seoul frog Rana chosenica (Amphibia, Ranidae), which is known as a Korean endemic species. It is listed as a vulnerable species by IUCN Red List and also an endangered species in South Korea. The complete mitochondrial genome of R. chosenica consists of 18,357 bp. Its gene arrangement pattern was identical with those of other Rana frogs. We compared the mitochondrial genome of R. chosenica with that of the Peking frog Rana plancyi that has been known closely related to R. chosenica. Nucleotide sequence similarity between the two whole mitochondrial genomes was 95.7%, and the relatively low similarity seems to indicate that the two species are distinctly separated on the species level. The information of mitochondrial genome comparison of the two species was discussed in detail. © 2011 Informa UK, Ltd.","author":[{"dropping-particle":"","family":"Ryu","given":"Shi Hyun","non-dropping-particle":"","parse-names":false,"suffix":""},{"dropping-particle":"","family":"Hwang","given":"Ui Wook","non-dropping-particle":"","parse-names":false,"suffix":""}],"container-title":"Mitochondrial DNA","id":"ITEM-1","issue":"3","issued":{"date-parts":[["2011"]]},"page":"53-54","title":"Complete mitochondrial genome of the Seoul frog &lt;i&gt;Rana chosenica&lt;/i&gt; (Amphibia, Ranidae): Comparison of &lt;i&gt;R. chosenica&lt;/i&gt; and &lt;i&gt;R. plancyi&lt;/i&gt;","type":"article-journal","volume":"22"},"uris":["http://www.mendeley.com/documents/?uuid=41c984d8-ea7c-4a36-9e32-ec360afb6b7b"]}],"mendeley":{"formattedCitation":"(Ryu and Hwang, 2011)","manualFormatting":"Ryu and Hwang (2011)","plainTextFormattedCitation":"(Ryu and Hwang, 2011)","previouslyFormattedCitation":"(Ryu and Hwang, 2011)"},"properties":{"noteIndex":0},"schema":"https://github.com/citation-style-language/schema/raw/master/csl-citation.json"}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162586">
              <w:rPr>
                <w:rFonts w:ascii="Times New Roman" w:hAnsi="Times New Roman" w:cs="Times New Roman"/>
                <w:noProof/>
                <w:color w:val="000000" w:themeColor="text1"/>
                <w:sz w:val="18"/>
                <w:szCs w:val="18"/>
              </w:rPr>
              <w:t>Ryu and Hwang</w:t>
            </w:r>
            <w:r>
              <w:rPr>
                <w:rFonts w:ascii="Times New Roman" w:hAnsi="Times New Roman" w:cs="Times New Roman"/>
                <w:noProof/>
                <w:color w:val="000000" w:themeColor="text1"/>
                <w:sz w:val="18"/>
                <w:szCs w:val="18"/>
              </w:rPr>
              <w:t xml:space="preserve"> (</w:t>
            </w:r>
            <w:r w:rsidRPr="00162586">
              <w:rPr>
                <w:rFonts w:ascii="Times New Roman" w:hAnsi="Times New Roman" w:cs="Times New Roman"/>
                <w:noProof/>
                <w:color w:val="000000" w:themeColor="text1"/>
                <w:sz w:val="18"/>
                <w:szCs w:val="18"/>
              </w:rPr>
              <w:t>2011)</w:t>
            </w:r>
            <w:r>
              <w:rPr>
                <w:rFonts w:ascii="Times New Roman" w:hAnsi="Times New Roman" w:cs="Times New Roman"/>
                <w:color w:val="000000" w:themeColor="text1"/>
                <w:sz w:val="18"/>
                <w:szCs w:val="18"/>
              </w:rPr>
              <w:fldChar w:fldCharType="end"/>
            </w:r>
          </w:p>
        </w:tc>
      </w:tr>
      <w:tr w:rsidR="00D75E9D" w:rsidRPr="00D75E9D" w14:paraId="5EA720F0" w14:textId="77777777" w:rsidTr="00D75E9D">
        <w:trPr>
          <w:trHeight w:val="290"/>
          <w:jc w:val="center"/>
        </w:trPr>
        <w:tc>
          <w:tcPr>
            <w:tcW w:w="0" w:type="auto"/>
            <w:noWrap/>
            <w:hideMark/>
          </w:tcPr>
          <w:p w14:paraId="4BB83EE4"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lastRenderedPageBreak/>
              <w:t xml:space="preserve">Pelophylax </w:t>
            </w:r>
            <w:proofErr w:type="spellStart"/>
            <w:r w:rsidRPr="00D75E9D">
              <w:rPr>
                <w:rFonts w:ascii="Times New Roman" w:hAnsi="Times New Roman" w:cs="Times New Roman"/>
                <w:i/>
                <w:iCs/>
                <w:color w:val="000000" w:themeColor="text1"/>
                <w:sz w:val="18"/>
                <w:szCs w:val="18"/>
              </w:rPr>
              <w:t>nigromaculatus</w:t>
            </w:r>
            <w:proofErr w:type="spellEnd"/>
          </w:p>
        </w:tc>
        <w:tc>
          <w:tcPr>
            <w:tcW w:w="0" w:type="auto"/>
            <w:noWrap/>
            <w:hideMark/>
          </w:tcPr>
          <w:p w14:paraId="7651924F"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3266C69A"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AB043889</w:t>
            </w:r>
          </w:p>
        </w:tc>
        <w:tc>
          <w:tcPr>
            <w:tcW w:w="0" w:type="auto"/>
            <w:noWrap/>
            <w:hideMark/>
          </w:tcPr>
          <w:p w14:paraId="2BDDDCF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SRR12283307</w:t>
            </w:r>
          </w:p>
        </w:tc>
        <w:tc>
          <w:tcPr>
            <w:tcW w:w="0" w:type="auto"/>
            <w:noWrap/>
            <w:hideMark/>
          </w:tcPr>
          <w:p w14:paraId="79737D9E" w14:textId="3EDE5775" w:rsidR="00D75E9D" w:rsidRPr="00D75E9D" w:rsidRDefault="0016258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{"citationItems":[{"id":"ITEM-1","itemData":{"DOI":"10.1266/ggs.76.311","ISSN":"13417568","PMID":"11817647","abstract":"In this study, we determined the complete nucleotide sequence of the mitochondrial genome of the Japanese pond frog Rana nigromaculata. The length of the sequence of the frog was 17,804 bp, though this was not absolute due to length variation caused by differing numbers of repetitive units in the control regions of individual frogs. The gene content, base composition, and codon usage of the Japanese pond frog conformed to those of typical vertebrate patterns. However, the comparison of gene organization between three amphibian species (Rana, Xenopus and caecilian) provided evidence that the gene arrangement of Rana differs by four tRNA gene positions from that of Xenopus or caecilian, a common gene arrangement in vertebrates. These gene rearrangements are presumed to have occurred by the tandem duplication of a gene region followed by multiple deletions of redundant genes. It is probable that the rearrangements start and end at tRNA genes involved in the initial production of a tandemly duplicated gene region. Putative secondary structures for the 22 tRNAs and the origin of the L-strand replication (OL) are described. Evolutionary relationships were estimated from the concatenated sequences of the 12 proteins encoded in the H-strand of mtDNA among 37 vertebrate species. A quartet-puzzling tree showed that three amphibian species form a monophyletic clade and that the caecilian is a sister group of the monophyletic Anura.","author":[{"dropping-particle":"","family":"Sumida","given":"Masayuki","non-dropping-particle":"","parse-names":false,"suffix":""},{"dropping-particle":"","family":"Kanamori","given":"Yasushi","non-dropping-particle":"","parse-names":false,"suffix":""},{"dropping-particle":"","family":"Kaneda","given":"Hideki","non-dropping-particle":"","parse-names":false,"suffix":""},{"dropping-particle":"","family":"Kato","given":"Yoji","non-dropping-particle":"","parse-names":false,"suffix":""},{"dropping-particle":"","family":"Nishioka","given":"Midori","non-dropping-particle":"","parse-names":false,"suffix":""},{"dropping-particle":"","family":"Hasegawa","given":"Masami","non-dropping-particle":"","parse-names":false,"suffix":""},{"dropping-particle":"","family":"Yonekawa","given":"Hiromichi","non-dropping-particle":"","parse-names":false,"suffix":""}],"container-title":"Genes and Genetic Systems","id":"ITEM-1","issue":"5","issued":{"date-parts":[["2001"]]},"page":"311-325","title":"Complete nucleotide sequence and gene rearrangement of the mitochondrial genome of the Japanese pond frog &lt;i&gt;Rana nigromaculata&lt;/i&gt;","type":"article-journal","volume":"76"},"uris":["http://www.mendeley.com/documents/?uuid=ba92095f-89f3-48b8-bfb8-2ea249550838"]}],"mendeley":{"formattedCitation":"(Sumida &lt;i&gt;et al.&lt;/i&gt;, 2001)","manualFormatting":"Sumida et al. (2001)","plainTextFormattedCitation":"(Sumida et al., 2001)","previouslyFormattedCitation":"(Sumida &lt;i&gt;et al.&lt;/i&gt;, 2001)"},"properties":{"noteIndex":0},"schema":"https://github.com/citation-style-language/schema/raw/master/csl-citation.json"}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162586">
              <w:rPr>
                <w:rFonts w:ascii="Times New Roman" w:hAnsi="Times New Roman" w:cs="Times New Roman"/>
                <w:noProof/>
                <w:color w:val="000000" w:themeColor="text1"/>
                <w:sz w:val="18"/>
                <w:szCs w:val="18"/>
              </w:rPr>
              <w:t xml:space="preserve">Sumida </w:t>
            </w:r>
            <w:r w:rsidRPr="00162586">
              <w:rPr>
                <w:rFonts w:ascii="Times New Roman" w:hAnsi="Times New Roman" w:cs="Times New Roman"/>
                <w:i/>
                <w:noProof/>
                <w:color w:val="000000" w:themeColor="text1"/>
                <w:sz w:val="18"/>
                <w:szCs w:val="18"/>
              </w:rPr>
              <w:t>et al.</w:t>
            </w:r>
            <w:r w:rsidRPr="00162586">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162586">
              <w:rPr>
                <w:rFonts w:ascii="Times New Roman" w:hAnsi="Times New Roman" w:cs="Times New Roman"/>
                <w:noProof/>
                <w:color w:val="000000" w:themeColor="text1"/>
                <w:sz w:val="18"/>
                <w:szCs w:val="18"/>
              </w:rPr>
              <w:t>2001)</w:t>
            </w:r>
            <w:r>
              <w:rPr>
                <w:rFonts w:ascii="Times New Roman" w:hAnsi="Times New Roman" w:cs="Times New Roman"/>
                <w:color w:val="000000" w:themeColor="text1"/>
                <w:sz w:val="18"/>
                <w:szCs w:val="18"/>
              </w:rPr>
              <w:fldChar w:fldCharType="end"/>
            </w:r>
          </w:p>
        </w:tc>
      </w:tr>
      <w:tr w:rsidR="00D75E9D" w:rsidRPr="00D75E9D" w14:paraId="44193582" w14:textId="77777777" w:rsidTr="00D75E9D">
        <w:trPr>
          <w:trHeight w:val="290"/>
          <w:jc w:val="center"/>
        </w:trPr>
        <w:tc>
          <w:tcPr>
            <w:tcW w:w="0" w:type="auto"/>
            <w:noWrap/>
            <w:hideMark/>
          </w:tcPr>
          <w:p w14:paraId="4CA791D8"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 xml:space="preserve">Pelophylax </w:t>
            </w:r>
            <w:proofErr w:type="spellStart"/>
            <w:r w:rsidRPr="00D75E9D">
              <w:rPr>
                <w:rFonts w:ascii="Times New Roman" w:hAnsi="Times New Roman" w:cs="Times New Roman"/>
                <w:i/>
                <w:iCs/>
                <w:color w:val="000000" w:themeColor="text1"/>
                <w:sz w:val="18"/>
                <w:szCs w:val="18"/>
              </w:rPr>
              <w:t>plancyi</w:t>
            </w:r>
            <w:proofErr w:type="spellEnd"/>
          </w:p>
        </w:tc>
        <w:tc>
          <w:tcPr>
            <w:tcW w:w="0" w:type="auto"/>
            <w:noWrap/>
            <w:hideMark/>
          </w:tcPr>
          <w:p w14:paraId="5392F292"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4770A27B"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EF196679</w:t>
            </w:r>
          </w:p>
        </w:tc>
        <w:tc>
          <w:tcPr>
            <w:tcW w:w="0" w:type="auto"/>
            <w:noWrap/>
            <w:hideMark/>
          </w:tcPr>
          <w:p w14:paraId="4716218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SRR12209873</w:t>
            </w:r>
          </w:p>
        </w:tc>
        <w:tc>
          <w:tcPr>
            <w:tcW w:w="0" w:type="auto"/>
            <w:noWrap/>
            <w:hideMark/>
          </w:tcPr>
          <w:p w14:paraId="3711E209"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Direct submission by Nie et al. (2016)</w:t>
            </w:r>
          </w:p>
        </w:tc>
      </w:tr>
      <w:tr w:rsidR="00D75E9D" w:rsidRPr="00D75E9D" w14:paraId="4DF5DF53" w14:textId="77777777" w:rsidTr="00D75E9D">
        <w:trPr>
          <w:trHeight w:val="290"/>
          <w:jc w:val="center"/>
        </w:trPr>
        <w:tc>
          <w:tcPr>
            <w:tcW w:w="0" w:type="auto"/>
            <w:noWrap/>
            <w:hideMark/>
          </w:tcPr>
          <w:p w14:paraId="16268596"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Quasipaa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shini</w:t>
            </w:r>
            <w:proofErr w:type="spellEnd"/>
          </w:p>
        </w:tc>
        <w:tc>
          <w:tcPr>
            <w:tcW w:w="0" w:type="auto"/>
            <w:noWrap/>
            <w:hideMark/>
          </w:tcPr>
          <w:p w14:paraId="5EDF784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3E16ED47"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KF199148</w:t>
            </w:r>
          </w:p>
        </w:tc>
        <w:tc>
          <w:tcPr>
            <w:tcW w:w="0" w:type="auto"/>
            <w:noWrap/>
            <w:hideMark/>
          </w:tcPr>
          <w:p w14:paraId="10998554"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SRR4332938</w:t>
            </w:r>
          </w:p>
        </w:tc>
        <w:tc>
          <w:tcPr>
            <w:tcW w:w="0" w:type="auto"/>
            <w:noWrap/>
            <w:hideMark/>
          </w:tcPr>
          <w:p w14:paraId="6C9C9465" w14:textId="1B2C281D" w:rsidR="00D75E9D" w:rsidRPr="00D75E9D" w:rsidRDefault="00672DDF"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C65871">
              <w:rPr>
                <w:rFonts w:ascii="Times New Roman" w:hAnsi="Times New Roman" w:cs="Times New Roman"/>
                <w:color w:val="000000" w:themeColor="text1"/>
                <w:sz w:val="18"/>
                <w:szCs w:val="18"/>
              </w:rPr>
              <w:instrText>ADDIN CSL_CITATION {"citationItems":[{"id":"ITEM-1","itemData":{"ISBN":"1286201811402","author":[{"dropping-particle":"","family":"Zhang","given":"Jia-yong","non-dropping-particle":"","parse-names":false,"suffix":""},{"dropping-particle":"","family":"Zhang","given":"Le-ping","non-dropping-particle":"","parse-names":false,"suffix":""},{"dropping-particle":"","family":"Yu","given":"Dan-na","non-dropping-particle":"","parse-names":false,"suffix":""},{"dropping-particle":"","family":"Storey","given":"Kenneth B","non-dropping-particle":"","parse-names":false,"suffix":""},{"dropping-particle":"","family":"Zheng","given":"Rong-quan","non-dropping-particle":"","parse-names":false,"suffix":""}],"container-title":"BMC Evolutionary Biology","id":"ITEM-1","issued":{"date-parts":[["2018"]]},"page":"26","publisher":"BMC Evolutionary Biology","title":"Complete mitochondrial genomes of &lt;i&gt;Nanorana taihangnica&lt;/i&gt; and &lt;i&gt;N. yunnanensis&lt;/i&gt; (Anura: Dicroglossidae) with novel gene arrangements and phylogenetic relationship of Dicroglossidae","type":"article-journal","volume":"18"},"uris":["http://www.mendeley.com/documents/?uuid=5b721245-75f0-4c4d-8077-8b8cfab7ab85"]}],"mendeley":{"formattedCitation":"(Zhang &lt;i&gt;et al.&lt;/i&gt;, 2018)","manualFormatting":"Zhang et al. (2018)","plainTextFormattedCitation":"(Zhang et al., 2018)","previouslyFormattedCitation":"(Zhang &lt;i&gt;et al.&lt;/i&gt;, 2018)"},"properties":{"noteIndex":0},"schema":"https://github.com/citation-style-language/schema/raw/master/csl-citation.json"}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672DDF">
              <w:rPr>
                <w:rFonts w:ascii="Times New Roman" w:hAnsi="Times New Roman" w:cs="Times New Roman"/>
                <w:noProof/>
                <w:color w:val="000000" w:themeColor="text1"/>
                <w:sz w:val="18"/>
                <w:szCs w:val="18"/>
              </w:rPr>
              <w:t xml:space="preserve">Zhang </w:t>
            </w:r>
            <w:r w:rsidRPr="00672DDF">
              <w:rPr>
                <w:rFonts w:ascii="Times New Roman" w:hAnsi="Times New Roman" w:cs="Times New Roman"/>
                <w:i/>
                <w:noProof/>
                <w:color w:val="000000" w:themeColor="text1"/>
                <w:sz w:val="18"/>
                <w:szCs w:val="18"/>
              </w:rPr>
              <w:t>et al.</w:t>
            </w:r>
            <w:r w:rsidRPr="00672DDF">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672DDF">
              <w:rPr>
                <w:rFonts w:ascii="Times New Roman" w:hAnsi="Times New Roman" w:cs="Times New Roman"/>
                <w:noProof/>
                <w:color w:val="000000" w:themeColor="text1"/>
                <w:sz w:val="18"/>
                <w:szCs w:val="18"/>
              </w:rPr>
              <w:t>2018)</w:t>
            </w:r>
            <w:r>
              <w:rPr>
                <w:rFonts w:ascii="Times New Roman" w:hAnsi="Times New Roman" w:cs="Times New Roman"/>
                <w:color w:val="000000" w:themeColor="text1"/>
                <w:sz w:val="18"/>
                <w:szCs w:val="18"/>
              </w:rPr>
              <w:fldChar w:fldCharType="end"/>
            </w:r>
          </w:p>
        </w:tc>
      </w:tr>
      <w:tr w:rsidR="00D75E9D" w:rsidRPr="00D75E9D" w14:paraId="0D9EFB3B" w14:textId="77777777" w:rsidTr="00D75E9D">
        <w:trPr>
          <w:trHeight w:val="290"/>
          <w:jc w:val="center"/>
        </w:trPr>
        <w:tc>
          <w:tcPr>
            <w:tcW w:w="0" w:type="auto"/>
            <w:noWrap/>
            <w:hideMark/>
          </w:tcPr>
          <w:p w14:paraId="6C855E13"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Quasipaa</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yei</w:t>
            </w:r>
            <w:proofErr w:type="spellEnd"/>
          </w:p>
        </w:tc>
        <w:tc>
          <w:tcPr>
            <w:tcW w:w="0" w:type="auto"/>
            <w:noWrap/>
            <w:hideMark/>
          </w:tcPr>
          <w:p w14:paraId="5376E075"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HNNU0908I061</w:t>
            </w:r>
          </w:p>
        </w:tc>
        <w:tc>
          <w:tcPr>
            <w:tcW w:w="0" w:type="auto"/>
            <w:noWrap/>
            <w:hideMark/>
          </w:tcPr>
          <w:p w14:paraId="128DD587"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KJ842105</w:t>
            </w:r>
          </w:p>
        </w:tc>
        <w:tc>
          <w:tcPr>
            <w:tcW w:w="0" w:type="auto"/>
            <w:noWrap/>
            <w:hideMark/>
          </w:tcPr>
          <w:p w14:paraId="66455A88"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0DAEFFFB" w14:textId="1BE4662C" w:rsidR="00D75E9D" w:rsidRPr="00D75E9D" w:rsidRDefault="00C65871"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10.3109/19401736.2014.926542","author":[{"dropping-particle":"","family":"Chen","given":"Zhuo","non-dropping-particle":"","parse-names":false,"suffix":""},{"dropping-particle":"","family":"Zhai","given":"Xiaofei","non-dropping-particle":"","parse-names":false,"suffix":""},{"dropping-particle":"","family":"Zhu","given":"Yanjun","non-dropping-particle":"","parse-names":false,"suffix":""},{"dropping-particle":"","family":"Chen","given":"Xiaohong","non-dropping-particle":"","parse-names":false,"suffix":""}],"container-title":"Mitochondrial DNA","id":"ITEM-1","issue":"3","issued":{"date-parts":[["2014"]]},"page":"489–490","title":"Complete mitochondrial genome of the Ye’s spiny-vented frog &lt;i&gt;Yerana yei &lt;/i&gt; (Anura : Dicroglossidae)","type":"article-journal","volume":"26"},"uris":["http://www.mendeley.com/documents/?uuid=f6ed9a04-0984-4933-974c-1762ed9c7883"]}],"mendeley":{"formattedCitation":"(Chen, Zhai, Zhu, &lt;i&gt;et al.&lt;/i&gt;, 2014)","manualFormatting":"Chen, Zhai, Zhu, et al. (2014)","plainTextFormattedCitation":"(Chen, Zhai, Zhu, et al., 2014)"},"properties":{"noteIndex":0},"schema":"https://github.com/citation-style-language/schema/raw/master/csl-citation.json"}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C65871">
              <w:rPr>
                <w:rFonts w:ascii="Times New Roman" w:hAnsi="Times New Roman" w:cs="Times New Roman"/>
                <w:noProof/>
                <w:color w:val="000000" w:themeColor="text1"/>
                <w:sz w:val="18"/>
                <w:szCs w:val="18"/>
              </w:rPr>
              <w:t xml:space="preserve">Chen, Zhai, Zhu, </w:t>
            </w:r>
            <w:r w:rsidRPr="00C65871">
              <w:rPr>
                <w:rFonts w:ascii="Times New Roman" w:hAnsi="Times New Roman" w:cs="Times New Roman"/>
                <w:i/>
                <w:noProof/>
                <w:color w:val="000000" w:themeColor="text1"/>
                <w:sz w:val="18"/>
                <w:szCs w:val="18"/>
              </w:rPr>
              <w:t>et al.</w:t>
            </w:r>
            <w:r w:rsidRPr="00C65871">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C65871">
              <w:rPr>
                <w:rFonts w:ascii="Times New Roman" w:hAnsi="Times New Roman" w:cs="Times New Roman"/>
                <w:noProof/>
                <w:color w:val="000000" w:themeColor="text1"/>
                <w:sz w:val="18"/>
                <w:szCs w:val="18"/>
              </w:rPr>
              <w:t>2014)</w:t>
            </w:r>
            <w:r>
              <w:rPr>
                <w:rFonts w:ascii="Times New Roman" w:hAnsi="Times New Roman" w:cs="Times New Roman"/>
                <w:color w:val="000000" w:themeColor="text1"/>
                <w:sz w:val="18"/>
                <w:szCs w:val="18"/>
              </w:rPr>
              <w:fldChar w:fldCharType="end"/>
            </w:r>
          </w:p>
        </w:tc>
      </w:tr>
      <w:tr w:rsidR="00D75E9D" w:rsidRPr="00D75E9D" w14:paraId="66955D3D" w14:textId="77777777" w:rsidTr="00D75E9D">
        <w:trPr>
          <w:trHeight w:val="290"/>
          <w:jc w:val="center"/>
        </w:trPr>
        <w:tc>
          <w:tcPr>
            <w:tcW w:w="0" w:type="auto"/>
            <w:noWrap/>
            <w:hideMark/>
          </w:tcPr>
          <w:p w14:paraId="2718BF02"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Rana amurensis</w:t>
            </w:r>
          </w:p>
        </w:tc>
        <w:tc>
          <w:tcPr>
            <w:tcW w:w="0" w:type="auto"/>
            <w:noWrap/>
            <w:hideMark/>
          </w:tcPr>
          <w:p w14:paraId="7B646885"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HRB1504006</w:t>
            </w:r>
          </w:p>
        </w:tc>
        <w:tc>
          <w:tcPr>
            <w:tcW w:w="0" w:type="auto"/>
            <w:noWrap/>
            <w:hideMark/>
          </w:tcPr>
          <w:p w14:paraId="560AAA61"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MF370348</w:t>
            </w:r>
          </w:p>
        </w:tc>
        <w:tc>
          <w:tcPr>
            <w:tcW w:w="0" w:type="auto"/>
            <w:noWrap/>
            <w:hideMark/>
          </w:tcPr>
          <w:p w14:paraId="72373303"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SRR16553170</w:t>
            </w:r>
          </w:p>
        </w:tc>
        <w:tc>
          <w:tcPr>
            <w:tcW w:w="0" w:type="auto"/>
            <w:noWrap/>
            <w:hideMark/>
          </w:tcPr>
          <w:p w14:paraId="4AACE9E2" w14:textId="7B27CEBC" w:rsidR="00D75E9D" w:rsidRPr="00D75E9D" w:rsidRDefault="00672DDF"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10.1080/23802359.2017.1357444","author":[{"dropping-particle":"","family":"Liu","given":"Peng","non-dropping-particle":"","parse-names":false,"suffix":""},{"dropping-particle":"","family":"Wang","given":"Heng","non-dropping-particle":"","parse-names":false,"suffix":""},{"dropping-particle":"","family":"Zhao","given":"Wenge","non-dropping-particle":"","parse-names":false,"suffix":""}],"container-title":"Mitochondrial DNA Part B: Resources","id":"ITEM-1","issued":{"date-parts":[["2017"]]},"page":"424-425","publisher":"Informa UK Ltd.","title":"Sequencing and analysis of the complete mitochondrial genome of &lt;i&gt;Rana amurensis&lt;/i&gt; (Anura: Ranidae)","type":"article-journal","volume":"2"},"uris":["http://www.mendeley.com/documents/?uuid=8f6f1d13-4da4-4b8c-98aa-391c24408fa1"]}],"mendeley":{"formattedCitation":"(Liu, Wang, &lt;i&gt;et al.&lt;/i&gt;, 2017)","manualFormatting":"Liu, Wang, et al. (2017)","plainTextFormattedCitation":"(Liu, Wang, et al., 2017)","previouslyFormattedCitation":"(Liu, Wang, &lt;i&gt;et al.&lt;/i&gt;, 2017)"},"properties":{"noteIndex":0},"schema":"https://github.com/citation-style-language/schema/raw/master/csl-citation.json"}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672DDF">
              <w:rPr>
                <w:rFonts w:ascii="Times New Roman" w:hAnsi="Times New Roman" w:cs="Times New Roman"/>
                <w:noProof/>
                <w:color w:val="000000" w:themeColor="text1"/>
                <w:sz w:val="18"/>
                <w:szCs w:val="18"/>
              </w:rPr>
              <w:t xml:space="preserve">Liu, Wang, </w:t>
            </w:r>
            <w:r w:rsidRPr="00672DDF">
              <w:rPr>
                <w:rFonts w:ascii="Times New Roman" w:hAnsi="Times New Roman" w:cs="Times New Roman"/>
                <w:i/>
                <w:noProof/>
                <w:color w:val="000000" w:themeColor="text1"/>
                <w:sz w:val="18"/>
                <w:szCs w:val="18"/>
              </w:rPr>
              <w:t>et al.</w:t>
            </w:r>
            <w:r>
              <w:rPr>
                <w:rFonts w:ascii="Times New Roman" w:hAnsi="Times New Roman" w:cs="Times New Roman"/>
                <w:i/>
                <w:noProof/>
                <w:color w:val="000000" w:themeColor="text1"/>
                <w:sz w:val="18"/>
                <w:szCs w:val="18"/>
              </w:rPr>
              <w:t xml:space="preserve"> </w:t>
            </w:r>
            <w:r w:rsidRPr="00672DDF">
              <w:rPr>
                <w:rFonts w:ascii="Times New Roman" w:hAnsi="Times New Roman" w:cs="Times New Roman"/>
                <w:iCs/>
                <w:noProof/>
                <w:color w:val="000000" w:themeColor="text1"/>
                <w:sz w:val="18"/>
                <w:szCs w:val="18"/>
              </w:rPr>
              <w:t>(</w:t>
            </w:r>
            <w:r w:rsidRPr="00672DDF">
              <w:rPr>
                <w:rFonts w:ascii="Times New Roman" w:hAnsi="Times New Roman" w:cs="Times New Roman"/>
                <w:noProof/>
                <w:color w:val="000000" w:themeColor="text1"/>
                <w:sz w:val="18"/>
                <w:szCs w:val="18"/>
              </w:rPr>
              <w:t>2017)</w:t>
            </w:r>
            <w:r>
              <w:rPr>
                <w:rFonts w:ascii="Times New Roman" w:hAnsi="Times New Roman" w:cs="Times New Roman"/>
                <w:color w:val="000000" w:themeColor="text1"/>
                <w:sz w:val="18"/>
                <w:szCs w:val="18"/>
              </w:rPr>
              <w:fldChar w:fldCharType="end"/>
            </w:r>
          </w:p>
        </w:tc>
      </w:tr>
      <w:tr w:rsidR="00D75E9D" w:rsidRPr="00D75E9D" w14:paraId="4D77CC45" w14:textId="77777777" w:rsidTr="00D75E9D">
        <w:trPr>
          <w:trHeight w:val="290"/>
          <w:jc w:val="center"/>
        </w:trPr>
        <w:tc>
          <w:tcPr>
            <w:tcW w:w="0" w:type="auto"/>
            <w:noWrap/>
            <w:hideMark/>
          </w:tcPr>
          <w:p w14:paraId="0B26DAB5"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Rana chaochiaoensis</w:t>
            </w:r>
          </w:p>
        </w:tc>
        <w:tc>
          <w:tcPr>
            <w:tcW w:w="0" w:type="auto"/>
            <w:noWrap/>
            <w:hideMark/>
          </w:tcPr>
          <w:p w14:paraId="6CA11AA8"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7B88951D"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KU246048</w:t>
            </w:r>
          </w:p>
        </w:tc>
        <w:tc>
          <w:tcPr>
            <w:tcW w:w="0" w:type="auto"/>
            <w:noWrap/>
            <w:hideMark/>
          </w:tcPr>
          <w:p w14:paraId="41CD83EE"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SRR606886</w:t>
            </w:r>
          </w:p>
        </w:tc>
        <w:tc>
          <w:tcPr>
            <w:tcW w:w="0" w:type="auto"/>
            <w:noWrap/>
            <w:hideMark/>
          </w:tcPr>
          <w:p w14:paraId="044B07D3" w14:textId="11611CEF" w:rsidR="00D75E9D" w:rsidRPr="00D75E9D" w:rsidRDefault="00672DDF"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10.16373/j.cnki.ahr.170084","author":[{"dropping-particle":"","family":"Yang","given":"Jiandong","non-dropping-particle":"","parse-names":false,"suffix":""},{"dropping-particle":"","family":"Yu","given":"Jiaojiao","non-dropping-particle":"","parse-names":false,"suffix":""},{"dropping-particle":"","family":"Liu","given":"Jiabin","non-dropping-particle":"","parse-names":false,"suffix":""},{"dropping-particle":"","family":"Zhou","given":"Ming","non-dropping-particle":"","parse-names":false,"suffix":""},{"dropping-particle":"","family":"Li","given":"Biao","non-dropping-particle":"","parse-names":false,"suffix":""},{"dropping-particle":"","family":"Ouyang","given":"Bo","non-dropping-particle":"","parse-names":false,"suffix":""}],"container-title":"Asian Herpetological Research","id":"ITEM-1","issue":"2","issued":{"date-parts":[["2018"]]},"page":"85-98","title":"Three new ranidae mitogenomes and the evolution of mitochondrial gene rearrangements among Ranidae species","type":"article-journal","volume":"9"},"uris":["http://www.mendeley.com/documents/?uuid=3bdd519f-31a7-4642-b1ee-6f80cd38b2c1"]}],"mendeley":{"formattedCitation":"(Yang &lt;i&gt;et al.&lt;/i&gt;, 2018)","manualFormatting":"Yang et al. (2018)","plainTextFormattedCitation":"(Yang et al., 2018)","previouslyFormattedCitation":"(Yang &lt;i&gt;et al.&lt;/i&gt;, 2018)"},"properties":{"noteIndex":0},"schema":"https://github.com/citation-style-language/schema/raw/master/csl-citation.json"}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672DDF">
              <w:rPr>
                <w:rFonts w:ascii="Times New Roman" w:hAnsi="Times New Roman" w:cs="Times New Roman"/>
                <w:noProof/>
                <w:color w:val="000000" w:themeColor="text1"/>
                <w:sz w:val="18"/>
                <w:szCs w:val="18"/>
              </w:rPr>
              <w:t xml:space="preserve">Yang </w:t>
            </w:r>
            <w:r w:rsidRPr="00672DDF">
              <w:rPr>
                <w:rFonts w:ascii="Times New Roman" w:hAnsi="Times New Roman" w:cs="Times New Roman"/>
                <w:i/>
                <w:noProof/>
                <w:color w:val="000000" w:themeColor="text1"/>
                <w:sz w:val="18"/>
                <w:szCs w:val="18"/>
              </w:rPr>
              <w:t>et al.</w:t>
            </w:r>
            <w:r w:rsidRPr="00672DDF">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672DDF">
              <w:rPr>
                <w:rFonts w:ascii="Times New Roman" w:hAnsi="Times New Roman" w:cs="Times New Roman"/>
                <w:noProof/>
                <w:color w:val="000000" w:themeColor="text1"/>
                <w:sz w:val="18"/>
                <w:szCs w:val="18"/>
              </w:rPr>
              <w:t>2018)</w:t>
            </w:r>
            <w:r>
              <w:rPr>
                <w:rFonts w:ascii="Times New Roman" w:hAnsi="Times New Roman" w:cs="Times New Roman"/>
                <w:color w:val="000000" w:themeColor="text1"/>
                <w:sz w:val="18"/>
                <w:szCs w:val="18"/>
              </w:rPr>
              <w:fldChar w:fldCharType="end"/>
            </w:r>
          </w:p>
        </w:tc>
      </w:tr>
      <w:tr w:rsidR="00D75E9D" w:rsidRPr="00D75E9D" w14:paraId="211A8DB8" w14:textId="77777777" w:rsidTr="00D75E9D">
        <w:trPr>
          <w:trHeight w:val="290"/>
          <w:jc w:val="center"/>
        </w:trPr>
        <w:tc>
          <w:tcPr>
            <w:tcW w:w="0" w:type="auto"/>
            <w:noWrap/>
            <w:hideMark/>
          </w:tcPr>
          <w:p w14:paraId="07E449C3"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Rana chensinensis</w:t>
            </w:r>
          </w:p>
        </w:tc>
        <w:tc>
          <w:tcPr>
            <w:tcW w:w="0" w:type="auto"/>
            <w:noWrap/>
            <w:hideMark/>
          </w:tcPr>
          <w:p w14:paraId="5BEE7762"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6666D79F"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KF898356</w:t>
            </w:r>
          </w:p>
        </w:tc>
        <w:tc>
          <w:tcPr>
            <w:tcW w:w="0" w:type="auto"/>
            <w:noWrap/>
            <w:hideMark/>
          </w:tcPr>
          <w:p w14:paraId="126AD39E"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SRR23936871</w:t>
            </w:r>
          </w:p>
        </w:tc>
        <w:tc>
          <w:tcPr>
            <w:tcW w:w="0" w:type="auto"/>
            <w:noWrap/>
            <w:hideMark/>
          </w:tcPr>
          <w:p w14:paraId="27451A9C" w14:textId="599CB91A" w:rsidR="00D75E9D" w:rsidRPr="00D75E9D" w:rsidRDefault="00672DDF"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{"citationItems":[{"id":"ITEM-1","itemData":{"DOI":"10.3109/19401736.2013.878921","ISSN":"19401744","PMID":"24450711","abstract":"We first determined complete mitochondrial genomes of Rana dybowskii and Rana cf. chensinensis (Anura: Ranidae). The mitogenomic lengths of R. dybowskii and R. cf. chensinensis were 18,864 and 18,808 bp, respectively. The two mitogenomes have similar gene compositions including 13 protein-coding genes, 22 tRNA genes, 2 rRNA genes and a control region. Rana dybowskii and R. cf. chensinensis mitogenomes displayed same gene order arrangements and similar base compositions with an A + T bias. Mitogenomic data of the two species contributed to provide molecular marker for their conservative genetics and clarified their phylogenetic position under mitogenome-based phylogeny of the genus Rana.","author":[{"dropping-particle":"","family":"Li","given":"Jiao","non-dropping-particle":"","parse-names":false,"suffix":""},{"dropping-particle":"","family":"Lei","given":"Guangchun","non-dropping-particle":"","parse-names":false,"suffix":""},{"dropping-particle":"","family":"Fu","given":"Cuizhang","non-dropping-particle":"","parse-names":false,"suffix":""}],"container-title":"Mitochondrial DNA","id":"ITEM-1","issue":"1","issued":{"date-parts":[["2014"]]},"page":"155-156","title":"Complete mitochondrial genomes of two brown frogs, &lt;i&gt;Rana dybowskii&lt;/i&gt; and &lt;i&gt;Rana&lt;/i&gt; cf. &lt;i&gt;chensinensis&lt;/i&gt; (Anura: Ranidae)","type":"article-journal","volume":"27"},"uris":["http://www.mendeley.com/documents/?uuid=23d672ea-5b5f-4469-8b9d-d10d2811c0d0"]}],"mendeley":{"formattedCitation":"(Li &lt;i&gt;et al.&lt;/i&gt;, 2014)","manualFormatting":"Li et al. (2014)","plainTextFormattedCitation":"(Li et al., 2014)","previouslyFormattedCitation":"(Li &lt;i&gt;et al.&lt;/i&gt;, 2014)"},"properties":{"noteIndex":0},"schema":"https://github.com/citation-style-language/schema/raw/master/csl-citation.json"}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162586">
              <w:rPr>
                <w:rFonts w:ascii="Times New Roman" w:hAnsi="Times New Roman" w:cs="Times New Roman"/>
                <w:noProof/>
                <w:color w:val="000000" w:themeColor="text1"/>
                <w:sz w:val="18"/>
                <w:szCs w:val="18"/>
              </w:rPr>
              <w:t xml:space="preserve">Li </w:t>
            </w:r>
            <w:r w:rsidRPr="00162586">
              <w:rPr>
                <w:rFonts w:ascii="Times New Roman" w:hAnsi="Times New Roman" w:cs="Times New Roman"/>
                <w:i/>
                <w:noProof/>
                <w:color w:val="000000" w:themeColor="text1"/>
                <w:sz w:val="18"/>
                <w:szCs w:val="18"/>
              </w:rPr>
              <w:t>et al.</w:t>
            </w:r>
            <w:r>
              <w:rPr>
                <w:rFonts w:ascii="Times New Roman" w:hAnsi="Times New Roman" w:cs="Times New Roman"/>
                <w:i/>
                <w:noProof/>
                <w:color w:val="000000" w:themeColor="text1"/>
                <w:sz w:val="18"/>
                <w:szCs w:val="18"/>
              </w:rPr>
              <w:t xml:space="preserve"> </w:t>
            </w:r>
            <w:r>
              <w:rPr>
                <w:rFonts w:ascii="Times New Roman" w:hAnsi="Times New Roman" w:cs="Times New Roman"/>
                <w:iCs/>
                <w:noProof/>
                <w:color w:val="000000" w:themeColor="text1"/>
                <w:sz w:val="18"/>
                <w:szCs w:val="18"/>
              </w:rPr>
              <w:t>(</w:t>
            </w:r>
            <w:r w:rsidRPr="00162586">
              <w:rPr>
                <w:rFonts w:ascii="Times New Roman" w:hAnsi="Times New Roman" w:cs="Times New Roman"/>
                <w:noProof/>
                <w:color w:val="000000" w:themeColor="text1"/>
                <w:sz w:val="18"/>
                <w:szCs w:val="18"/>
              </w:rPr>
              <w:t>2014)</w:t>
            </w:r>
            <w:r>
              <w:rPr>
                <w:rFonts w:ascii="Times New Roman" w:hAnsi="Times New Roman" w:cs="Times New Roman"/>
                <w:color w:val="000000" w:themeColor="text1"/>
                <w:sz w:val="18"/>
                <w:szCs w:val="18"/>
              </w:rPr>
              <w:fldChar w:fldCharType="end"/>
            </w:r>
          </w:p>
        </w:tc>
      </w:tr>
      <w:tr w:rsidR="00D75E9D" w:rsidRPr="00D75E9D" w14:paraId="7D56D18E" w14:textId="77777777" w:rsidTr="00D75E9D">
        <w:trPr>
          <w:trHeight w:val="290"/>
          <w:jc w:val="center"/>
        </w:trPr>
        <w:tc>
          <w:tcPr>
            <w:tcW w:w="0" w:type="auto"/>
            <w:noWrap/>
            <w:hideMark/>
          </w:tcPr>
          <w:p w14:paraId="12BB846B"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Rana coreana</w:t>
            </w:r>
          </w:p>
        </w:tc>
        <w:tc>
          <w:tcPr>
            <w:tcW w:w="0" w:type="auto"/>
            <w:noWrap/>
            <w:hideMark/>
          </w:tcPr>
          <w:p w14:paraId="3ED3B5AB"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5AED2ED2"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KM590550</w:t>
            </w:r>
          </w:p>
        </w:tc>
        <w:tc>
          <w:tcPr>
            <w:tcW w:w="0" w:type="auto"/>
            <w:noWrap/>
            <w:hideMark/>
          </w:tcPr>
          <w:p w14:paraId="582A15FD"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619A73B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Direct submission by Jang and Hwang (2014)</w:t>
            </w:r>
          </w:p>
        </w:tc>
      </w:tr>
      <w:tr w:rsidR="00D75E9D" w:rsidRPr="00D75E9D" w14:paraId="4B91A125" w14:textId="77777777" w:rsidTr="00D75E9D">
        <w:trPr>
          <w:trHeight w:val="290"/>
          <w:jc w:val="center"/>
        </w:trPr>
        <w:tc>
          <w:tcPr>
            <w:tcW w:w="0" w:type="auto"/>
            <w:noWrap/>
            <w:hideMark/>
          </w:tcPr>
          <w:p w14:paraId="06B221C3"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 xml:space="preserve">Rana </w:t>
            </w:r>
            <w:proofErr w:type="spellStart"/>
            <w:r w:rsidRPr="00D75E9D">
              <w:rPr>
                <w:rFonts w:ascii="Times New Roman" w:hAnsi="Times New Roman" w:cs="Times New Roman"/>
                <w:i/>
                <w:iCs/>
                <w:color w:val="000000" w:themeColor="text1"/>
                <w:sz w:val="18"/>
                <w:szCs w:val="18"/>
              </w:rPr>
              <w:t>dabieshanensis</w:t>
            </w:r>
            <w:proofErr w:type="spellEnd"/>
          </w:p>
        </w:tc>
        <w:tc>
          <w:tcPr>
            <w:tcW w:w="0" w:type="auto"/>
            <w:noWrap/>
            <w:hideMark/>
          </w:tcPr>
          <w:p w14:paraId="7AC5DBFA"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1394F11F"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MW526989</w:t>
            </w:r>
          </w:p>
        </w:tc>
        <w:tc>
          <w:tcPr>
            <w:tcW w:w="0" w:type="auto"/>
            <w:noWrap/>
            <w:hideMark/>
          </w:tcPr>
          <w:p w14:paraId="53F2E9EF"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29054E17"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Direct submission by Gan et al. (2022)</w:t>
            </w:r>
          </w:p>
        </w:tc>
      </w:tr>
      <w:tr w:rsidR="00D75E9D" w:rsidRPr="00D75E9D" w14:paraId="41AEDCD6" w14:textId="77777777" w:rsidTr="00D75E9D">
        <w:trPr>
          <w:trHeight w:val="290"/>
          <w:jc w:val="center"/>
        </w:trPr>
        <w:tc>
          <w:tcPr>
            <w:tcW w:w="0" w:type="auto"/>
            <w:noWrap/>
            <w:hideMark/>
          </w:tcPr>
          <w:p w14:paraId="2CDFEBA6"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Rana dybowskii</w:t>
            </w:r>
          </w:p>
        </w:tc>
        <w:tc>
          <w:tcPr>
            <w:tcW w:w="0" w:type="auto"/>
            <w:noWrap/>
            <w:hideMark/>
          </w:tcPr>
          <w:p w14:paraId="256005AA"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6FC613B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KF898355</w:t>
            </w:r>
          </w:p>
        </w:tc>
        <w:tc>
          <w:tcPr>
            <w:tcW w:w="0" w:type="auto"/>
            <w:noWrap/>
            <w:hideMark/>
          </w:tcPr>
          <w:p w14:paraId="1CF0105B"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SRR30783062</w:t>
            </w:r>
          </w:p>
        </w:tc>
        <w:tc>
          <w:tcPr>
            <w:tcW w:w="0" w:type="auto"/>
            <w:noWrap/>
            <w:hideMark/>
          </w:tcPr>
          <w:p w14:paraId="40B02CAE" w14:textId="434BE405" w:rsidR="00D75E9D" w:rsidRPr="00D75E9D" w:rsidRDefault="0016258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sidR="00672DDF">
              <w:rPr>
                <w:rFonts w:ascii="Times New Roman" w:hAnsi="Times New Roman" w:cs="Times New Roman"/>
                <w:color w:val="000000" w:themeColor="text1"/>
                <w:sz w:val="18"/>
                <w:szCs w:val="18"/>
              </w:rPr>
              <w:instrText>ADDIN CSL_CITATION {"citationItems":[{"id":"ITEM-1","itemData":{"DOI":"10.3109/19401736.2013.878921","ISSN":"19401744","PMID":"24450711","abstract":"We first determined complete mitochondrial genomes of Rana dybowskii and Rana cf. chensinensis (Anura: Ranidae). The mitogenomic lengths of R. dybowskii and R. cf. chensinensis were 18,864 and 18,808 bp, respectively. The two mitogenomes have similar gene compositions including 13 protein-coding genes, 22 tRNA genes, 2 rRNA genes and a control region. Rana dybowskii and R. cf. chensinensis mitogenomes displayed same gene order arrangements and similar base compositions with an A + T bias. Mitogenomic data of the two species contributed to provide molecular marker for their conservative genetics and clarified their phylogenetic position under mitogenome-based phylogeny of the genus Rana.","author":[{"dropping-particle":"","family":"Li","given":"Jiao","non-dropping-particle":"","parse-names":false,"suffix":""},{"dropping-particle":"","family":"Lei","given":"Guangchun","non-dropping-particle":"","parse-names":false,"suffix":""},{"dropping-particle":"","family":"Fu","given":"Cuizhang","non-dropping-particle":"","parse-names":false,"suffix":""}],"container-title":"Mitochondrial DNA","id":"ITEM-1","issue":"1","issued":{"date-parts":[["2014"]]},"page":"155-156","title":"Complete mitochondrial genomes of two brown frogs, &lt;i&gt;Rana dybowskii&lt;/i&gt; and &lt;i&gt;Rana&lt;/i&gt; cf. &lt;i&gt;chensinensis&lt;/i&gt; (Anura: Ranidae)","type":"article-journal","volume":"27"},"uris":["http://www.mendeley.com/documents/?uuid=23d672ea-5b5f-4469-8b9d-d10d2811c0d0"]}],"mendeley":{"formattedCitation":"(Li &lt;i&gt;et al.&lt;/i&gt;, 2014)","manualFormatting":"Li et al. (2014)","plainTextFormattedCitation":"(Li et al., 2014)","previouslyFormattedCitation":"(Li &lt;i&gt;et al.&lt;/i&gt;, 2014)"},"properties":{"noteIndex":0},"schema":"https://github.com/citation-style-language/schema/raw/master/csl-citation.json"}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162586">
              <w:rPr>
                <w:rFonts w:ascii="Times New Roman" w:hAnsi="Times New Roman" w:cs="Times New Roman"/>
                <w:noProof/>
                <w:color w:val="000000" w:themeColor="text1"/>
                <w:sz w:val="18"/>
                <w:szCs w:val="18"/>
              </w:rPr>
              <w:t xml:space="preserve">Li </w:t>
            </w:r>
            <w:r w:rsidRPr="00162586">
              <w:rPr>
                <w:rFonts w:ascii="Times New Roman" w:hAnsi="Times New Roman" w:cs="Times New Roman"/>
                <w:i/>
                <w:noProof/>
                <w:color w:val="000000" w:themeColor="text1"/>
                <w:sz w:val="18"/>
                <w:szCs w:val="18"/>
              </w:rPr>
              <w:t>et al.</w:t>
            </w:r>
            <w:r>
              <w:rPr>
                <w:rFonts w:ascii="Times New Roman" w:hAnsi="Times New Roman" w:cs="Times New Roman"/>
                <w:i/>
                <w:noProof/>
                <w:color w:val="000000" w:themeColor="text1"/>
                <w:sz w:val="18"/>
                <w:szCs w:val="18"/>
              </w:rPr>
              <w:t xml:space="preserve"> </w:t>
            </w:r>
            <w:r>
              <w:rPr>
                <w:rFonts w:ascii="Times New Roman" w:hAnsi="Times New Roman" w:cs="Times New Roman"/>
                <w:iCs/>
                <w:noProof/>
                <w:color w:val="000000" w:themeColor="text1"/>
                <w:sz w:val="18"/>
                <w:szCs w:val="18"/>
              </w:rPr>
              <w:t>(</w:t>
            </w:r>
            <w:r w:rsidRPr="00162586">
              <w:rPr>
                <w:rFonts w:ascii="Times New Roman" w:hAnsi="Times New Roman" w:cs="Times New Roman"/>
                <w:noProof/>
                <w:color w:val="000000" w:themeColor="text1"/>
                <w:sz w:val="18"/>
                <w:szCs w:val="18"/>
              </w:rPr>
              <w:t>2014)</w:t>
            </w:r>
            <w:r>
              <w:rPr>
                <w:rFonts w:ascii="Times New Roman" w:hAnsi="Times New Roman" w:cs="Times New Roman"/>
                <w:color w:val="000000" w:themeColor="text1"/>
                <w:sz w:val="18"/>
                <w:szCs w:val="18"/>
              </w:rPr>
              <w:fldChar w:fldCharType="end"/>
            </w:r>
          </w:p>
        </w:tc>
      </w:tr>
      <w:tr w:rsidR="00D75E9D" w:rsidRPr="00D75E9D" w14:paraId="39AC0BA3" w14:textId="77777777" w:rsidTr="00D75E9D">
        <w:trPr>
          <w:trHeight w:val="290"/>
          <w:jc w:val="center"/>
        </w:trPr>
        <w:tc>
          <w:tcPr>
            <w:tcW w:w="0" w:type="auto"/>
            <w:noWrap/>
            <w:hideMark/>
          </w:tcPr>
          <w:p w14:paraId="6C5ADE79"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Rana huanrenensis</w:t>
            </w:r>
          </w:p>
        </w:tc>
        <w:tc>
          <w:tcPr>
            <w:tcW w:w="0" w:type="auto"/>
            <w:noWrap/>
            <w:hideMark/>
          </w:tcPr>
          <w:p w14:paraId="7515B4E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y-d20130058</w:t>
            </w:r>
          </w:p>
        </w:tc>
        <w:tc>
          <w:tcPr>
            <w:tcW w:w="0" w:type="auto"/>
            <w:noWrap/>
            <w:hideMark/>
          </w:tcPr>
          <w:p w14:paraId="5CC9DFF4"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KT588071</w:t>
            </w:r>
          </w:p>
        </w:tc>
        <w:tc>
          <w:tcPr>
            <w:tcW w:w="0" w:type="auto"/>
            <w:noWrap/>
            <w:hideMark/>
          </w:tcPr>
          <w:p w14:paraId="47A16BFB"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16B85BF2" w14:textId="69D0215D" w:rsidR="00D75E9D" w:rsidRPr="00D75E9D" w:rsidRDefault="0016258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10.3109/19401736.2015.1101558","ISSN":"24701408","author":[{"dropping-particle":"","family":"Dong","given":"Bingjun","non-dropping-particle":"","parse-names":false,"suffix":""},{"dropping-particle":"","family":"Zhou","given":"Yu","non-dropping-particle":"","parse-names":false,"suffix":""},{"dropping-particle":"","family":"Yang","given":"Baotian","non-dropping-particle":"","parse-names":false,"suffix":""}],"container-title":"Mitochondrial DNA Part A: DNA Mapping, Sequencing, and Analysis","id":"ITEM-1","issue":"6","issued":{"date-parts":[["2016"]]},"page":"4551-4552","title":"The complete mitochondrial genome of the &lt;i&gt;Rana huanrensis&lt;/i&gt; (Anura: Ranidae)","type":"article-journal","volume":"27"},"uris":["http://www.mendeley.com/documents/?uuid=ff2bb344-b438-47c7-8b0f-5e8795a9252b"]}],"mendeley":{"formattedCitation":"(Dong &lt;i&gt;et al.&lt;/i&gt;, 2016)","manualFormatting":"Dong et al. (2016)","plainTextFormattedCitation":"(Dong et al., 2016)","previouslyFormattedCitation":"(Dong &lt;i&gt;et al.&lt;/i&gt;, 2016)"},"properties":{"noteIndex":0},"schema":"https://github.com/citation-style-language/schema/raw/master/csl-citation.json"}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162586">
              <w:rPr>
                <w:rFonts w:ascii="Times New Roman" w:hAnsi="Times New Roman" w:cs="Times New Roman"/>
                <w:noProof/>
                <w:color w:val="000000" w:themeColor="text1"/>
                <w:sz w:val="18"/>
                <w:szCs w:val="18"/>
              </w:rPr>
              <w:t xml:space="preserve">Dong </w:t>
            </w:r>
            <w:r w:rsidRPr="00162586">
              <w:rPr>
                <w:rFonts w:ascii="Times New Roman" w:hAnsi="Times New Roman" w:cs="Times New Roman"/>
                <w:i/>
                <w:noProof/>
                <w:color w:val="000000" w:themeColor="text1"/>
                <w:sz w:val="18"/>
                <w:szCs w:val="18"/>
              </w:rPr>
              <w:t>et al.</w:t>
            </w:r>
            <w:r>
              <w:rPr>
                <w:rFonts w:ascii="Times New Roman" w:hAnsi="Times New Roman" w:cs="Times New Roman"/>
                <w:i/>
                <w:noProof/>
                <w:color w:val="000000" w:themeColor="text1"/>
                <w:sz w:val="18"/>
                <w:szCs w:val="18"/>
              </w:rPr>
              <w:t xml:space="preserve"> </w:t>
            </w:r>
            <w:r w:rsidRPr="00162586">
              <w:rPr>
                <w:rFonts w:ascii="Times New Roman" w:hAnsi="Times New Roman" w:cs="Times New Roman"/>
                <w:iCs/>
                <w:noProof/>
                <w:color w:val="000000" w:themeColor="text1"/>
                <w:sz w:val="18"/>
                <w:szCs w:val="18"/>
              </w:rPr>
              <w:t>(</w:t>
            </w:r>
            <w:r w:rsidRPr="00162586">
              <w:rPr>
                <w:rFonts w:ascii="Times New Roman" w:hAnsi="Times New Roman" w:cs="Times New Roman"/>
                <w:noProof/>
                <w:color w:val="000000" w:themeColor="text1"/>
                <w:sz w:val="18"/>
                <w:szCs w:val="18"/>
              </w:rPr>
              <w:t>2016)</w:t>
            </w:r>
            <w:r>
              <w:rPr>
                <w:rFonts w:ascii="Times New Roman" w:hAnsi="Times New Roman" w:cs="Times New Roman"/>
                <w:color w:val="000000" w:themeColor="text1"/>
                <w:sz w:val="18"/>
                <w:szCs w:val="18"/>
              </w:rPr>
              <w:fldChar w:fldCharType="end"/>
            </w:r>
          </w:p>
        </w:tc>
      </w:tr>
      <w:tr w:rsidR="00D75E9D" w:rsidRPr="00D75E9D" w14:paraId="18FE469B" w14:textId="77777777" w:rsidTr="00D75E9D">
        <w:trPr>
          <w:trHeight w:val="290"/>
          <w:jc w:val="center"/>
        </w:trPr>
        <w:tc>
          <w:tcPr>
            <w:tcW w:w="0" w:type="auto"/>
            <w:noWrap/>
            <w:hideMark/>
          </w:tcPr>
          <w:p w14:paraId="184732F3"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 xml:space="preserve">Rana </w:t>
            </w:r>
            <w:proofErr w:type="spellStart"/>
            <w:r w:rsidRPr="00D75E9D">
              <w:rPr>
                <w:rFonts w:ascii="Times New Roman" w:hAnsi="Times New Roman" w:cs="Times New Roman"/>
                <w:i/>
                <w:iCs/>
                <w:color w:val="000000" w:themeColor="text1"/>
                <w:sz w:val="18"/>
                <w:szCs w:val="18"/>
              </w:rPr>
              <w:t>kukunoris</w:t>
            </w:r>
            <w:proofErr w:type="spellEnd"/>
          </w:p>
        </w:tc>
        <w:tc>
          <w:tcPr>
            <w:tcW w:w="0" w:type="auto"/>
            <w:noWrap/>
            <w:hideMark/>
          </w:tcPr>
          <w:p w14:paraId="7E7A59BB"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RG-GYLW-01</w:t>
            </w:r>
          </w:p>
        </w:tc>
        <w:tc>
          <w:tcPr>
            <w:tcW w:w="0" w:type="auto"/>
            <w:noWrap/>
            <w:hideMark/>
          </w:tcPr>
          <w:p w14:paraId="36D169BF"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KU246049</w:t>
            </w:r>
          </w:p>
        </w:tc>
        <w:tc>
          <w:tcPr>
            <w:tcW w:w="0" w:type="auto"/>
            <w:noWrap/>
            <w:hideMark/>
          </w:tcPr>
          <w:p w14:paraId="1AD2A652"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SRR17284458</w:t>
            </w:r>
          </w:p>
        </w:tc>
        <w:tc>
          <w:tcPr>
            <w:tcW w:w="0" w:type="auto"/>
            <w:noWrap/>
            <w:hideMark/>
          </w:tcPr>
          <w:p w14:paraId="1E435AC7" w14:textId="67059E2A" w:rsidR="00D75E9D" w:rsidRPr="00D75E9D" w:rsidRDefault="0016258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10.16373/j.cnki.ahr.170084","author":[{"dropping-particle":"","family":"Yang","given":"Jiandong","non-dropping-particle":"","parse-names":false,"suffix":""},{"dropping-particle":"","family":"Yu","given":"Jiaojiao","non-dropping-particle":"","parse-names":false,"suffix":""},{"dropping-particle":"","family":"Liu","given":"Jiabin","non-dropping-particle":"","parse-names":false,"suffix":""},{"dropping-particle":"","family":"Zhou","given":"Ming","non-dropping-particle":"","parse-names":false,"suffix":""},{"dropping-particle":"","family":"Li","given":"Biao","non-dropping-particle":"","parse-names":false,"suffix":""},{"dropping-particle":"","family":"Ouyang","given":"Bo","non-dropping-particle":"","parse-names":false,"suffix":""}],"container-title":"Asian Herpetological Research","id":"ITEM-1","issue":"2","issued":{"date-parts":[["2018"]]},"page":"85-98","title":"Three new ranidae mitogenomes and the evolution of mitochondrial gene rearrangements among Ranidae species","type":"article-journal","volume":"9"},"uris":["http://www.mendeley.com/documents/?uuid=3bdd519f-31a7-4642-b1ee-6f80cd38b2c1"]}],"mendeley":{"formattedCitation":"(Yang &lt;i&gt;et al.&lt;/i&gt;, 2018)","manualFormatting":"Yang et al. (2018)","plainTextFormattedCitation":"(Yang et al., 2018)","previouslyFormattedCitation":"(Yang &lt;i&gt;et al.&lt;/i&gt;, 2018)"},"properties":{"noteIndex":0},"schema":"https://github.com/citation-style-language/schema/raw/master/csl-citation.json"}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162586">
              <w:rPr>
                <w:rFonts w:ascii="Times New Roman" w:hAnsi="Times New Roman" w:cs="Times New Roman"/>
                <w:noProof/>
                <w:color w:val="000000" w:themeColor="text1"/>
                <w:sz w:val="18"/>
                <w:szCs w:val="18"/>
              </w:rPr>
              <w:t xml:space="preserve">Yang </w:t>
            </w:r>
            <w:r w:rsidRPr="00162586">
              <w:rPr>
                <w:rFonts w:ascii="Times New Roman" w:hAnsi="Times New Roman" w:cs="Times New Roman"/>
                <w:i/>
                <w:noProof/>
                <w:color w:val="000000" w:themeColor="text1"/>
                <w:sz w:val="18"/>
                <w:szCs w:val="18"/>
              </w:rPr>
              <w:t>et al.</w:t>
            </w:r>
            <w:r w:rsidRPr="00162586">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162586">
              <w:rPr>
                <w:rFonts w:ascii="Times New Roman" w:hAnsi="Times New Roman" w:cs="Times New Roman"/>
                <w:noProof/>
                <w:color w:val="000000" w:themeColor="text1"/>
                <w:sz w:val="18"/>
                <w:szCs w:val="18"/>
              </w:rPr>
              <w:t>2018)</w:t>
            </w:r>
            <w:r>
              <w:rPr>
                <w:rFonts w:ascii="Times New Roman" w:hAnsi="Times New Roman" w:cs="Times New Roman"/>
                <w:color w:val="000000" w:themeColor="text1"/>
                <w:sz w:val="18"/>
                <w:szCs w:val="18"/>
              </w:rPr>
              <w:fldChar w:fldCharType="end"/>
            </w:r>
          </w:p>
        </w:tc>
      </w:tr>
      <w:tr w:rsidR="00D75E9D" w:rsidRPr="00D75E9D" w14:paraId="54A87945" w14:textId="77777777" w:rsidTr="00D75E9D">
        <w:trPr>
          <w:trHeight w:val="290"/>
          <w:jc w:val="center"/>
        </w:trPr>
        <w:tc>
          <w:tcPr>
            <w:tcW w:w="0" w:type="auto"/>
            <w:noWrap/>
            <w:hideMark/>
          </w:tcPr>
          <w:p w14:paraId="6DE778A1"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 xml:space="preserve">Rana </w:t>
            </w:r>
            <w:proofErr w:type="spellStart"/>
            <w:r w:rsidRPr="00D75E9D">
              <w:rPr>
                <w:rFonts w:ascii="Times New Roman" w:hAnsi="Times New Roman" w:cs="Times New Roman"/>
                <w:i/>
                <w:iCs/>
                <w:color w:val="000000" w:themeColor="text1"/>
                <w:sz w:val="18"/>
                <w:szCs w:val="18"/>
              </w:rPr>
              <w:t>omeimontis</w:t>
            </w:r>
            <w:proofErr w:type="spellEnd"/>
          </w:p>
        </w:tc>
        <w:tc>
          <w:tcPr>
            <w:tcW w:w="0" w:type="auto"/>
            <w:noWrap/>
            <w:hideMark/>
          </w:tcPr>
          <w:p w14:paraId="640BADE6" w14:textId="77777777" w:rsidR="00D75E9D" w:rsidRPr="00D75E9D" w:rsidRDefault="00D75E9D" w:rsidP="00D75E9D">
            <w:pPr>
              <w:jc w:val="center"/>
              <w:rPr>
                <w:rFonts w:ascii="Times New Roman" w:hAnsi="Times New Roman" w:cs="Times New Roman"/>
                <w:i/>
                <w:iCs/>
                <w:color w:val="000000" w:themeColor="text1"/>
                <w:sz w:val="18"/>
                <w:szCs w:val="18"/>
              </w:rPr>
            </w:pPr>
          </w:p>
        </w:tc>
        <w:tc>
          <w:tcPr>
            <w:tcW w:w="0" w:type="auto"/>
            <w:noWrap/>
            <w:hideMark/>
          </w:tcPr>
          <w:p w14:paraId="2F1B42AC"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MK483118</w:t>
            </w:r>
          </w:p>
        </w:tc>
        <w:tc>
          <w:tcPr>
            <w:tcW w:w="0" w:type="auto"/>
            <w:noWrap/>
            <w:hideMark/>
          </w:tcPr>
          <w:p w14:paraId="43D98C7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SRR4332692</w:t>
            </w:r>
          </w:p>
        </w:tc>
        <w:tc>
          <w:tcPr>
            <w:tcW w:w="0" w:type="auto"/>
            <w:noWrap/>
            <w:hideMark/>
          </w:tcPr>
          <w:p w14:paraId="0BEE6BC1" w14:textId="484A56FE" w:rsidR="00D75E9D" w:rsidRPr="00D75E9D" w:rsidRDefault="00162586" w:rsidP="00D75E9D">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fldChar w:fldCharType="begin" w:fldLock="1"/>
            </w:r>
            <w:r>
              <w:rPr>
                <w:rFonts w:ascii="Times New Roman" w:hAnsi="Times New Roman" w:cs="Times New Roman"/>
                <w:color w:val="000000" w:themeColor="text1"/>
                <w:sz w:val="18"/>
                <w:szCs w:val="18"/>
              </w:rPr>
              <w:instrText>ADDIN CSL_CITATION {"citationItems":[{"id":"ITEM-1","itemData":{"DOI":"10.1002/ece3.6824","author":[{"dropping-particle":"","family":"Jiang","given":"Lichun","non-dropping-particle":"","parse-names":false,"suffix":""},{"dropping-particle":"","family":"Zhang","given":"Min","non-dropping-particle":"","parse-names":false,"suffix":""},{"dropping-particle":"","family":"Deng","given":"Lu","non-dropping-particle":"","parse-names":false,"suffix":""},{"dropping-particle":"","family":"Xu","given":"Zhongwen","non-dropping-particle":"","parse-names":false,"suffix":""},{"dropping-particle":"","family":"Shi","given":"Hongyan","non-dropping-particle":"","parse-names":false,"suffix":""},{"dropping-particle":"","family":"Jia","given":"Xiaodong","non-dropping-particle":"","parse-names":false,"suffix":""},{"dropping-particle":"","family":"Lai","given":"Zhenli","non-dropping-particle":"","parse-names":false,"suffix":""},{"dropping-particle":"","family":"Ruan","given":"Qiping","non-dropping-particle":"","parse-names":false,"suffix":""},{"dropping-particle":"","family":"Chen","given":"Wei","non-dropping-particle":"","parse-names":false,"suffix":""}],"container-title":"Ecology and Evolution","id":"ITEM-1","issued":{"date-parts":[["2020"]]},"page":"12817-12837","title":"Characteristics of the mitochondrial genome of &lt;i&gt;Rana omeimontis&lt;/i&gt; and related species in Ranidae: Gene rearrangements and phylogenetic relationships","type":"article-journal","volume":"10"},"uris":["http://www.mendeley.com/documents/?uuid=dfa15f56-543f-4412-a28b-9040e68e4326"]}],"mendeley":{"formattedCitation":"(Jiang &lt;i&gt;et al.&lt;/i&gt;, 2020)","manualFormatting":"Jiang et al. (2020)","plainTextFormattedCitation":"(Jiang et al., 2020)","previouslyFormattedCitation":"(Jiang &lt;i&gt;et al.&lt;/i&gt;, 2020)"},"properties":{"noteIndex":0},"schema":"https://github.com/citation-style-language/schema/raw/master/csl-citation.json"}</w:instrText>
            </w:r>
            <w:r>
              <w:rPr>
                <w:rFonts w:ascii="Times New Roman" w:hAnsi="Times New Roman" w:cs="Times New Roman"/>
                <w:color w:val="000000" w:themeColor="text1"/>
                <w:sz w:val="18"/>
                <w:szCs w:val="18"/>
              </w:rPr>
              <w:fldChar w:fldCharType="separate"/>
            </w:r>
            <w:r w:rsidRPr="00162586">
              <w:rPr>
                <w:rFonts w:ascii="Times New Roman" w:hAnsi="Times New Roman" w:cs="Times New Roman"/>
                <w:noProof/>
                <w:color w:val="000000" w:themeColor="text1"/>
                <w:sz w:val="18"/>
                <w:szCs w:val="18"/>
              </w:rPr>
              <w:t xml:space="preserve">Jiang </w:t>
            </w:r>
            <w:r w:rsidRPr="00162586">
              <w:rPr>
                <w:rFonts w:ascii="Times New Roman" w:hAnsi="Times New Roman" w:cs="Times New Roman"/>
                <w:i/>
                <w:noProof/>
                <w:color w:val="000000" w:themeColor="text1"/>
                <w:sz w:val="18"/>
                <w:szCs w:val="18"/>
              </w:rPr>
              <w:t>et al.</w:t>
            </w:r>
            <w:r w:rsidRPr="00162586">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w:t>
            </w:r>
            <w:r w:rsidRPr="00162586">
              <w:rPr>
                <w:rFonts w:ascii="Times New Roman" w:hAnsi="Times New Roman" w:cs="Times New Roman"/>
                <w:noProof/>
                <w:color w:val="000000" w:themeColor="text1"/>
                <w:sz w:val="18"/>
                <w:szCs w:val="18"/>
              </w:rPr>
              <w:t>2020)</w:t>
            </w:r>
            <w:r>
              <w:rPr>
                <w:rFonts w:ascii="Times New Roman" w:hAnsi="Times New Roman" w:cs="Times New Roman"/>
                <w:color w:val="000000" w:themeColor="text1"/>
                <w:sz w:val="18"/>
                <w:szCs w:val="18"/>
              </w:rPr>
              <w:fldChar w:fldCharType="end"/>
            </w:r>
          </w:p>
        </w:tc>
      </w:tr>
      <w:tr w:rsidR="00D75E9D" w:rsidRPr="00D75E9D" w14:paraId="4CD3CA1A" w14:textId="77777777" w:rsidTr="00D75E9D">
        <w:trPr>
          <w:trHeight w:val="290"/>
          <w:jc w:val="center"/>
        </w:trPr>
        <w:tc>
          <w:tcPr>
            <w:tcW w:w="0" w:type="auto"/>
            <w:noWrap/>
            <w:hideMark/>
          </w:tcPr>
          <w:p w14:paraId="5E4121B5" w14:textId="77777777" w:rsidR="00D75E9D" w:rsidRPr="00D75E9D" w:rsidRDefault="00D75E9D" w:rsidP="00D75E9D">
            <w:pPr>
              <w:jc w:val="center"/>
              <w:rPr>
                <w:rFonts w:ascii="Times New Roman" w:hAnsi="Times New Roman" w:cs="Times New Roman"/>
                <w:i/>
                <w:iCs/>
                <w:color w:val="000000" w:themeColor="text1"/>
                <w:sz w:val="18"/>
                <w:szCs w:val="18"/>
              </w:rPr>
            </w:pPr>
            <w:r w:rsidRPr="00D75E9D">
              <w:rPr>
                <w:rFonts w:ascii="Times New Roman" w:hAnsi="Times New Roman" w:cs="Times New Roman"/>
                <w:i/>
                <w:iCs/>
                <w:color w:val="000000" w:themeColor="text1"/>
                <w:sz w:val="18"/>
                <w:szCs w:val="18"/>
              </w:rPr>
              <w:t xml:space="preserve">Rana </w:t>
            </w:r>
            <w:proofErr w:type="spellStart"/>
            <w:r w:rsidRPr="00D75E9D">
              <w:rPr>
                <w:rFonts w:ascii="Times New Roman" w:hAnsi="Times New Roman" w:cs="Times New Roman"/>
                <w:i/>
                <w:iCs/>
                <w:color w:val="000000" w:themeColor="text1"/>
                <w:sz w:val="18"/>
                <w:szCs w:val="18"/>
              </w:rPr>
              <w:t>uenoi</w:t>
            </w:r>
            <w:proofErr w:type="spellEnd"/>
          </w:p>
        </w:tc>
        <w:tc>
          <w:tcPr>
            <w:tcW w:w="0" w:type="auto"/>
            <w:noWrap/>
            <w:hideMark/>
          </w:tcPr>
          <w:p w14:paraId="03B70E33"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MW009067</w:t>
            </w:r>
          </w:p>
        </w:tc>
        <w:tc>
          <w:tcPr>
            <w:tcW w:w="0" w:type="auto"/>
            <w:noWrap/>
            <w:hideMark/>
          </w:tcPr>
          <w:p w14:paraId="20A86E28" w14:textId="77777777" w:rsidR="00D75E9D" w:rsidRPr="00D75E9D" w:rsidRDefault="00D75E9D" w:rsidP="00D75E9D">
            <w:pPr>
              <w:jc w:val="center"/>
              <w:rPr>
                <w:rFonts w:ascii="Times New Roman" w:hAnsi="Times New Roman" w:cs="Times New Roman"/>
                <w:color w:val="000000" w:themeColor="text1"/>
                <w:sz w:val="18"/>
                <w:szCs w:val="18"/>
              </w:rPr>
            </w:pPr>
          </w:p>
        </w:tc>
        <w:tc>
          <w:tcPr>
            <w:tcW w:w="0" w:type="auto"/>
            <w:noWrap/>
            <w:hideMark/>
          </w:tcPr>
          <w:p w14:paraId="7896ADC6"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SRR13364873</w:t>
            </w:r>
          </w:p>
        </w:tc>
        <w:tc>
          <w:tcPr>
            <w:tcW w:w="0" w:type="auto"/>
            <w:noWrap/>
            <w:hideMark/>
          </w:tcPr>
          <w:p w14:paraId="47957C71"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Direct submission by Suk and Min (2020)</w:t>
            </w:r>
          </w:p>
        </w:tc>
      </w:tr>
      <w:tr w:rsidR="00D75E9D" w:rsidRPr="00D75E9D" w14:paraId="5B904C79" w14:textId="77777777" w:rsidTr="00D75E9D">
        <w:trPr>
          <w:trHeight w:val="290"/>
          <w:jc w:val="center"/>
        </w:trPr>
        <w:tc>
          <w:tcPr>
            <w:tcW w:w="0" w:type="auto"/>
            <w:noWrap/>
            <w:hideMark/>
          </w:tcPr>
          <w:p w14:paraId="73FD131F" w14:textId="77777777" w:rsidR="00D75E9D" w:rsidRPr="00D75E9D" w:rsidRDefault="00D75E9D" w:rsidP="00D75E9D">
            <w:pPr>
              <w:jc w:val="center"/>
              <w:rPr>
                <w:rFonts w:ascii="Times New Roman" w:hAnsi="Times New Roman" w:cs="Times New Roman"/>
                <w:i/>
                <w:iCs/>
                <w:color w:val="000000" w:themeColor="text1"/>
                <w:sz w:val="18"/>
                <w:szCs w:val="18"/>
              </w:rPr>
            </w:pPr>
            <w:proofErr w:type="spellStart"/>
            <w:r w:rsidRPr="00D75E9D">
              <w:rPr>
                <w:rFonts w:ascii="Times New Roman" w:hAnsi="Times New Roman" w:cs="Times New Roman"/>
                <w:i/>
                <w:iCs/>
                <w:color w:val="000000" w:themeColor="text1"/>
                <w:sz w:val="18"/>
                <w:szCs w:val="18"/>
              </w:rPr>
              <w:t>Strauchbufo</w:t>
            </w:r>
            <w:proofErr w:type="spellEnd"/>
            <w:r w:rsidRPr="00D75E9D">
              <w:rPr>
                <w:rFonts w:ascii="Times New Roman" w:hAnsi="Times New Roman" w:cs="Times New Roman"/>
                <w:i/>
                <w:iCs/>
                <w:color w:val="000000" w:themeColor="text1"/>
                <w:sz w:val="18"/>
                <w:szCs w:val="18"/>
              </w:rPr>
              <w:t xml:space="preserve"> </w:t>
            </w:r>
            <w:proofErr w:type="spellStart"/>
            <w:r w:rsidRPr="00D75E9D">
              <w:rPr>
                <w:rFonts w:ascii="Times New Roman" w:hAnsi="Times New Roman" w:cs="Times New Roman"/>
                <w:i/>
                <w:iCs/>
                <w:color w:val="000000" w:themeColor="text1"/>
                <w:sz w:val="18"/>
                <w:szCs w:val="18"/>
              </w:rPr>
              <w:t>raddei</w:t>
            </w:r>
            <w:proofErr w:type="spellEnd"/>
          </w:p>
        </w:tc>
        <w:tc>
          <w:tcPr>
            <w:tcW w:w="0" w:type="auto"/>
            <w:noWrap/>
            <w:hideMark/>
          </w:tcPr>
          <w:p w14:paraId="4ED377A2"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AHUAM2012001</w:t>
            </w:r>
          </w:p>
        </w:tc>
        <w:tc>
          <w:tcPr>
            <w:tcW w:w="0" w:type="auto"/>
            <w:noWrap/>
            <w:hideMark/>
          </w:tcPr>
          <w:p w14:paraId="21A166EF"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KR861720</w:t>
            </w:r>
          </w:p>
        </w:tc>
        <w:tc>
          <w:tcPr>
            <w:tcW w:w="0" w:type="auto"/>
            <w:noWrap/>
            <w:hideMark/>
          </w:tcPr>
          <w:p w14:paraId="47F69393" w14:textId="77777777"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N/a</w:t>
            </w:r>
          </w:p>
        </w:tc>
        <w:tc>
          <w:tcPr>
            <w:tcW w:w="0" w:type="auto"/>
            <w:noWrap/>
            <w:hideMark/>
          </w:tcPr>
          <w:p w14:paraId="59884372" w14:textId="7ABAB743" w:rsidR="00D75E9D" w:rsidRPr="00D75E9D" w:rsidRDefault="00D75E9D" w:rsidP="00D75E9D">
            <w:pPr>
              <w:jc w:val="center"/>
              <w:rPr>
                <w:rFonts w:ascii="Times New Roman" w:hAnsi="Times New Roman" w:cs="Times New Roman"/>
                <w:color w:val="000000" w:themeColor="text1"/>
                <w:sz w:val="18"/>
                <w:szCs w:val="18"/>
              </w:rPr>
            </w:pPr>
            <w:r w:rsidRPr="00D75E9D">
              <w:rPr>
                <w:rFonts w:ascii="Times New Roman" w:hAnsi="Times New Roman" w:cs="Times New Roman"/>
                <w:color w:val="000000" w:themeColor="text1"/>
                <w:sz w:val="18"/>
                <w:szCs w:val="18"/>
              </w:rPr>
              <w:t>Direct submission by</w:t>
            </w:r>
            <w:r w:rsidR="00162586">
              <w:rPr>
                <w:rFonts w:ascii="Times New Roman" w:hAnsi="Times New Roman" w:cs="Times New Roman"/>
                <w:color w:val="000000" w:themeColor="text1"/>
                <w:sz w:val="18"/>
                <w:szCs w:val="18"/>
              </w:rPr>
              <w:t xml:space="preserve"> </w:t>
            </w:r>
            <w:r w:rsidRPr="00D75E9D">
              <w:rPr>
                <w:rFonts w:ascii="Times New Roman" w:hAnsi="Times New Roman" w:cs="Times New Roman"/>
                <w:color w:val="000000" w:themeColor="text1"/>
                <w:sz w:val="18"/>
                <w:szCs w:val="18"/>
              </w:rPr>
              <w:t>Peng et al. (2016)</w:t>
            </w:r>
          </w:p>
        </w:tc>
      </w:tr>
    </w:tbl>
    <w:p w14:paraId="67312D36" w14:textId="77777777" w:rsidR="00D75E9D" w:rsidRDefault="00D75E9D" w:rsidP="00D06573">
      <w:pPr>
        <w:spacing w:line="360" w:lineRule="auto"/>
        <w:rPr>
          <w:rFonts w:ascii="Times New Roman" w:hAnsi="Times New Roman" w:cs="Times New Roman"/>
          <w:color w:val="000000" w:themeColor="text1"/>
          <w:sz w:val="24"/>
          <w:szCs w:val="24"/>
        </w:rPr>
      </w:pPr>
    </w:p>
    <w:p w14:paraId="4126D3C8" w14:textId="77777777" w:rsidR="00D25516" w:rsidRDefault="00D2551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12E86074" w14:textId="0BC289A2" w:rsidR="00FA18A0" w:rsidRPr="005255EE" w:rsidRDefault="005255EE" w:rsidP="00AC6E2C">
      <w:pPr>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Supplementary </w:t>
      </w:r>
      <w:r w:rsidR="00D2155A" w:rsidRPr="005255EE">
        <w:rPr>
          <w:rFonts w:ascii="Times New Roman" w:hAnsi="Times New Roman" w:cs="Times New Roman"/>
          <w:b/>
          <w:bCs/>
          <w:color w:val="000000" w:themeColor="text1"/>
          <w:sz w:val="24"/>
          <w:szCs w:val="24"/>
        </w:rPr>
        <w:t>Figures</w:t>
      </w:r>
    </w:p>
    <w:p w14:paraId="1C8D3026" w14:textId="6B951BDC" w:rsidR="00AC6E2C" w:rsidRPr="005255EE" w:rsidRDefault="00AC6E2C" w:rsidP="00AC106B">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noProof/>
          <w:color w:val="000000" w:themeColor="text1"/>
          <w:sz w:val="24"/>
          <w:szCs w:val="24"/>
        </w:rPr>
        <w:drawing>
          <wp:inline distT="0" distB="0" distL="0" distR="0" wp14:anchorId="525AB836" wp14:editId="7954455D">
            <wp:extent cx="5731510" cy="4498447"/>
            <wp:effectExtent l="0" t="0" r="2540" b="0"/>
            <wp:docPr id="13562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4101"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498447"/>
                    </a:xfrm>
                    <a:prstGeom prst="rect">
                      <a:avLst/>
                    </a:prstGeom>
                  </pic:spPr>
                </pic:pic>
              </a:graphicData>
            </a:graphic>
          </wp:inline>
        </w:drawing>
      </w:r>
    </w:p>
    <w:p w14:paraId="5E25951D" w14:textId="2009EFBB" w:rsidR="00FA18A0" w:rsidRPr="005255EE" w:rsidRDefault="00AC6E2C" w:rsidP="00AC106B">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b/>
          <w:bCs/>
          <w:color w:val="000000" w:themeColor="text1"/>
          <w:sz w:val="24"/>
          <w:szCs w:val="24"/>
        </w:rPr>
        <w:t>Fig. S1. BAMM analyses encompassed net diversification, speciation, and extinction rates, inferred using non-adjusted priors on the species tree.</w:t>
      </w:r>
      <w:r w:rsidRPr="005255EE">
        <w:rPr>
          <w:rFonts w:ascii="Times New Roman" w:hAnsi="Times New Roman" w:cs="Times New Roman"/>
          <w:color w:val="000000" w:themeColor="text1"/>
          <w:sz w:val="24"/>
          <w:szCs w:val="24"/>
        </w:rPr>
        <w:t xml:space="preserve"> The time-calibrated species tree inferred from the mtDNA dataset based on 3,308 bp of ribosomal and transfer RNA gene fragments combined with up to 2.3 million SNPs data from </w:t>
      </w:r>
      <w:proofErr w:type="spellStart"/>
      <w:r w:rsidRPr="005255EE">
        <w:rPr>
          <w:rFonts w:ascii="Times New Roman" w:hAnsi="Times New Roman" w:cs="Times New Roman"/>
          <w:color w:val="000000" w:themeColor="text1"/>
          <w:sz w:val="24"/>
          <w:szCs w:val="24"/>
        </w:rPr>
        <w:t>RNAseq</w:t>
      </w:r>
      <w:proofErr w:type="spellEnd"/>
      <w:r w:rsidRPr="005255EE">
        <w:rPr>
          <w:rFonts w:ascii="Times New Roman" w:hAnsi="Times New Roman" w:cs="Times New Roman"/>
          <w:color w:val="000000" w:themeColor="text1"/>
          <w:sz w:val="24"/>
          <w:szCs w:val="24"/>
        </w:rPr>
        <w:t xml:space="preserve"> data with adjusted basal time. (A) Species tree calibrated with basal constraints at 100 Mya (same calibration as the species trees in Fig. 2). The gradient of colours on the tree represents the increase in the speciation and net diversification rates. The colours on the branches of the time tree indicate the mean of the marginal posterior density of speciation rates, with the range of rate values marked in the legend (cool colours = slow, warm colours = fast). </w:t>
      </w:r>
      <w:r w:rsidR="00FA18A0" w:rsidRPr="005255EE">
        <w:rPr>
          <w:rFonts w:ascii="Times New Roman" w:hAnsi="Times New Roman" w:cs="Times New Roman"/>
          <w:b/>
          <w:bCs/>
          <w:color w:val="000000" w:themeColor="text1"/>
          <w:sz w:val="24"/>
          <w:szCs w:val="24"/>
        </w:rPr>
        <w:br w:type="page"/>
      </w:r>
    </w:p>
    <w:p w14:paraId="1DF18440" w14:textId="2D58749A" w:rsidR="00FA18A0" w:rsidRPr="005255EE" w:rsidRDefault="00FA18A0" w:rsidP="00AC106B">
      <w:pPr>
        <w:spacing w:line="480" w:lineRule="auto"/>
        <w:jc w:val="center"/>
        <w:rPr>
          <w:rFonts w:ascii="Times New Roman" w:hAnsi="Times New Roman" w:cs="Times New Roman"/>
          <w:b/>
          <w:bCs/>
          <w:color w:val="000000" w:themeColor="text1"/>
          <w:sz w:val="24"/>
          <w:szCs w:val="24"/>
        </w:rPr>
      </w:pPr>
      <w:r w:rsidRPr="005255EE">
        <w:rPr>
          <w:rFonts w:ascii="Times New Roman" w:hAnsi="Times New Roman" w:cs="Times New Roman"/>
          <w:b/>
          <w:bCs/>
          <w:noProof/>
          <w:color w:val="000000" w:themeColor="text1"/>
          <w:sz w:val="24"/>
          <w:szCs w:val="24"/>
        </w:rPr>
        <w:lastRenderedPageBreak/>
        <w:drawing>
          <wp:inline distT="0" distB="0" distL="0" distR="0" wp14:anchorId="357E1049" wp14:editId="016ACD57">
            <wp:extent cx="4988733" cy="4136124"/>
            <wp:effectExtent l="0" t="0" r="2540" b="0"/>
            <wp:docPr id="1661675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75654" name="Picture 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88733" cy="4136124"/>
                    </a:xfrm>
                    <a:prstGeom prst="rect">
                      <a:avLst/>
                    </a:prstGeom>
                  </pic:spPr>
                </pic:pic>
              </a:graphicData>
            </a:graphic>
          </wp:inline>
        </w:drawing>
      </w:r>
    </w:p>
    <w:p w14:paraId="6FDC4968" w14:textId="09B746BF" w:rsidR="00AC6E2C" w:rsidRPr="005255EE" w:rsidRDefault="00D2155A" w:rsidP="00265D4C">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b/>
          <w:bCs/>
          <w:color w:val="000000" w:themeColor="text1"/>
          <w:sz w:val="24"/>
          <w:szCs w:val="24"/>
        </w:rPr>
        <w:t>Fig</w:t>
      </w:r>
      <w:r w:rsidR="00AC6E2C" w:rsidRPr="005255EE">
        <w:rPr>
          <w:rFonts w:ascii="Times New Roman" w:hAnsi="Times New Roman" w:cs="Times New Roman"/>
          <w:b/>
          <w:bCs/>
          <w:color w:val="000000" w:themeColor="text1"/>
          <w:sz w:val="24"/>
          <w:szCs w:val="24"/>
        </w:rPr>
        <w:t xml:space="preserve">. </w:t>
      </w:r>
      <w:r w:rsidRPr="005255EE">
        <w:rPr>
          <w:rFonts w:ascii="Times New Roman" w:hAnsi="Times New Roman" w:cs="Times New Roman"/>
          <w:b/>
          <w:bCs/>
          <w:color w:val="000000" w:themeColor="text1"/>
          <w:sz w:val="24"/>
          <w:szCs w:val="24"/>
        </w:rPr>
        <w:t>S</w:t>
      </w:r>
      <w:r w:rsidR="00AC6E2C" w:rsidRPr="005255EE">
        <w:rPr>
          <w:rFonts w:ascii="Times New Roman" w:hAnsi="Times New Roman" w:cs="Times New Roman"/>
          <w:b/>
          <w:bCs/>
          <w:color w:val="000000" w:themeColor="text1"/>
          <w:sz w:val="24"/>
          <w:szCs w:val="24"/>
        </w:rPr>
        <w:t>2</w:t>
      </w:r>
      <w:r w:rsidRPr="005255EE">
        <w:rPr>
          <w:rFonts w:ascii="Times New Roman" w:hAnsi="Times New Roman" w:cs="Times New Roman"/>
          <w:b/>
          <w:bCs/>
          <w:color w:val="000000" w:themeColor="text1"/>
          <w:sz w:val="24"/>
          <w:szCs w:val="24"/>
        </w:rPr>
        <w:t xml:space="preserve">. </w:t>
      </w:r>
      <w:bookmarkStart w:id="3" w:name="_Hlk186882054"/>
      <w:r w:rsidR="00417D58" w:rsidRPr="005255EE">
        <w:rPr>
          <w:rFonts w:ascii="Times New Roman" w:hAnsi="Times New Roman" w:cs="Times New Roman"/>
          <w:b/>
          <w:bCs/>
          <w:color w:val="000000" w:themeColor="text1"/>
          <w:sz w:val="24"/>
          <w:szCs w:val="24"/>
        </w:rPr>
        <w:t xml:space="preserve">BAMM analyses encompassed net diversification, speciation, and extinction rates, inferred using adjusted priors on the species tree. </w:t>
      </w:r>
      <w:bookmarkEnd w:id="3"/>
      <w:r w:rsidR="00417D58" w:rsidRPr="005255EE">
        <w:rPr>
          <w:rFonts w:ascii="Times New Roman" w:hAnsi="Times New Roman" w:cs="Times New Roman"/>
          <w:color w:val="000000" w:themeColor="text1"/>
          <w:sz w:val="24"/>
          <w:szCs w:val="24"/>
        </w:rPr>
        <w:t xml:space="preserve">The time-calibrated species tree inferred from the mtDNA dataset </w:t>
      </w:r>
      <w:r w:rsidR="009B0B72" w:rsidRPr="005255EE">
        <w:rPr>
          <w:rFonts w:ascii="Times New Roman" w:hAnsi="Times New Roman" w:cs="Times New Roman"/>
          <w:color w:val="000000" w:themeColor="text1"/>
          <w:sz w:val="24"/>
          <w:szCs w:val="24"/>
        </w:rPr>
        <w:t xml:space="preserve">based on 3,308 bp of ribosomal and transfer RNA gene fragments combined with up to 2.3 million SNPs data from </w:t>
      </w:r>
      <w:proofErr w:type="spellStart"/>
      <w:r w:rsidR="009B0B72" w:rsidRPr="005255EE">
        <w:rPr>
          <w:rFonts w:ascii="Times New Roman" w:hAnsi="Times New Roman" w:cs="Times New Roman"/>
          <w:color w:val="000000" w:themeColor="text1"/>
          <w:sz w:val="24"/>
          <w:szCs w:val="24"/>
        </w:rPr>
        <w:t>RNAseq</w:t>
      </w:r>
      <w:proofErr w:type="spellEnd"/>
      <w:r w:rsidR="009B0B72" w:rsidRPr="005255EE">
        <w:rPr>
          <w:rFonts w:ascii="Times New Roman" w:hAnsi="Times New Roman" w:cs="Times New Roman"/>
          <w:color w:val="000000" w:themeColor="text1"/>
          <w:sz w:val="24"/>
          <w:szCs w:val="24"/>
        </w:rPr>
        <w:t xml:space="preserve"> data</w:t>
      </w:r>
      <w:r w:rsidR="00417D58" w:rsidRPr="005255EE">
        <w:rPr>
          <w:rFonts w:ascii="Times New Roman" w:hAnsi="Times New Roman" w:cs="Times New Roman"/>
          <w:color w:val="000000" w:themeColor="text1"/>
          <w:sz w:val="24"/>
          <w:szCs w:val="24"/>
        </w:rPr>
        <w:t xml:space="preserve"> with adjusted basal time</w:t>
      </w:r>
      <w:r w:rsidR="009B0B72" w:rsidRPr="005255EE">
        <w:rPr>
          <w:rFonts w:ascii="Times New Roman" w:hAnsi="Times New Roman" w:cs="Times New Roman"/>
          <w:color w:val="000000" w:themeColor="text1"/>
          <w:sz w:val="24"/>
          <w:szCs w:val="24"/>
        </w:rPr>
        <w:t xml:space="preserve">. (A) </w:t>
      </w:r>
      <w:r w:rsidR="00417D58" w:rsidRPr="005255EE">
        <w:rPr>
          <w:rFonts w:ascii="Times New Roman" w:hAnsi="Times New Roman" w:cs="Times New Roman"/>
          <w:color w:val="000000" w:themeColor="text1"/>
          <w:sz w:val="24"/>
          <w:szCs w:val="24"/>
        </w:rPr>
        <w:t>The species tree calibrated with adjusted priors to match the mtDNA</w:t>
      </w:r>
      <w:r w:rsidR="00AC6E2C" w:rsidRPr="005255EE">
        <w:rPr>
          <w:rFonts w:ascii="Times New Roman" w:hAnsi="Times New Roman" w:cs="Times New Roman"/>
          <w:color w:val="000000" w:themeColor="text1"/>
          <w:sz w:val="24"/>
          <w:szCs w:val="24"/>
        </w:rPr>
        <w:t xml:space="preserve"> </w:t>
      </w:r>
      <w:r w:rsidR="00417D58" w:rsidRPr="005255EE">
        <w:rPr>
          <w:rFonts w:ascii="Times New Roman" w:hAnsi="Times New Roman" w:cs="Times New Roman"/>
          <w:color w:val="000000" w:themeColor="text1"/>
          <w:sz w:val="24"/>
          <w:szCs w:val="24"/>
        </w:rPr>
        <w:t>only time constraints at 80 M</w:t>
      </w:r>
      <w:r w:rsidR="00AC6E2C" w:rsidRPr="005255EE">
        <w:rPr>
          <w:rFonts w:ascii="Times New Roman" w:hAnsi="Times New Roman" w:cs="Times New Roman"/>
          <w:color w:val="000000" w:themeColor="text1"/>
          <w:sz w:val="24"/>
          <w:szCs w:val="24"/>
        </w:rPr>
        <w:t>ya (Fig. 3)</w:t>
      </w:r>
      <w:r w:rsidR="00417D58" w:rsidRPr="005255EE">
        <w:rPr>
          <w:rFonts w:ascii="Times New Roman" w:hAnsi="Times New Roman" w:cs="Times New Roman"/>
          <w:color w:val="000000" w:themeColor="text1"/>
          <w:sz w:val="24"/>
          <w:szCs w:val="24"/>
        </w:rPr>
        <w:t>. The gradient of colours on the tree represents the increase in the speciation and net diversification rates.</w:t>
      </w:r>
      <w:r w:rsidR="009B0B72" w:rsidRPr="005255EE">
        <w:rPr>
          <w:rFonts w:ascii="Times New Roman" w:hAnsi="Times New Roman" w:cs="Times New Roman"/>
          <w:color w:val="000000" w:themeColor="text1"/>
          <w:sz w:val="24"/>
          <w:szCs w:val="24"/>
        </w:rPr>
        <w:t xml:space="preserve"> The colours on the branches of the time tree indicate the mean of the marginal posterior density of speciation rates, with the range of rate values marked in the legend (cool colours = slow, warm colours = fast). </w:t>
      </w:r>
    </w:p>
    <w:p w14:paraId="77BA1694" w14:textId="0BCA937D" w:rsidR="00AC6E2C" w:rsidRPr="005255EE" w:rsidRDefault="00AC6E2C" w:rsidP="00AC6E2C">
      <w:pPr>
        <w:spacing w:line="480" w:lineRule="auto"/>
        <w:jc w:val="center"/>
        <w:rPr>
          <w:rFonts w:ascii="Times New Roman" w:hAnsi="Times New Roman" w:cs="Times New Roman"/>
          <w:b/>
          <w:bCs/>
          <w:color w:val="000000" w:themeColor="text1"/>
          <w:sz w:val="24"/>
          <w:szCs w:val="24"/>
        </w:rPr>
      </w:pPr>
      <w:r w:rsidRPr="005255EE">
        <w:rPr>
          <w:rFonts w:ascii="Times New Roman" w:hAnsi="Times New Roman" w:cs="Times New Roman"/>
          <w:b/>
          <w:bCs/>
          <w:noProof/>
          <w:color w:val="000000" w:themeColor="text1"/>
          <w:sz w:val="24"/>
          <w:szCs w:val="24"/>
        </w:rPr>
        <w:lastRenderedPageBreak/>
        <w:drawing>
          <wp:inline distT="0" distB="0" distL="0" distR="0" wp14:anchorId="7588D4AF" wp14:editId="229846E3">
            <wp:extent cx="2864485" cy="3926770"/>
            <wp:effectExtent l="0" t="0" r="0" b="0"/>
            <wp:docPr id="305074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74248" name="Picture 30507424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76024" cy="3942588"/>
                    </a:xfrm>
                    <a:prstGeom prst="rect">
                      <a:avLst/>
                    </a:prstGeom>
                  </pic:spPr>
                </pic:pic>
              </a:graphicData>
            </a:graphic>
          </wp:inline>
        </w:drawing>
      </w:r>
    </w:p>
    <w:p w14:paraId="744658A0" w14:textId="2AA6C465" w:rsidR="00AC6E2C" w:rsidRPr="005255EE" w:rsidRDefault="00AC6E2C" w:rsidP="00AC6E2C">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b/>
          <w:bCs/>
          <w:color w:val="000000" w:themeColor="text1"/>
          <w:sz w:val="24"/>
          <w:szCs w:val="24"/>
        </w:rPr>
        <w:t xml:space="preserve">Fig. S3. Distribution and cross-study coherence of divergence-time midpoints across evolutionary drivers. </w:t>
      </w:r>
      <w:r w:rsidRPr="005255EE">
        <w:rPr>
          <w:rFonts w:ascii="Times New Roman" w:hAnsi="Times New Roman" w:cs="Times New Roman"/>
          <w:color w:val="000000" w:themeColor="text1"/>
          <w:sz w:val="24"/>
          <w:szCs w:val="24"/>
        </w:rPr>
        <w:t xml:space="preserve">Divergence ages compiled from synthesised literature and secondary dating estimates (Table 1) are grouped by the four main evolutionary drivers illustrated in Fig. 1: (1) palaeogeology and landscape formation, (2) climatic fluctuations and latitudinal gradients, (3) glaciations and sea-level changes, and (4) anthropogenic influences. Divergence midpoints associated with palaeogeological and climatic drivers predominantly date </w:t>
      </w:r>
      <w:r w:rsidR="00A7344B" w:rsidRPr="005255EE">
        <w:rPr>
          <w:rFonts w:ascii="Times New Roman" w:hAnsi="Times New Roman" w:cs="Times New Roman"/>
          <w:color w:val="000000" w:themeColor="text1"/>
          <w:sz w:val="24"/>
          <w:szCs w:val="24"/>
        </w:rPr>
        <w:t xml:space="preserve">from </w:t>
      </w:r>
      <w:r w:rsidRPr="005255EE">
        <w:rPr>
          <w:rFonts w:ascii="Times New Roman" w:hAnsi="Times New Roman" w:cs="Times New Roman"/>
          <w:color w:val="000000" w:themeColor="text1"/>
          <w:sz w:val="24"/>
          <w:szCs w:val="24"/>
        </w:rPr>
        <w:t>the Neogene (10–25 Mya), whereas glacial and anthropogenic events cluster within the Quaternary (&lt; 3 Mya). The boxplot (panel A) highlights temporal differentiation among drivers, while the kernel density plot (panel B) shows overlapping but structured distributions, indicating coherence of temporal patterns among independent studies despite methodological differences. These results demonstrate that published divergence estimates are broadly comparable across studies but reflect distinct geological and environmental contexts for each diversification driver.</w:t>
      </w:r>
    </w:p>
    <w:p w14:paraId="5FBDB5C2" w14:textId="1A8B3E07" w:rsidR="00AC6E2C" w:rsidRPr="005255EE" w:rsidRDefault="00AC6E2C" w:rsidP="003652D9">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noProof/>
          <w:color w:val="000000" w:themeColor="text1"/>
          <w:sz w:val="24"/>
          <w:szCs w:val="24"/>
        </w:rPr>
        <w:lastRenderedPageBreak/>
        <w:drawing>
          <wp:inline distT="0" distB="0" distL="0" distR="0" wp14:anchorId="6AD74A5D" wp14:editId="32D14755">
            <wp:extent cx="5731510" cy="3856355"/>
            <wp:effectExtent l="0" t="0" r="2540" b="0"/>
            <wp:docPr id="2853250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25061" name="Picture 285325061"/>
                    <pic:cNvPicPr/>
                  </pic:nvPicPr>
                  <pic:blipFill>
                    <a:blip r:embed="rId20">
                      <a:extLst>
                        <a:ext uri="{28A0092B-C50C-407E-A947-70E740481C1C}">
                          <a14:useLocalDpi xmlns:a14="http://schemas.microsoft.com/office/drawing/2010/main" val="0"/>
                        </a:ext>
                      </a:extLst>
                    </a:blip>
                    <a:stretch>
                      <a:fillRect/>
                    </a:stretch>
                  </pic:blipFill>
                  <pic:spPr>
                    <a:xfrm>
                      <a:off x="0" y="0"/>
                      <a:ext cx="5731510" cy="3856355"/>
                    </a:xfrm>
                    <a:prstGeom prst="rect">
                      <a:avLst/>
                    </a:prstGeom>
                  </pic:spPr>
                </pic:pic>
              </a:graphicData>
            </a:graphic>
          </wp:inline>
        </w:drawing>
      </w:r>
    </w:p>
    <w:p w14:paraId="1B702C93" w14:textId="0E12E376" w:rsidR="00D2155A" w:rsidRPr="005255EE" w:rsidRDefault="00AC6E2C" w:rsidP="003652D9">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b/>
          <w:bCs/>
          <w:color w:val="000000" w:themeColor="text1"/>
          <w:sz w:val="24"/>
          <w:szCs w:val="24"/>
        </w:rPr>
        <w:t>Fig. S4. Relative contribution of divergence drivers across northeast Asian anuran families.</w:t>
      </w:r>
      <w:r w:rsidRPr="005255EE">
        <w:rPr>
          <w:rFonts w:ascii="Times New Roman" w:hAnsi="Times New Roman" w:cs="Times New Roman"/>
          <w:color w:val="000000" w:themeColor="text1"/>
          <w:sz w:val="24"/>
          <w:szCs w:val="24"/>
        </w:rPr>
        <w:t xml:space="preserve"> Bars represent the percentage of divergence records attributed to each major evolutionary driver after filtering to include only Northeast Asian clades (Bombinatoridae, Bufonidae, </w:t>
      </w:r>
      <w:proofErr w:type="spellStart"/>
      <w:r w:rsidRPr="005255EE">
        <w:rPr>
          <w:rFonts w:ascii="Times New Roman" w:hAnsi="Times New Roman" w:cs="Times New Roman"/>
          <w:color w:val="000000" w:themeColor="text1"/>
          <w:sz w:val="24"/>
          <w:szCs w:val="24"/>
        </w:rPr>
        <w:t>Hylidae</w:t>
      </w:r>
      <w:proofErr w:type="spellEnd"/>
      <w:r w:rsidRPr="005255EE">
        <w:rPr>
          <w:rFonts w:ascii="Times New Roman" w:hAnsi="Times New Roman" w:cs="Times New Roman"/>
          <w:color w:val="000000" w:themeColor="text1"/>
          <w:sz w:val="24"/>
          <w:szCs w:val="24"/>
        </w:rPr>
        <w:t xml:space="preserve">, </w:t>
      </w:r>
      <w:proofErr w:type="spellStart"/>
      <w:r w:rsidRPr="005255EE">
        <w:rPr>
          <w:rFonts w:ascii="Times New Roman" w:hAnsi="Times New Roman" w:cs="Times New Roman"/>
          <w:color w:val="000000" w:themeColor="text1"/>
          <w:sz w:val="24"/>
          <w:szCs w:val="24"/>
        </w:rPr>
        <w:t>Hyloidae</w:t>
      </w:r>
      <w:proofErr w:type="spellEnd"/>
      <w:r w:rsidRPr="005255EE">
        <w:rPr>
          <w:rFonts w:ascii="Times New Roman" w:hAnsi="Times New Roman" w:cs="Times New Roman"/>
          <w:color w:val="000000" w:themeColor="text1"/>
          <w:sz w:val="24"/>
          <w:szCs w:val="24"/>
        </w:rPr>
        <w:t xml:space="preserve">, Microhylidae, and Ranidae). Divergence drivers were classified into four categories: (1) palaeogeological and landscape barriers, (2) palaeoclimatological and latitudinal gradients, (3) glaciations and past sea-level dynamics, and (4) anthropogenic influences. The “Unspecified” category denotes studies that reported divergence without identifying a causal driver (Table 1). Values are scaled within each family based on the total number of records (Bombinatoridae: 8; Bufonidae: 51; </w:t>
      </w:r>
      <w:proofErr w:type="spellStart"/>
      <w:r w:rsidRPr="005255EE">
        <w:rPr>
          <w:rFonts w:ascii="Times New Roman" w:hAnsi="Times New Roman" w:cs="Times New Roman"/>
          <w:color w:val="000000" w:themeColor="text1"/>
          <w:sz w:val="24"/>
          <w:szCs w:val="24"/>
        </w:rPr>
        <w:t>Hylidae</w:t>
      </w:r>
      <w:proofErr w:type="spellEnd"/>
      <w:r w:rsidRPr="005255EE">
        <w:rPr>
          <w:rFonts w:ascii="Times New Roman" w:hAnsi="Times New Roman" w:cs="Times New Roman"/>
          <w:color w:val="000000" w:themeColor="text1"/>
          <w:sz w:val="24"/>
          <w:szCs w:val="24"/>
        </w:rPr>
        <w:t xml:space="preserve">: 15; </w:t>
      </w:r>
      <w:proofErr w:type="spellStart"/>
      <w:r w:rsidRPr="005255EE">
        <w:rPr>
          <w:rFonts w:ascii="Times New Roman" w:hAnsi="Times New Roman" w:cs="Times New Roman"/>
          <w:color w:val="000000" w:themeColor="text1"/>
          <w:sz w:val="24"/>
          <w:szCs w:val="24"/>
        </w:rPr>
        <w:t>Hyloidae</w:t>
      </w:r>
      <w:proofErr w:type="spellEnd"/>
      <w:r w:rsidRPr="005255EE">
        <w:rPr>
          <w:rFonts w:ascii="Times New Roman" w:hAnsi="Times New Roman" w:cs="Times New Roman"/>
          <w:color w:val="000000" w:themeColor="text1"/>
          <w:sz w:val="24"/>
          <w:szCs w:val="24"/>
        </w:rPr>
        <w:t>: 2; Microhylidae: 13; Ranidae: 45).</w:t>
      </w:r>
    </w:p>
    <w:p w14:paraId="75177125" w14:textId="203ABB81" w:rsidR="00AC6E2C" w:rsidRPr="005255EE" w:rsidRDefault="00133AB8" w:rsidP="003652D9">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noProof/>
          <w:color w:val="000000" w:themeColor="text1"/>
          <w:sz w:val="24"/>
          <w:szCs w:val="24"/>
        </w:rPr>
        <w:lastRenderedPageBreak/>
        <w:drawing>
          <wp:inline distT="0" distB="0" distL="0" distR="0" wp14:anchorId="0837FC10" wp14:editId="3A7E3E0C">
            <wp:extent cx="5731510" cy="3502025"/>
            <wp:effectExtent l="0" t="0" r="2540" b="3175"/>
            <wp:docPr id="952334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34068" name="Picture 952334068"/>
                    <pic:cNvPicPr/>
                  </pic:nvPicPr>
                  <pic:blipFill>
                    <a:blip r:embed="rId21">
                      <a:extLst>
                        <a:ext uri="{28A0092B-C50C-407E-A947-70E740481C1C}">
                          <a14:useLocalDpi xmlns:a14="http://schemas.microsoft.com/office/drawing/2010/main" val="0"/>
                        </a:ext>
                      </a:extLst>
                    </a:blip>
                    <a:stretch>
                      <a:fillRect/>
                    </a:stretch>
                  </pic:blipFill>
                  <pic:spPr>
                    <a:xfrm>
                      <a:off x="0" y="0"/>
                      <a:ext cx="5731510" cy="3502025"/>
                    </a:xfrm>
                    <a:prstGeom prst="rect">
                      <a:avLst/>
                    </a:prstGeom>
                  </pic:spPr>
                </pic:pic>
              </a:graphicData>
            </a:graphic>
          </wp:inline>
        </w:drawing>
      </w:r>
    </w:p>
    <w:p w14:paraId="4DDEC707" w14:textId="5BDFECA1" w:rsidR="00AC6E2C" w:rsidRPr="005255EE" w:rsidRDefault="00CB6CA2" w:rsidP="003652D9">
      <w:pPr>
        <w:spacing w:line="480" w:lineRule="auto"/>
        <w:rPr>
          <w:rFonts w:ascii="Times New Roman" w:hAnsi="Times New Roman" w:cs="Times New Roman"/>
          <w:color w:val="000000" w:themeColor="text1"/>
          <w:sz w:val="24"/>
          <w:szCs w:val="24"/>
        </w:rPr>
      </w:pPr>
      <w:r w:rsidRPr="005255EE">
        <w:rPr>
          <w:rFonts w:ascii="Times New Roman" w:hAnsi="Times New Roman" w:cs="Times New Roman"/>
          <w:b/>
          <w:bCs/>
          <w:color w:val="000000" w:themeColor="text1"/>
          <w:sz w:val="24"/>
          <w:szCs w:val="24"/>
        </w:rPr>
        <w:t>Fig. S5</w:t>
      </w:r>
      <w:r w:rsidR="00161E9A" w:rsidRPr="005255EE">
        <w:rPr>
          <w:rFonts w:ascii="Times New Roman" w:hAnsi="Times New Roman" w:cs="Times New Roman"/>
          <w:b/>
          <w:bCs/>
          <w:color w:val="000000" w:themeColor="text1"/>
          <w:sz w:val="24"/>
          <w:szCs w:val="24"/>
        </w:rPr>
        <w:t xml:space="preserve">. </w:t>
      </w:r>
      <w:r w:rsidR="00441F10" w:rsidRPr="005255EE">
        <w:rPr>
          <w:rFonts w:ascii="Times New Roman" w:hAnsi="Times New Roman" w:cs="Times New Roman"/>
          <w:b/>
          <w:bCs/>
          <w:color w:val="000000" w:themeColor="text1"/>
          <w:sz w:val="24"/>
          <w:szCs w:val="24"/>
        </w:rPr>
        <w:t xml:space="preserve">Accumulated posterior density of divergence times for major anuran genera based on species-tree analyses integrating mtDNA and genome-wide SNP datasets (corresponding to Fig. 2). </w:t>
      </w:r>
      <w:r w:rsidR="00441F10" w:rsidRPr="005255EE">
        <w:rPr>
          <w:rFonts w:ascii="Times New Roman" w:hAnsi="Times New Roman" w:cs="Times New Roman"/>
          <w:color w:val="000000" w:themeColor="text1"/>
          <w:sz w:val="24"/>
          <w:szCs w:val="24"/>
        </w:rPr>
        <w:t xml:space="preserve">Kernel density curves show the distribution of node ages (with their associated HPD support) for each genus across two climatic regions, northeast Asia (top) and the subtropics East Asia (bottom). Northeast Asia lineages exhibit broader temporal spread with clear Miocene–Pliocene peaks (notably in </w:t>
      </w:r>
      <w:r w:rsidR="00441F10" w:rsidRPr="005255EE">
        <w:rPr>
          <w:rFonts w:ascii="Times New Roman" w:hAnsi="Times New Roman" w:cs="Times New Roman"/>
          <w:i/>
          <w:iCs/>
          <w:color w:val="000000" w:themeColor="text1"/>
          <w:sz w:val="24"/>
          <w:szCs w:val="24"/>
        </w:rPr>
        <w:t xml:space="preserve">Rana, </w:t>
      </w:r>
      <w:proofErr w:type="spellStart"/>
      <w:r w:rsidR="00441F10" w:rsidRPr="005255EE">
        <w:rPr>
          <w:rFonts w:ascii="Times New Roman" w:hAnsi="Times New Roman" w:cs="Times New Roman"/>
          <w:i/>
          <w:iCs/>
          <w:color w:val="000000" w:themeColor="text1"/>
          <w:sz w:val="24"/>
          <w:szCs w:val="24"/>
        </w:rPr>
        <w:t>Glandirana</w:t>
      </w:r>
      <w:proofErr w:type="spellEnd"/>
      <w:r w:rsidR="00441F10" w:rsidRPr="005255EE">
        <w:rPr>
          <w:rFonts w:ascii="Times New Roman" w:hAnsi="Times New Roman" w:cs="Times New Roman"/>
          <w:i/>
          <w:iCs/>
          <w:color w:val="000000" w:themeColor="text1"/>
          <w:sz w:val="24"/>
          <w:szCs w:val="24"/>
        </w:rPr>
        <w:t>, and Pelophylax</w:t>
      </w:r>
      <w:r w:rsidR="00441F10" w:rsidRPr="005255EE">
        <w:rPr>
          <w:rFonts w:ascii="Times New Roman" w:hAnsi="Times New Roman" w:cs="Times New Roman"/>
          <w:color w:val="000000" w:themeColor="text1"/>
          <w:sz w:val="24"/>
          <w:szCs w:val="24"/>
        </w:rPr>
        <w:t>), whereas subtropical genera show tightly clustered, predominantly Pleistocene divergences. Densities are normalised within each region and reflect the accumulation of supported divergence events, highlighting contrasting evolutionary tempos across climatic zones.</w:t>
      </w:r>
    </w:p>
    <w:p w14:paraId="1D2FED50" w14:textId="77777777" w:rsidR="00AC6E2C" w:rsidRPr="005255EE" w:rsidRDefault="00AC6E2C">
      <w:pPr>
        <w:rPr>
          <w:rFonts w:ascii="Times New Roman" w:hAnsi="Times New Roman" w:cs="Times New Roman"/>
          <w:b/>
          <w:bCs/>
          <w:color w:val="000000" w:themeColor="text1"/>
          <w:sz w:val="24"/>
          <w:szCs w:val="24"/>
        </w:rPr>
      </w:pPr>
      <w:r w:rsidRPr="005255EE">
        <w:rPr>
          <w:rFonts w:ascii="Times New Roman" w:hAnsi="Times New Roman" w:cs="Times New Roman"/>
          <w:b/>
          <w:bCs/>
          <w:color w:val="000000" w:themeColor="text1"/>
          <w:sz w:val="24"/>
          <w:szCs w:val="24"/>
        </w:rPr>
        <w:br w:type="page"/>
      </w:r>
    </w:p>
    <w:p w14:paraId="5F25D18F" w14:textId="654289F3" w:rsidR="003B646D" w:rsidRPr="005255EE" w:rsidRDefault="003B646D" w:rsidP="00AC6E2C">
      <w:pPr>
        <w:spacing w:line="480" w:lineRule="auto"/>
        <w:rPr>
          <w:rFonts w:ascii="Times New Roman" w:hAnsi="Times New Roman" w:cs="Times New Roman"/>
          <w:b/>
          <w:bCs/>
          <w:color w:val="000000" w:themeColor="text1"/>
          <w:sz w:val="24"/>
          <w:szCs w:val="24"/>
        </w:rPr>
      </w:pPr>
      <w:r w:rsidRPr="005255EE">
        <w:rPr>
          <w:rFonts w:ascii="Times New Roman" w:hAnsi="Times New Roman" w:cs="Times New Roman"/>
          <w:b/>
          <w:bCs/>
          <w:color w:val="000000" w:themeColor="text1"/>
          <w:sz w:val="24"/>
          <w:szCs w:val="24"/>
        </w:rPr>
        <w:lastRenderedPageBreak/>
        <w:t>References</w:t>
      </w:r>
    </w:p>
    <w:p w14:paraId="597D9915" w14:textId="0154FDDD" w:rsidR="00C65871" w:rsidRPr="00C65871" w:rsidRDefault="0011252D"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5255EE">
        <w:rPr>
          <w:rFonts w:ascii="Times New Roman" w:hAnsi="Times New Roman" w:cs="Times New Roman"/>
          <w:color w:val="000000" w:themeColor="text1"/>
          <w:sz w:val="24"/>
          <w:szCs w:val="24"/>
        </w:rPr>
        <w:fldChar w:fldCharType="begin" w:fldLock="1"/>
      </w:r>
      <w:r w:rsidRPr="005255EE">
        <w:rPr>
          <w:rFonts w:ascii="Times New Roman" w:hAnsi="Times New Roman" w:cs="Times New Roman"/>
          <w:color w:val="000000" w:themeColor="text1"/>
          <w:sz w:val="24"/>
          <w:szCs w:val="24"/>
        </w:rPr>
        <w:instrText xml:space="preserve">ADDIN Mendeley Bibliography CSL_BIBLIOGRAPHY </w:instrText>
      </w:r>
      <w:r w:rsidRPr="005255EE">
        <w:rPr>
          <w:rFonts w:ascii="Times New Roman" w:hAnsi="Times New Roman" w:cs="Times New Roman"/>
          <w:color w:val="000000" w:themeColor="text1"/>
          <w:sz w:val="24"/>
          <w:szCs w:val="24"/>
        </w:rPr>
        <w:fldChar w:fldCharType="separate"/>
      </w:r>
      <w:r w:rsidR="00C65871" w:rsidRPr="00C65871">
        <w:rPr>
          <w:rFonts w:ascii="Times New Roman" w:hAnsi="Times New Roman" w:cs="Times New Roman"/>
          <w:noProof/>
          <w:kern w:val="0"/>
          <w:sz w:val="24"/>
        </w:rPr>
        <w:t xml:space="preserve">AmphibiaChina (2023). The database of Chinese amphibians. </w:t>
      </w:r>
      <w:r w:rsidR="00C65871" w:rsidRPr="00C65871">
        <w:rPr>
          <w:rFonts w:ascii="Times New Roman" w:hAnsi="Times New Roman" w:cs="Times New Roman"/>
          <w:i/>
          <w:iCs/>
          <w:noProof/>
          <w:kern w:val="0"/>
          <w:sz w:val="24"/>
        </w:rPr>
        <w:t>Kunming Inst Zool (CAS), Kunming, Yunnan, China</w:t>
      </w:r>
      <w:r w:rsidR="00C65871" w:rsidRPr="00C65871">
        <w:rPr>
          <w:rFonts w:ascii="Times New Roman" w:hAnsi="Times New Roman" w:cs="Times New Roman"/>
          <w:noProof/>
          <w:kern w:val="0"/>
          <w:sz w:val="24"/>
        </w:rPr>
        <w:t>: Electronic Database accessible at http://www.amphi.</w:t>
      </w:r>
    </w:p>
    <w:p w14:paraId="4266A21B"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Van Bocxlaer I, Biju S, Loader SP, Bossuyt F (2009). Toad radiation reveals into-India dispersal as a source of endemism in the Western Ghats-Sri Lanka biodiversity hotspot. </w:t>
      </w:r>
      <w:r w:rsidRPr="00C65871">
        <w:rPr>
          <w:rFonts w:ascii="Times New Roman" w:hAnsi="Times New Roman" w:cs="Times New Roman"/>
          <w:i/>
          <w:iCs/>
          <w:noProof/>
          <w:kern w:val="0"/>
          <w:sz w:val="24"/>
        </w:rPr>
        <w:t>BMC Evol Biol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9</w:t>
      </w:r>
      <w:r w:rsidRPr="00C65871">
        <w:rPr>
          <w:rFonts w:ascii="Times New Roman" w:hAnsi="Times New Roman" w:cs="Times New Roman"/>
          <w:noProof/>
          <w:kern w:val="0"/>
          <w:sz w:val="24"/>
        </w:rPr>
        <w:t>: 131.</w:t>
      </w:r>
    </w:p>
    <w:p w14:paraId="7665B9B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Van Bocxlaer I, Roelants K, Biju SD, Nagaraju J, Bossuyt F (2006). Late cretaceous vicariance in Gondwanan amphibians. </w:t>
      </w:r>
      <w:r w:rsidRPr="00C65871">
        <w:rPr>
          <w:rFonts w:ascii="Times New Roman" w:hAnsi="Times New Roman" w:cs="Times New Roman"/>
          <w:i/>
          <w:iCs/>
          <w:noProof/>
          <w:kern w:val="0"/>
          <w:sz w:val="24"/>
        </w:rPr>
        <w:t>PLoS One</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w:t>
      </w:r>
      <w:r w:rsidRPr="00C65871">
        <w:rPr>
          <w:rFonts w:ascii="Times New Roman" w:hAnsi="Times New Roman" w:cs="Times New Roman"/>
          <w:noProof/>
          <w:kern w:val="0"/>
          <w:sz w:val="24"/>
        </w:rPr>
        <w:t>: e74.</w:t>
      </w:r>
    </w:p>
    <w:p w14:paraId="3792FF32"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Boole G (1854). </w:t>
      </w:r>
      <w:r w:rsidRPr="00C65871">
        <w:rPr>
          <w:rFonts w:ascii="Times New Roman" w:hAnsi="Times New Roman" w:cs="Times New Roman"/>
          <w:i/>
          <w:iCs/>
          <w:noProof/>
          <w:kern w:val="0"/>
          <w:sz w:val="24"/>
        </w:rPr>
        <w:t>The laws of thought</w:t>
      </w:r>
      <w:r w:rsidRPr="00C65871">
        <w:rPr>
          <w:rFonts w:ascii="Times New Roman" w:hAnsi="Times New Roman" w:cs="Times New Roman"/>
          <w:noProof/>
          <w:kern w:val="0"/>
          <w:sz w:val="24"/>
        </w:rPr>
        <w:t>. The Open court publishing company: London.</w:t>
      </w:r>
    </w:p>
    <w:p w14:paraId="1D54E6ED"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Borzée A, Rodriguez M, Bhatri N, Kim YI, Angulo A, Kim D,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(2023). Policy recommendations for the </w:t>
      </w:r>
      <w:r w:rsidRPr="00C65871">
        <w:rPr>
          <w:rFonts w:ascii="Times New Roman" w:hAnsi="Times New Roman" w:cs="Times New Roman"/>
          <w:i/>
          <w:iCs/>
          <w:noProof/>
          <w:kern w:val="0"/>
          <w:sz w:val="24"/>
        </w:rPr>
        <w:t>Rana</w:t>
      </w:r>
      <w:r w:rsidRPr="00C65871">
        <w:rPr>
          <w:rFonts w:ascii="Times New Roman" w:hAnsi="Times New Roman" w:cs="Times New Roman"/>
          <w:noProof/>
          <w:kern w:val="0"/>
          <w:sz w:val="24"/>
        </w:rPr>
        <w:t xml:space="preserve"> trade towards the Republic of Korea. </w:t>
      </w:r>
      <w:r w:rsidRPr="00C65871">
        <w:rPr>
          <w:rFonts w:ascii="Times New Roman" w:hAnsi="Times New Roman" w:cs="Times New Roman"/>
          <w:i/>
          <w:iCs/>
          <w:noProof/>
          <w:kern w:val="0"/>
          <w:sz w:val="24"/>
        </w:rPr>
        <w:t>Front Environ Sci</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11</w:t>
      </w:r>
      <w:r w:rsidRPr="00C65871">
        <w:rPr>
          <w:rFonts w:ascii="Times New Roman" w:hAnsi="Times New Roman" w:cs="Times New Roman"/>
          <w:noProof/>
          <w:kern w:val="0"/>
          <w:sz w:val="24"/>
        </w:rPr>
        <w:t>: 1097849.</w:t>
      </w:r>
    </w:p>
    <w:p w14:paraId="5D2BC9B1"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Bouckaert RR (2010). DensiTree: Making sense of sets of phylogenetic trees. </w:t>
      </w:r>
      <w:r w:rsidRPr="00C65871">
        <w:rPr>
          <w:rFonts w:ascii="Times New Roman" w:hAnsi="Times New Roman" w:cs="Times New Roman"/>
          <w:i/>
          <w:iCs/>
          <w:noProof/>
          <w:kern w:val="0"/>
          <w:sz w:val="24"/>
        </w:rPr>
        <w:t>Bioinformatics</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26</w:t>
      </w:r>
      <w:r w:rsidRPr="00C65871">
        <w:rPr>
          <w:rFonts w:ascii="Times New Roman" w:hAnsi="Times New Roman" w:cs="Times New Roman"/>
          <w:noProof/>
          <w:kern w:val="0"/>
          <w:sz w:val="24"/>
        </w:rPr>
        <w:t>: 1372–1373.</w:t>
      </w:r>
    </w:p>
    <w:p w14:paraId="73E582F5"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Bouckaert R, Vaughan TG, Barido-Sottani J, Duchêne S, Fourment M, Gavryushkina A,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(2019). BEAST 2.5: An advanced software platform for Bayesian evolutionary analysis. </w:t>
      </w:r>
      <w:r w:rsidRPr="00C65871">
        <w:rPr>
          <w:rFonts w:ascii="Times New Roman" w:hAnsi="Times New Roman" w:cs="Times New Roman"/>
          <w:i/>
          <w:iCs/>
          <w:noProof/>
          <w:kern w:val="0"/>
          <w:sz w:val="24"/>
        </w:rPr>
        <w:t>PLoS Comput Biol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15</w:t>
      </w:r>
      <w:r w:rsidRPr="00C65871">
        <w:rPr>
          <w:rFonts w:ascii="Times New Roman" w:hAnsi="Times New Roman" w:cs="Times New Roman"/>
          <w:noProof/>
          <w:kern w:val="0"/>
          <w:sz w:val="24"/>
        </w:rPr>
        <w:t>: e1006650.</w:t>
      </w:r>
    </w:p>
    <w:p w14:paraId="46DDF447"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Cao S, Wu X (2006). Complete nucleotide sequences and gene organization of mitochondrial genome of </w:t>
      </w:r>
      <w:r w:rsidRPr="00C65871">
        <w:rPr>
          <w:rFonts w:ascii="Times New Roman" w:hAnsi="Times New Roman" w:cs="Times New Roman"/>
          <w:i/>
          <w:iCs/>
          <w:noProof/>
          <w:kern w:val="0"/>
          <w:sz w:val="24"/>
        </w:rPr>
        <w:t>Bufo gargarizans</w:t>
      </w:r>
      <w:r w:rsidRPr="00C65871">
        <w:rPr>
          <w:rFonts w:ascii="Times New Roman" w:hAnsi="Times New Roman" w:cs="Times New Roman"/>
          <w:noProof/>
          <w:kern w:val="0"/>
          <w:sz w:val="24"/>
        </w:rPr>
        <w:t xml:space="preserve">. </w:t>
      </w:r>
      <w:r w:rsidRPr="00C65871">
        <w:rPr>
          <w:rFonts w:ascii="Times New Roman" w:hAnsi="Times New Roman" w:cs="Times New Roman"/>
          <w:i/>
          <w:iCs/>
          <w:noProof/>
          <w:kern w:val="0"/>
          <w:sz w:val="24"/>
        </w:rPr>
        <w:t>Mitochondrion</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6</w:t>
      </w:r>
      <w:r w:rsidRPr="00C65871">
        <w:rPr>
          <w:rFonts w:ascii="Times New Roman" w:hAnsi="Times New Roman" w:cs="Times New Roman"/>
          <w:noProof/>
          <w:kern w:val="0"/>
          <w:sz w:val="24"/>
        </w:rPr>
        <w:t>: 186–193.</w:t>
      </w:r>
    </w:p>
    <w:p w14:paraId="4BF12A9F"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Chen L, Song Y, Xu S (2008). The boundary of palaearctic and oriental realms in western China. </w:t>
      </w:r>
      <w:r w:rsidRPr="00C65871">
        <w:rPr>
          <w:rFonts w:ascii="Times New Roman" w:hAnsi="Times New Roman" w:cs="Times New Roman"/>
          <w:i/>
          <w:iCs/>
          <w:noProof/>
          <w:kern w:val="0"/>
          <w:sz w:val="24"/>
        </w:rPr>
        <w:t>Prog Nat Sci</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18</w:t>
      </w:r>
      <w:r w:rsidRPr="00C65871">
        <w:rPr>
          <w:rFonts w:ascii="Times New Roman" w:hAnsi="Times New Roman" w:cs="Times New Roman"/>
          <w:noProof/>
          <w:kern w:val="0"/>
          <w:sz w:val="24"/>
        </w:rPr>
        <w:t>: 833–841.</w:t>
      </w:r>
    </w:p>
    <w:p w14:paraId="7DFD0600"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Chen Z, Zhai X, Zhang J, Chen X (2014). The complete mitochondrial genome of </w:t>
      </w:r>
      <w:r w:rsidRPr="00C65871">
        <w:rPr>
          <w:rFonts w:ascii="Times New Roman" w:hAnsi="Times New Roman" w:cs="Times New Roman"/>
          <w:i/>
          <w:iCs/>
          <w:noProof/>
          <w:kern w:val="0"/>
          <w:sz w:val="24"/>
        </w:rPr>
        <w:t>Feirana taihangnica</w:t>
      </w:r>
      <w:r w:rsidRPr="00C65871">
        <w:rPr>
          <w:rFonts w:ascii="Times New Roman" w:hAnsi="Times New Roman" w:cs="Times New Roman"/>
          <w:noProof/>
          <w:kern w:val="0"/>
          <w:sz w:val="24"/>
        </w:rPr>
        <w:t xml:space="preserve"> (Anura: Dicroglossidae). </w:t>
      </w:r>
      <w:r w:rsidRPr="00C65871">
        <w:rPr>
          <w:rFonts w:ascii="Times New Roman" w:hAnsi="Times New Roman" w:cs="Times New Roman"/>
          <w:i/>
          <w:iCs/>
          <w:noProof/>
          <w:kern w:val="0"/>
          <w:sz w:val="24"/>
        </w:rPr>
        <w:t>Mitochondrial DNA Part A DNA Mapping, Seq Anal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26</w:t>
      </w:r>
      <w:r w:rsidRPr="00C65871">
        <w:rPr>
          <w:rFonts w:ascii="Times New Roman" w:hAnsi="Times New Roman" w:cs="Times New Roman"/>
          <w:noProof/>
          <w:kern w:val="0"/>
          <w:sz w:val="24"/>
        </w:rPr>
        <w:t>: 485–486.</w:t>
      </w:r>
    </w:p>
    <w:p w14:paraId="6EDC31F2"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Chen Z, Zhai X, Zhu Y, Chen X (2014). Complete mitochondrial genome of the Ye’s spiny-vented frog </w:t>
      </w:r>
      <w:r w:rsidRPr="00C65871">
        <w:rPr>
          <w:rFonts w:ascii="Times New Roman" w:hAnsi="Times New Roman" w:cs="Times New Roman"/>
          <w:i/>
          <w:iCs/>
          <w:noProof/>
          <w:kern w:val="0"/>
          <w:sz w:val="24"/>
        </w:rPr>
        <w:t xml:space="preserve">Yerana yei </w:t>
      </w:r>
      <w:r w:rsidRPr="00C65871">
        <w:rPr>
          <w:rFonts w:ascii="Times New Roman" w:hAnsi="Times New Roman" w:cs="Times New Roman"/>
          <w:noProof/>
          <w:kern w:val="0"/>
          <w:sz w:val="24"/>
        </w:rPr>
        <w:t xml:space="preserve"> (Anura : Dicroglossidae). </w:t>
      </w:r>
      <w:r w:rsidRPr="00C65871">
        <w:rPr>
          <w:rFonts w:ascii="Times New Roman" w:hAnsi="Times New Roman" w:cs="Times New Roman"/>
          <w:i/>
          <w:iCs/>
          <w:noProof/>
          <w:kern w:val="0"/>
          <w:sz w:val="24"/>
        </w:rPr>
        <w:t>Mitochondrial DNA</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26</w:t>
      </w:r>
      <w:r w:rsidRPr="00C65871">
        <w:rPr>
          <w:rFonts w:ascii="Times New Roman" w:hAnsi="Times New Roman" w:cs="Times New Roman"/>
          <w:noProof/>
          <w:kern w:val="0"/>
          <w:sz w:val="24"/>
        </w:rPr>
        <w:t>: 489–490.</w:t>
      </w:r>
    </w:p>
    <w:p w14:paraId="10750C2D"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Chen W, Zhang LX, Lu X (2011). Higher pre-hibernation energy storage in anurans from cold environments: A case study on a temperate frog </w:t>
      </w:r>
      <w:r w:rsidRPr="00C65871">
        <w:rPr>
          <w:rFonts w:ascii="Times New Roman" w:hAnsi="Times New Roman" w:cs="Times New Roman"/>
          <w:i/>
          <w:iCs/>
          <w:noProof/>
          <w:kern w:val="0"/>
          <w:sz w:val="24"/>
        </w:rPr>
        <w:t>Rana chensinensis</w:t>
      </w:r>
      <w:r w:rsidRPr="00C65871">
        <w:rPr>
          <w:rFonts w:ascii="Times New Roman" w:hAnsi="Times New Roman" w:cs="Times New Roman"/>
          <w:noProof/>
          <w:kern w:val="0"/>
          <w:sz w:val="24"/>
        </w:rPr>
        <w:t xml:space="preserve"> along a broad latitudinal and altitudinal gradients. </w:t>
      </w:r>
      <w:r w:rsidRPr="00C65871">
        <w:rPr>
          <w:rFonts w:ascii="Times New Roman" w:hAnsi="Times New Roman" w:cs="Times New Roman"/>
          <w:i/>
          <w:iCs/>
          <w:noProof/>
          <w:kern w:val="0"/>
          <w:sz w:val="24"/>
        </w:rPr>
        <w:t>Ann Zool Fennici</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48</w:t>
      </w:r>
      <w:r w:rsidRPr="00C65871">
        <w:rPr>
          <w:rFonts w:ascii="Times New Roman" w:hAnsi="Times New Roman" w:cs="Times New Roman"/>
          <w:noProof/>
          <w:kern w:val="0"/>
          <w:sz w:val="24"/>
        </w:rPr>
        <w:t>: 214–220.</w:t>
      </w:r>
    </w:p>
    <w:p w14:paraId="7560C62E"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Cheong S-W, Park D-S, Sung H-C, Lee J-H, Park S-R (2007). Skeletochronological Age Determination and Comparative Demographic Analysis of Two Populations of the Gold-spotted Pond Frog (Rana chosenica). </w:t>
      </w:r>
      <w:r w:rsidRPr="00C65871">
        <w:rPr>
          <w:rFonts w:ascii="Times New Roman" w:hAnsi="Times New Roman" w:cs="Times New Roman"/>
          <w:i/>
          <w:iCs/>
          <w:noProof/>
          <w:kern w:val="0"/>
          <w:sz w:val="24"/>
        </w:rPr>
        <w:t>J Ecol Environ</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30</w:t>
      </w:r>
      <w:r w:rsidRPr="00C65871">
        <w:rPr>
          <w:rFonts w:ascii="Times New Roman" w:hAnsi="Times New Roman" w:cs="Times New Roman"/>
          <w:noProof/>
          <w:kern w:val="0"/>
          <w:sz w:val="24"/>
        </w:rPr>
        <w:t>: 57–62.</w:t>
      </w:r>
    </w:p>
    <w:p w14:paraId="1C9FB685"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Danecek P, Auton A, Abecasis G, Albers CA, Banks E, DePristo MA,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(2011). The variant call format and VCFtools. </w:t>
      </w:r>
      <w:r w:rsidRPr="00C65871">
        <w:rPr>
          <w:rFonts w:ascii="Times New Roman" w:hAnsi="Times New Roman" w:cs="Times New Roman"/>
          <w:i/>
          <w:iCs/>
          <w:noProof/>
          <w:kern w:val="0"/>
          <w:sz w:val="24"/>
        </w:rPr>
        <w:t>Bioinformatics</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27</w:t>
      </w:r>
      <w:r w:rsidRPr="00C65871">
        <w:rPr>
          <w:rFonts w:ascii="Times New Roman" w:hAnsi="Times New Roman" w:cs="Times New Roman"/>
          <w:noProof/>
          <w:kern w:val="0"/>
          <w:sz w:val="24"/>
        </w:rPr>
        <w:t>: 2156–2158.</w:t>
      </w:r>
    </w:p>
    <w:p w14:paraId="3629BDB2"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Dong B, Zhou Y, Yang B (2016). The complete mitochondrial genome of the </w:t>
      </w:r>
      <w:r w:rsidRPr="00C65871">
        <w:rPr>
          <w:rFonts w:ascii="Times New Roman" w:hAnsi="Times New Roman" w:cs="Times New Roman"/>
          <w:i/>
          <w:iCs/>
          <w:noProof/>
          <w:kern w:val="0"/>
          <w:sz w:val="24"/>
        </w:rPr>
        <w:t>Rana huanrensis</w:t>
      </w:r>
      <w:r w:rsidRPr="00C65871">
        <w:rPr>
          <w:rFonts w:ascii="Times New Roman" w:hAnsi="Times New Roman" w:cs="Times New Roman"/>
          <w:noProof/>
          <w:kern w:val="0"/>
          <w:sz w:val="24"/>
        </w:rPr>
        <w:t xml:space="preserve"> (Anura: Ranidae). </w:t>
      </w:r>
      <w:r w:rsidRPr="00C65871">
        <w:rPr>
          <w:rFonts w:ascii="Times New Roman" w:hAnsi="Times New Roman" w:cs="Times New Roman"/>
          <w:i/>
          <w:iCs/>
          <w:noProof/>
          <w:kern w:val="0"/>
          <w:sz w:val="24"/>
        </w:rPr>
        <w:t>Mitochondrial DNA Part A DNA Mapping, Seq Anal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27</w:t>
      </w:r>
      <w:r w:rsidRPr="00C65871">
        <w:rPr>
          <w:rFonts w:ascii="Times New Roman" w:hAnsi="Times New Roman" w:cs="Times New Roman"/>
          <w:noProof/>
          <w:kern w:val="0"/>
          <w:sz w:val="24"/>
        </w:rPr>
        <w:t>: 4551–4552.</w:t>
      </w:r>
    </w:p>
    <w:p w14:paraId="7A5F2409"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Garg S, Biju SD (2019). New microhylid frog genus from Peninsular India with Southeast Asian affinity suggests multiple Cenozoic biotic exchanges between India and Eurasia. </w:t>
      </w:r>
      <w:r w:rsidRPr="00C65871">
        <w:rPr>
          <w:rFonts w:ascii="Times New Roman" w:hAnsi="Times New Roman" w:cs="Times New Roman"/>
          <w:i/>
          <w:iCs/>
          <w:noProof/>
          <w:kern w:val="0"/>
          <w:sz w:val="24"/>
        </w:rPr>
        <w:t>Sci Rep</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9</w:t>
      </w:r>
      <w:r w:rsidRPr="00C65871">
        <w:rPr>
          <w:rFonts w:ascii="Times New Roman" w:hAnsi="Times New Roman" w:cs="Times New Roman"/>
          <w:noProof/>
          <w:kern w:val="0"/>
          <w:sz w:val="24"/>
        </w:rPr>
        <w:t>: 1906.</w:t>
      </w:r>
    </w:p>
    <w:p w14:paraId="2EF66D53"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lastRenderedPageBreak/>
        <w:t xml:space="preserve">Han N, Wu Z, Zhang L, Wei X (2019). The complete mitogenome of </w:t>
      </w:r>
      <w:r w:rsidRPr="00C65871">
        <w:rPr>
          <w:rFonts w:ascii="Times New Roman" w:hAnsi="Times New Roman" w:cs="Times New Roman"/>
          <w:i/>
          <w:iCs/>
          <w:noProof/>
          <w:kern w:val="0"/>
          <w:sz w:val="24"/>
        </w:rPr>
        <w:t>Microhyla fissipes</w:t>
      </w:r>
      <w:r w:rsidRPr="00C65871">
        <w:rPr>
          <w:rFonts w:ascii="Times New Roman" w:hAnsi="Times New Roman" w:cs="Times New Roman"/>
          <w:noProof/>
          <w:kern w:val="0"/>
          <w:sz w:val="24"/>
        </w:rPr>
        <w:t xml:space="preserve"> (Anura: Microhylidae) and phylogenetic analysis using GenBank data mining. </w:t>
      </w:r>
      <w:r w:rsidRPr="00C65871">
        <w:rPr>
          <w:rFonts w:ascii="Times New Roman" w:hAnsi="Times New Roman" w:cs="Times New Roman"/>
          <w:i/>
          <w:iCs/>
          <w:noProof/>
          <w:kern w:val="0"/>
          <w:sz w:val="24"/>
        </w:rPr>
        <w:t>Mitochondrial DNA Part B</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4</w:t>
      </w:r>
      <w:r w:rsidRPr="00C65871">
        <w:rPr>
          <w:rFonts w:ascii="Times New Roman" w:hAnsi="Times New Roman" w:cs="Times New Roman"/>
          <w:noProof/>
          <w:kern w:val="0"/>
          <w:sz w:val="24"/>
        </w:rPr>
        <w:t>: 3049–3050.</w:t>
      </w:r>
    </w:p>
    <w:p w14:paraId="3ECCCCF6"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Huang M, Duan R, Kong X, Wang H, Zhu H (2016). The complete mitochondrial genome of </w:t>
      </w:r>
      <w:r w:rsidRPr="00C65871">
        <w:rPr>
          <w:rFonts w:ascii="Times New Roman" w:hAnsi="Times New Roman" w:cs="Times New Roman"/>
          <w:i/>
          <w:iCs/>
          <w:noProof/>
          <w:kern w:val="0"/>
          <w:sz w:val="24"/>
        </w:rPr>
        <w:t>Amolops wuyiensis</w:t>
      </w:r>
      <w:r w:rsidRPr="00C65871">
        <w:rPr>
          <w:rFonts w:ascii="Times New Roman" w:hAnsi="Times New Roman" w:cs="Times New Roman"/>
          <w:noProof/>
          <w:kern w:val="0"/>
          <w:sz w:val="24"/>
        </w:rPr>
        <w:t xml:space="preserve"> (Anura: Ranidae). </w:t>
      </w:r>
      <w:r w:rsidRPr="00C65871">
        <w:rPr>
          <w:rFonts w:ascii="Times New Roman" w:hAnsi="Times New Roman" w:cs="Times New Roman"/>
          <w:i/>
          <w:iCs/>
          <w:noProof/>
          <w:kern w:val="0"/>
          <w:sz w:val="24"/>
        </w:rPr>
        <w:t>Mitochondrial DNA Part A DNA Mapping, Seq Anal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27</w:t>
      </w:r>
      <w:r w:rsidRPr="00C65871">
        <w:rPr>
          <w:rFonts w:ascii="Times New Roman" w:hAnsi="Times New Roman" w:cs="Times New Roman"/>
          <w:noProof/>
          <w:kern w:val="0"/>
          <w:sz w:val="24"/>
        </w:rPr>
        <w:t>: 1705–1706.</w:t>
      </w:r>
    </w:p>
    <w:p w14:paraId="51DFE1F7"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Huang Y, Zhao W, Bao X, Lu J, Wang F, Liu D,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(2018). The complete mitochondrial genome of </w:t>
      </w:r>
      <w:r w:rsidRPr="00C65871">
        <w:rPr>
          <w:rFonts w:ascii="Times New Roman" w:hAnsi="Times New Roman" w:cs="Times New Roman"/>
          <w:i/>
          <w:iCs/>
          <w:noProof/>
          <w:kern w:val="0"/>
          <w:sz w:val="24"/>
        </w:rPr>
        <w:t>Odorrana hainanensis</w:t>
      </w:r>
      <w:r w:rsidRPr="00C65871">
        <w:rPr>
          <w:rFonts w:ascii="Times New Roman" w:hAnsi="Times New Roman" w:cs="Times New Roman"/>
          <w:noProof/>
          <w:kern w:val="0"/>
          <w:sz w:val="24"/>
        </w:rPr>
        <w:t xml:space="preserve"> (Anura : Ranidae). </w:t>
      </w:r>
      <w:r w:rsidRPr="00C65871">
        <w:rPr>
          <w:rFonts w:ascii="Times New Roman" w:hAnsi="Times New Roman" w:cs="Times New Roman"/>
          <w:i/>
          <w:iCs/>
          <w:noProof/>
          <w:kern w:val="0"/>
          <w:sz w:val="24"/>
        </w:rPr>
        <w:t>Conserv Genet Resour</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10</w:t>
      </w:r>
      <w:r w:rsidRPr="00C65871">
        <w:rPr>
          <w:rFonts w:ascii="Times New Roman" w:hAnsi="Times New Roman" w:cs="Times New Roman"/>
          <w:noProof/>
          <w:kern w:val="0"/>
          <w:sz w:val="24"/>
        </w:rPr>
        <w:t>: 107–110.</w:t>
      </w:r>
    </w:p>
    <w:p w14:paraId="14ECB074"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Igawa T, Kurabayashi A, Usuki C, Fujii T, Sumida M (2008). Complete mitochondrial genomes of three neobatrachian anurans: A case study of divergence time estimation using different data and calibration settings. </w:t>
      </w:r>
      <w:r w:rsidRPr="00C65871">
        <w:rPr>
          <w:rFonts w:ascii="Times New Roman" w:hAnsi="Times New Roman" w:cs="Times New Roman"/>
          <w:i/>
          <w:iCs/>
          <w:noProof/>
          <w:kern w:val="0"/>
          <w:sz w:val="24"/>
        </w:rPr>
        <w:t>Gene</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407</w:t>
      </w:r>
      <w:r w:rsidRPr="00C65871">
        <w:rPr>
          <w:rFonts w:ascii="Times New Roman" w:hAnsi="Times New Roman" w:cs="Times New Roman"/>
          <w:noProof/>
          <w:kern w:val="0"/>
          <w:sz w:val="24"/>
        </w:rPr>
        <w:t>: 116–129.</w:t>
      </w:r>
    </w:p>
    <w:p w14:paraId="5739FEF2"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IUCN (2024). The IUCN Red List of Threatened Species. Version 2024-1.</w:t>
      </w:r>
    </w:p>
    <w:p w14:paraId="66F67B94"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Jiang L, Ruan Q, Chen W (2016). The complete mitochondrial genome sequence of the Xizang Plateau frog, Nanorana parkeri (Anura : Dicroglossidae). </w:t>
      </w:r>
      <w:r w:rsidRPr="00C65871">
        <w:rPr>
          <w:rFonts w:ascii="Times New Roman" w:hAnsi="Times New Roman" w:cs="Times New Roman"/>
          <w:i/>
          <w:iCs/>
          <w:noProof/>
          <w:kern w:val="0"/>
          <w:sz w:val="24"/>
        </w:rPr>
        <w:t>Mitochondrial DNA Part A DNA Mapping, Seq Anal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27</w:t>
      </w:r>
      <w:r w:rsidRPr="00C65871">
        <w:rPr>
          <w:rFonts w:ascii="Times New Roman" w:hAnsi="Times New Roman" w:cs="Times New Roman"/>
          <w:noProof/>
          <w:kern w:val="0"/>
          <w:sz w:val="24"/>
        </w:rPr>
        <w:t>: 3184–3185.</w:t>
      </w:r>
    </w:p>
    <w:p w14:paraId="18EFCBA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Jiang L, Zhang M, Deng L, Xu Z, Shi H, Jia X,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(2020). Characteristics of the mitochondrial genome of </w:t>
      </w:r>
      <w:r w:rsidRPr="00C65871">
        <w:rPr>
          <w:rFonts w:ascii="Times New Roman" w:hAnsi="Times New Roman" w:cs="Times New Roman"/>
          <w:i/>
          <w:iCs/>
          <w:noProof/>
          <w:kern w:val="0"/>
          <w:sz w:val="24"/>
        </w:rPr>
        <w:t>Rana omeimontis</w:t>
      </w:r>
      <w:r w:rsidRPr="00C65871">
        <w:rPr>
          <w:rFonts w:ascii="Times New Roman" w:hAnsi="Times New Roman" w:cs="Times New Roman"/>
          <w:noProof/>
          <w:kern w:val="0"/>
          <w:sz w:val="24"/>
        </w:rPr>
        <w:t xml:space="preserve"> and related species in Ranidae: Gene rearrangements and phylogenetic relationships. </w:t>
      </w:r>
      <w:r w:rsidRPr="00C65871">
        <w:rPr>
          <w:rFonts w:ascii="Times New Roman" w:hAnsi="Times New Roman" w:cs="Times New Roman"/>
          <w:i/>
          <w:iCs/>
          <w:noProof/>
          <w:kern w:val="0"/>
          <w:sz w:val="24"/>
        </w:rPr>
        <w:t>Ecol Evol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10</w:t>
      </w:r>
      <w:r w:rsidRPr="00C65871">
        <w:rPr>
          <w:rFonts w:ascii="Times New Roman" w:hAnsi="Times New Roman" w:cs="Times New Roman"/>
          <w:noProof/>
          <w:kern w:val="0"/>
          <w:sz w:val="24"/>
        </w:rPr>
        <w:t>: 12817–12837.</w:t>
      </w:r>
    </w:p>
    <w:p w14:paraId="4264E5A4"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Jiang L, Zhao L, Shuai X, Ren Z, Shen H, Liu F,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(2017). Complete mitochondrial genome sequence of the Sichuan digging frog </w:t>
      </w:r>
      <w:r w:rsidRPr="00C65871">
        <w:rPr>
          <w:rFonts w:ascii="Times New Roman" w:hAnsi="Times New Roman" w:cs="Times New Roman"/>
          <w:i/>
          <w:iCs/>
          <w:noProof/>
          <w:kern w:val="0"/>
          <w:sz w:val="24"/>
        </w:rPr>
        <w:t>Kaloula rugifera</w:t>
      </w:r>
      <w:r w:rsidRPr="00C65871">
        <w:rPr>
          <w:rFonts w:ascii="Times New Roman" w:hAnsi="Times New Roman" w:cs="Times New Roman"/>
          <w:noProof/>
          <w:kern w:val="0"/>
          <w:sz w:val="24"/>
        </w:rPr>
        <w:t xml:space="preserve"> (Anura: Microhylidae). </w:t>
      </w:r>
      <w:r w:rsidRPr="00C65871">
        <w:rPr>
          <w:rFonts w:ascii="Times New Roman" w:hAnsi="Times New Roman" w:cs="Times New Roman"/>
          <w:i/>
          <w:iCs/>
          <w:noProof/>
          <w:kern w:val="0"/>
          <w:sz w:val="24"/>
        </w:rPr>
        <w:t>Mitochondrial DNA Part A DNA Mapping, Seq Anal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28</w:t>
      </w:r>
      <w:r w:rsidRPr="00C65871">
        <w:rPr>
          <w:rFonts w:ascii="Times New Roman" w:hAnsi="Times New Roman" w:cs="Times New Roman"/>
          <w:noProof/>
          <w:kern w:val="0"/>
          <w:sz w:val="24"/>
        </w:rPr>
        <w:t>: 225–226.</w:t>
      </w:r>
    </w:p>
    <w:p w14:paraId="33CA96D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Kennedi UF, Kusrini MD, Ariefiandy A, Mardiastuti A (2020). Invasive toads are close to but absent from Komodo National Park. </w:t>
      </w:r>
      <w:r w:rsidRPr="00C65871">
        <w:rPr>
          <w:rFonts w:ascii="Times New Roman" w:hAnsi="Times New Roman" w:cs="Times New Roman"/>
          <w:i/>
          <w:iCs/>
          <w:noProof/>
          <w:kern w:val="0"/>
          <w:sz w:val="24"/>
        </w:rPr>
        <w:t>BIO Web Conf</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19</w:t>
      </w:r>
      <w:r w:rsidRPr="00C65871">
        <w:rPr>
          <w:rFonts w:ascii="Times New Roman" w:hAnsi="Times New Roman" w:cs="Times New Roman"/>
          <w:noProof/>
          <w:kern w:val="0"/>
          <w:sz w:val="24"/>
        </w:rPr>
        <w:t>: 00017.</w:t>
      </w:r>
    </w:p>
    <w:p w14:paraId="7E09ED9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Kurabayashi A, Matsui M, Belabut DM, Yong H Sen, Ahmad N, Sudin A,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(2011). From Antarctica or Asia? New colonization scenario for Australian-New Guinean narrow mouth toads suggested from the findings on a mysterious genus </w:t>
      </w:r>
      <w:r w:rsidRPr="00C65871">
        <w:rPr>
          <w:rFonts w:ascii="Times New Roman" w:hAnsi="Times New Roman" w:cs="Times New Roman"/>
          <w:i/>
          <w:iCs/>
          <w:noProof/>
          <w:kern w:val="0"/>
          <w:sz w:val="24"/>
        </w:rPr>
        <w:t>Gastrophrynoides</w:t>
      </w:r>
      <w:r w:rsidRPr="00C65871">
        <w:rPr>
          <w:rFonts w:ascii="Times New Roman" w:hAnsi="Times New Roman" w:cs="Times New Roman"/>
          <w:noProof/>
          <w:kern w:val="0"/>
          <w:sz w:val="24"/>
        </w:rPr>
        <w:t xml:space="preserve">. </w:t>
      </w:r>
      <w:r w:rsidRPr="00C65871">
        <w:rPr>
          <w:rFonts w:ascii="Times New Roman" w:hAnsi="Times New Roman" w:cs="Times New Roman"/>
          <w:i/>
          <w:iCs/>
          <w:noProof/>
          <w:kern w:val="0"/>
          <w:sz w:val="24"/>
        </w:rPr>
        <w:t>BMC Evol Biol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11</w:t>
      </w:r>
      <w:r w:rsidRPr="00C65871">
        <w:rPr>
          <w:rFonts w:ascii="Times New Roman" w:hAnsi="Times New Roman" w:cs="Times New Roman"/>
          <w:noProof/>
          <w:kern w:val="0"/>
          <w:sz w:val="24"/>
        </w:rPr>
        <w:t>: 175.</w:t>
      </w:r>
    </w:p>
    <w:p w14:paraId="5DED26ED"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Kuramoto M, Joshy SH (2006). Morphological and Acoustic Comparisons of </w:t>
      </w:r>
      <w:r w:rsidRPr="00C65871">
        <w:rPr>
          <w:rFonts w:ascii="Times New Roman" w:hAnsi="Times New Roman" w:cs="Times New Roman"/>
          <w:i/>
          <w:iCs/>
          <w:noProof/>
          <w:kern w:val="0"/>
          <w:sz w:val="24"/>
        </w:rPr>
        <w:t>Microhyla ornata</w:t>
      </w:r>
      <w:r w:rsidRPr="00C65871">
        <w:rPr>
          <w:rFonts w:ascii="Times New Roman" w:hAnsi="Times New Roman" w:cs="Times New Roman"/>
          <w:noProof/>
          <w:kern w:val="0"/>
          <w:sz w:val="24"/>
        </w:rPr>
        <w:t xml:space="preserve">, </w:t>
      </w:r>
      <w:r w:rsidRPr="00C65871">
        <w:rPr>
          <w:rFonts w:ascii="Times New Roman" w:hAnsi="Times New Roman" w:cs="Times New Roman"/>
          <w:i/>
          <w:iCs/>
          <w:noProof/>
          <w:kern w:val="0"/>
          <w:sz w:val="24"/>
        </w:rPr>
        <w:t>M. fissipes</w:t>
      </w:r>
      <w:r w:rsidRPr="00C65871">
        <w:rPr>
          <w:rFonts w:ascii="Times New Roman" w:hAnsi="Times New Roman" w:cs="Times New Roman"/>
          <w:noProof/>
          <w:kern w:val="0"/>
          <w:sz w:val="24"/>
        </w:rPr>
        <w:t xml:space="preserve">, and </w:t>
      </w:r>
      <w:r w:rsidRPr="00C65871">
        <w:rPr>
          <w:rFonts w:ascii="Times New Roman" w:hAnsi="Times New Roman" w:cs="Times New Roman"/>
          <w:i/>
          <w:iCs/>
          <w:noProof/>
          <w:kern w:val="0"/>
          <w:sz w:val="24"/>
        </w:rPr>
        <w:t>M. okinavensis</w:t>
      </w:r>
      <w:r w:rsidRPr="00C65871">
        <w:rPr>
          <w:rFonts w:ascii="Times New Roman" w:hAnsi="Times New Roman" w:cs="Times New Roman"/>
          <w:noProof/>
          <w:kern w:val="0"/>
          <w:sz w:val="24"/>
        </w:rPr>
        <w:t xml:space="preserve"> (Anura: Microhylidae). </w:t>
      </w:r>
      <w:r w:rsidRPr="00C65871">
        <w:rPr>
          <w:rFonts w:ascii="Times New Roman" w:hAnsi="Times New Roman" w:cs="Times New Roman"/>
          <w:i/>
          <w:iCs/>
          <w:noProof/>
          <w:kern w:val="0"/>
          <w:sz w:val="24"/>
        </w:rPr>
        <w:t>Curr Herpetol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25</w:t>
      </w:r>
      <w:r w:rsidRPr="00C65871">
        <w:rPr>
          <w:rFonts w:ascii="Times New Roman" w:hAnsi="Times New Roman" w:cs="Times New Roman"/>
          <w:noProof/>
          <w:kern w:val="0"/>
          <w:sz w:val="24"/>
        </w:rPr>
        <w:t>: 15–27.</w:t>
      </w:r>
    </w:p>
    <w:p w14:paraId="6DFB4735"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Li H, Durbin R (2009). Fast and accurate short read alignment with Burrows-Wheeler transform. </w:t>
      </w:r>
      <w:r w:rsidRPr="00C65871">
        <w:rPr>
          <w:rFonts w:ascii="Times New Roman" w:hAnsi="Times New Roman" w:cs="Times New Roman"/>
          <w:i/>
          <w:iCs/>
          <w:noProof/>
          <w:kern w:val="0"/>
          <w:sz w:val="24"/>
        </w:rPr>
        <w:t>Bioinformatics</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25</w:t>
      </w:r>
      <w:r w:rsidRPr="00C65871">
        <w:rPr>
          <w:rFonts w:ascii="Times New Roman" w:hAnsi="Times New Roman" w:cs="Times New Roman"/>
          <w:noProof/>
          <w:kern w:val="0"/>
          <w:sz w:val="24"/>
        </w:rPr>
        <w:t>: 1754–1760.</w:t>
      </w:r>
    </w:p>
    <w:p w14:paraId="5BE7B8C9"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Li J, Lei G, Fu C (2014). Complete mitochondrial genomes of two brown frogs, </w:t>
      </w:r>
      <w:r w:rsidRPr="00C65871">
        <w:rPr>
          <w:rFonts w:ascii="Times New Roman" w:hAnsi="Times New Roman" w:cs="Times New Roman"/>
          <w:i/>
          <w:iCs/>
          <w:noProof/>
          <w:kern w:val="0"/>
          <w:sz w:val="24"/>
        </w:rPr>
        <w:t>Rana dybowskii</w:t>
      </w:r>
      <w:r w:rsidRPr="00C65871">
        <w:rPr>
          <w:rFonts w:ascii="Times New Roman" w:hAnsi="Times New Roman" w:cs="Times New Roman"/>
          <w:noProof/>
          <w:kern w:val="0"/>
          <w:sz w:val="24"/>
        </w:rPr>
        <w:t xml:space="preserve"> and </w:t>
      </w:r>
      <w:r w:rsidRPr="00C65871">
        <w:rPr>
          <w:rFonts w:ascii="Times New Roman" w:hAnsi="Times New Roman" w:cs="Times New Roman"/>
          <w:i/>
          <w:iCs/>
          <w:noProof/>
          <w:kern w:val="0"/>
          <w:sz w:val="24"/>
        </w:rPr>
        <w:t>Rana</w:t>
      </w:r>
      <w:r w:rsidRPr="00C65871">
        <w:rPr>
          <w:rFonts w:ascii="Times New Roman" w:hAnsi="Times New Roman" w:cs="Times New Roman"/>
          <w:noProof/>
          <w:kern w:val="0"/>
          <w:sz w:val="24"/>
        </w:rPr>
        <w:t xml:space="preserve"> cf. </w:t>
      </w:r>
      <w:r w:rsidRPr="00C65871">
        <w:rPr>
          <w:rFonts w:ascii="Times New Roman" w:hAnsi="Times New Roman" w:cs="Times New Roman"/>
          <w:i/>
          <w:iCs/>
          <w:noProof/>
          <w:kern w:val="0"/>
          <w:sz w:val="24"/>
        </w:rPr>
        <w:t>chensinensis</w:t>
      </w:r>
      <w:r w:rsidRPr="00C65871">
        <w:rPr>
          <w:rFonts w:ascii="Times New Roman" w:hAnsi="Times New Roman" w:cs="Times New Roman"/>
          <w:noProof/>
          <w:kern w:val="0"/>
          <w:sz w:val="24"/>
        </w:rPr>
        <w:t xml:space="preserve"> (Anura: Ranidae). </w:t>
      </w:r>
      <w:r w:rsidRPr="00C65871">
        <w:rPr>
          <w:rFonts w:ascii="Times New Roman" w:hAnsi="Times New Roman" w:cs="Times New Roman"/>
          <w:i/>
          <w:iCs/>
          <w:noProof/>
          <w:kern w:val="0"/>
          <w:sz w:val="24"/>
        </w:rPr>
        <w:t>Mitochondrial DNA</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27</w:t>
      </w:r>
      <w:r w:rsidRPr="00C65871">
        <w:rPr>
          <w:rFonts w:ascii="Times New Roman" w:hAnsi="Times New Roman" w:cs="Times New Roman"/>
          <w:noProof/>
          <w:kern w:val="0"/>
          <w:sz w:val="24"/>
        </w:rPr>
        <w:t>: 155–156.</w:t>
      </w:r>
    </w:p>
    <w:p w14:paraId="63A8CCA9"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Liu W, Tao J, Wang H, Zhao W, Liu P (2017). Sequencing and analysis of the complete mitochondrial genome of </w:t>
      </w:r>
      <w:r w:rsidRPr="00C65871">
        <w:rPr>
          <w:rFonts w:ascii="Times New Roman" w:hAnsi="Times New Roman" w:cs="Times New Roman"/>
          <w:i/>
          <w:iCs/>
          <w:noProof/>
          <w:kern w:val="0"/>
          <w:sz w:val="24"/>
        </w:rPr>
        <w:t>Rugosa emeljanovi</w:t>
      </w:r>
      <w:r w:rsidRPr="00C65871">
        <w:rPr>
          <w:rFonts w:ascii="Times New Roman" w:hAnsi="Times New Roman" w:cs="Times New Roman"/>
          <w:noProof/>
          <w:kern w:val="0"/>
          <w:sz w:val="24"/>
        </w:rPr>
        <w:t xml:space="preserve"> (Anura: Ranidae). </w:t>
      </w:r>
      <w:r w:rsidRPr="00C65871">
        <w:rPr>
          <w:rFonts w:ascii="Times New Roman" w:hAnsi="Times New Roman" w:cs="Times New Roman"/>
          <w:i/>
          <w:iCs/>
          <w:noProof/>
          <w:kern w:val="0"/>
          <w:sz w:val="24"/>
        </w:rPr>
        <w:t>Mitochondrial DNA Part B Resour</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w:t>
      </w:r>
      <w:r w:rsidRPr="00C65871">
        <w:rPr>
          <w:rFonts w:ascii="Times New Roman" w:hAnsi="Times New Roman" w:cs="Times New Roman"/>
          <w:noProof/>
          <w:kern w:val="0"/>
          <w:sz w:val="24"/>
        </w:rPr>
        <w:t>: 383–384.</w:t>
      </w:r>
    </w:p>
    <w:p w14:paraId="5DC060D6"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Liu P, Wang H, Zhao W (2017). Sequencing and analysis of the complete mitochondrial genome of </w:t>
      </w:r>
      <w:r w:rsidRPr="00C65871">
        <w:rPr>
          <w:rFonts w:ascii="Times New Roman" w:hAnsi="Times New Roman" w:cs="Times New Roman"/>
          <w:i/>
          <w:iCs/>
          <w:noProof/>
          <w:kern w:val="0"/>
          <w:sz w:val="24"/>
        </w:rPr>
        <w:t>Rana amurensis</w:t>
      </w:r>
      <w:r w:rsidRPr="00C65871">
        <w:rPr>
          <w:rFonts w:ascii="Times New Roman" w:hAnsi="Times New Roman" w:cs="Times New Roman"/>
          <w:noProof/>
          <w:kern w:val="0"/>
          <w:sz w:val="24"/>
        </w:rPr>
        <w:t xml:space="preserve"> (Anura: Ranidae). </w:t>
      </w:r>
      <w:r w:rsidRPr="00C65871">
        <w:rPr>
          <w:rFonts w:ascii="Times New Roman" w:hAnsi="Times New Roman" w:cs="Times New Roman"/>
          <w:i/>
          <w:iCs/>
          <w:noProof/>
          <w:kern w:val="0"/>
          <w:sz w:val="24"/>
        </w:rPr>
        <w:t>Mitochondrial DNA Part B Resour</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w:t>
      </w:r>
      <w:r w:rsidRPr="00C65871">
        <w:rPr>
          <w:rFonts w:ascii="Times New Roman" w:hAnsi="Times New Roman" w:cs="Times New Roman"/>
          <w:noProof/>
          <w:kern w:val="0"/>
          <w:sz w:val="24"/>
        </w:rPr>
        <w:t>: 424–425.</w:t>
      </w:r>
    </w:p>
    <w:p w14:paraId="384FCBBB"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lastRenderedPageBreak/>
        <w:t xml:space="preserve">Lyu ZT, Zeng ZC, Wan H, Yang JH, Li YL, Pang H,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(2019). A new species of Amolops (Anura: Ranidae) from China, with taxonomic comments on A. Liangshanensis and Chinese populations of A. Marmoratus. </w:t>
      </w:r>
      <w:r w:rsidRPr="00C65871">
        <w:rPr>
          <w:rFonts w:ascii="Times New Roman" w:hAnsi="Times New Roman" w:cs="Times New Roman"/>
          <w:i/>
          <w:iCs/>
          <w:noProof/>
          <w:kern w:val="0"/>
          <w:sz w:val="24"/>
        </w:rPr>
        <w:t>Zootaxa</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4609</w:t>
      </w:r>
      <w:r w:rsidRPr="00C65871">
        <w:rPr>
          <w:rFonts w:ascii="Times New Roman" w:hAnsi="Times New Roman" w:cs="Times New Roman"/>
          <w:noProof/>
          <w:kern w:val="0"/>
          <w:sz w:val="24"/>
        </w:rPr>
        <w:t>: 247–268.</w:t>
      </w:r>
    </w:p>
    <w:p w14:paraId="6847A48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Matsui M (1984). Morphometric variation analyses and revision of the Japanese toads (genus </w:t>
      </w:r>
      <w:r w:rsidRPr="00C65871">
        <w:rPr>
          <w:rFonts w:ascii="Times New Roman" w:hAnsi="Times New Roman" w:cs="Times New Roman"/>
          <w:i/>
          <w:iCs/>
          <w:noProof/>
          <w:kern w:val="0"/>
          <w:sz w:val="24"/>
        </w:rPr>
        <w:t>Bufo</w:t>
      </w:r>
      <w:r w:rsidRPr="00C65871">
        <w:rPr>
          <w:rFonts w:ascii="Times New Roman" w:hAnsi="Times New Roman" w:cs="Times New Roman"/>
          <w:noProof/>
          <w:kern w:val="0"/>
          <w:sz w:val="24"/>
        </w:rPr>
        <w:t xml:space="preserve">, Bufonidae). </w:t>
      </w:r>
      <w:r w:rsidRPr="00C65871">
        <w:rPr>
          <w:rFonts w:ascii="Times New Roman" w:hAnsi="Times New Roman" w:cs="Times New Roman"/>
          <w:i/>
          <w:iCs/>
          <w:noProof/>
          <w:kern w:val="0"/>
          <w:sz w:val="24"/>
        </w:rPr>
        <w:t>Contrib from Biol Lab Kyoto Univ</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26</w:t>
      </w:r>
      <w:r w:rsidRPr="00C65871">
        <w:rPr>
          <w:rFonts w:ascii="Times New Roman" w:hAnsi="Times New Roman" w:cs="Times New Roman"/>
          <w:noProof/>
          <w:kern w:val="0"/>
          <w:sz w:val="24"/>
        </w:rPr>
        <w:t>: 209–428.</w:t>
      </w:r>
    </w:p>
    <w:p w14:paraId="1F8039A5"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Matthews KJ, Maloney KT, Zahirovic S, Williams SE, Seton M, Müller RD (2016). Global plate boundary evolution and kinematics since the late Paleozoic. </w:t>
      </w:r>
      <w:r w:rsidRPr="00C65871">
        <w:rPr>
          <w:rFonts w:ascii="Times New Roman" w:hAnsi="Times New Roman" w:cs="Times New Roman"/>
          <w:i/>
          <w:iCs/>
          <w:noProof/>
          <w:kern w:val="0"/>
          <w:sz w:val="24"/>
        </w:rPr>
        <w:t>Glob Planet Change</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146</w:t>
      </w:r>
      <w:r w:rsidRPr="00C65871">
        <w:rPr>
          <w:rFonts w:ascii="Times New Roman" w:hAnsi="Times New Roman" w:cs="Times New Roman"/>
          <w:noProof/>
          <w:kern w:val="0"/>
          <w:sz w:val="24"/>
        </w:rPr>
        <w:t>: 226–250.</w:t>
      </w:r>
    </w:p>
    <w:p w14:paraId="15303DEB"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Mitchell JS, Rabosky DL (2017). Bayesian model selection with BAMM: effects of the model prior on the inferred number of diversification shifts. </w:t>
      </w:r>
      <w:r w:rsidRPr="00C65871">
        <w:rPr>
          <w:rFonts w:ascii="Times New Roman" w:hAnsi="Times New Roman" w:cs="Times New Roman"/>
          <w:i/>
          <w:iCs/>
          <w:noProof/>
          <w:kern w:val="0"/>
          <w:sz w:val="24"/>
        </w:rPr>
        <w:t>Methods Ecol Evol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8</w:t>
      </w:r>
      <w:r w:rsidRPr="00C65871">
        <w:rPr>
          <w:rFonts w:ascii="Times New Roman" w:hAnsi="Times New Roman" w:cs="Times New Roman"/>
          <w:noProof/>
          <w:kern w:val="0"/>
          <w:sz w:val="24"/>
        </w:rPr>
        <w:t>: 37–46.</w:t>
      </w:r>
    </w:p>
    <w:p w14:paraId="76C42514"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Mo Y, Zhang W, Zhou S, Chen T, Tang H, Meng Y,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(2013). A new species of </w:t>
      </w:r>
      <w:r w:rsidRPr="00C65871">
        <w:rPr>
          <w:rFonts w:ascii="Times New Roman" w:hAnsi="Times New Roman" w:cs="Times New Roman"/>
          <w:i/>
          <w:iCs/>
          <w:noProof/>
          <w:kern w:val="0"/>
          <w:sz w:val="24"/>
        </w:rPr>
        <w:t>Kaloula</w:t>
      </w:r>
      <w:r w:rsidRPr="00C65871">
        <w:rPr>
          <w:rFonts w:ascii="Times New Roman" w:hAnsi="Times New Roman" w:cs="Times New Roman"/>
          <w:noProof/>
          <w:kern w:val="0"/>
          <w:sz w:val="24"/>
        </w:rPr>
        <w:t xml:space="preserve"> (Amphibia: Anura: Microhylidae) from southern Guangxi, China. </w:t>
      </w:r>
      <w:r w:rsidRPr="00C65871">
        <w:rPr>
          <w:rFonts w:ascii="Times New Roman" w:hAnsi="Times New Roman" w:cs="Times New Roman"/>
          <w:i/>
          <w:iCs/>
          <w:noProof/>
          <w:kern w:val="0"/>
          <w:sz w:val="24"/>
        </w:rPr>
        <w:t>Zootaxa</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3710</w:t>
      </w:r>
      <w:r w:rsidRPr="00C65871">
        <w:rPr>
          <w:rFonts w:ascii="Times New Roman" w:hAnsi="Times New Roman" w:cs="Times New Roman"/>
          <w:noProof/>
          <w:kern w:val="0"/>
          <w:sz w:val="24"/>
        </w:rPr>
        <w:t>: 165–178.</w:t>
      </w:r>
    </w:p>
    <w:p w14:paraId="5DCF5FC2"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Mochizuki M, Nakamura Y, Nakamura M (2020). Taxonomic identity of four groups of </w:t>
      </w:r>
      <w:r w:rsidRPr="00C65871">
        <w:rPr>
          <w:rFonts w:ascii="Times New Roman" w:hAnsi="Times New Roman" w:cs="Times New Roman"/>
          <w:i/>
          <w:iCs/>
          <w:noProof/>
          <w:kern w:val="0"/>
          <w:sz w:val="24"/>
        </w:rPr>
        <w:t>Glandirana rugosa</w:t>
      </w:r>
      <w:r w:rsidRPr="00C65871">
        <w:rPr>
          <w:rFonts w:ascii="Times New Roman" w:hAnsi="Times New Roman" w:cs="Times New Roman"/>
          <w:noProof/>
          <w:kern w:val="0"/>
          <w:sz w:val="24"/>
        </w:rPr>
        <w:t xml:space="preserve"> (Anura, Ranidae) in Japan revealed by the complete mitochondrial genome sequence analysis. </w:t>
      </w:r>
      <w:r w:rsidRPr="00C65871">
        <w:rPr>
          <w:rFonts w:ascii="Times New Roman" w:hAnsi="Times New Roman" w:cs="Times New Roman"/>
          <w:i/>
          <w:iCs/>
          <w:noProof/>
          <w:kern w:val="0"/>
          <w:sz w:val="24"/>
        </w:rPr>
        <w:t>Mitochondrial DNA Part B</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5</w:t>
      </w:r>
      <w:r w:rsidRPr="00C65871">
        <w:rPr>
          <w:rFonts w:ascii="Times New Roman" w:hAnsi="Times New Roman" w:cs="Times New Roman"/>
          <w:noProof/>
          <w:kern w:val="0"/>
          <w:sz w:val="24"/>
        </w:rPr>
        <w:t>: 3721–3722.</w:t>
      </w:r>
    </w:p>
    <w:p w14:paraId="77997A1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Moore BR, Höhna S, May MR, Rannala B, Huelsenbeck JP (2016). Critically evaluating the theory and performance of Bayesian analysis of macroevolutionary mixtures. </w:t>
      </w:r>
      <w:r w:rsidRPr="00C65871">
        <w:rPr>
          <w:rFonts w:ascii="Times New Roman" w:hAnsi="Times New Roman" w:cs="Times New Roman"/>
          <w:i/>
          <w:iCs/>
          <w:noProof/>
          <w:kern w:val="0"/>
          <w:sz w:val="24"/>
        </w:rPr>
        <w:t>Proc Natl Acad Sci U S A</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113</w:t>
      </w:r>
      <w:r w:rsidRPr="00C65871">
        <w:rPr>
          <w:rFonts w:ascii="Times New Roman" w:hAnsi="Times New Roman" w:cs="Times New Roman"/>
          <w:noProof/>
          <w:kern w:val="0"/>
          <w:sz w:val="24"/>
        </w:rPr>
        <w:t>: 9569–9574.</w:t>
      </w:r>
    </w:p>
    <w:p w14:paraId="55EE3579"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National Center for Biotechnology Information (NCBI) (2025). Bethesda (MD): National Library of Medicine (US), National Center for Biotechnology Information; [1988] – [cited 2025 Oct 20]. Available from: https://www.ncbi.nlm.nih.gov/.</w:t>
      </w:r>
    </w:p>
    <w:p w14:paraId="2E8650E1"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O’Leary NA, Wright MW, Brister JR, Ciufo S, Haddad D, McVeigh R,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(2016). Reference sequence (RefSeq) database at NCBI: Current status, taxonomic expansion, and functional annotation. </w:t>
      </w:r>
      <w:r w:rsidRPr="00C65871">
        <w:rPr>
          <w:rFonts w:ascii="Times New Roman" w:hAnsi="Times New Roman" w:cs="Times New Roman"/>
          <w:i/>
          <w:iCs/>
          <w:noProof/>
          <w:kern w:val="0"/>
          <w:sz w:val="24"/>
        </w:rPr>
        <w:t>Nucleic Acids Res</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44</w:t>
      </w:r>
      <w:r w:rsidRPr="00C65871">
        <w:rPr>
          <w:rFonts w:ascii="Times New Roman" w:hAnsi="Times New Roman" w:cs="Times New Roman"/>
          <w:noProof/>
          <w:kern w:val="0"/>
          <w:sz w:val="24"/>
        </w:rPr>
        <w:t>: D733–D745.</w:t>
      </w:r>
    </w:p>
    <w:p w14:paraId="71D98D1F"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Ortiz EM (2019). vcf2phylip v2.0: convert a VCF matrix into several matrix formats for phylogenetic analysis. </w:t>
      </w:r>
      <w:r w:rsidRPr="00C65871">
        <w:rPr>
          <w:rFonts w:ascii="Times New Roman" w:hAnsi="Times New Roman" w:cs="Times New Roman"/>
          <w:i/>
          <w:iCs/>
          <w:noProof/>
          <w:kern w:val="0"/>
          <w:sz w:val="24"/>
        </w:rPr>
        <w:t>Zenodo</w:t>
      </w:r>
      <w:r w:rsidRPr="00C65871">
        <w:rPr>
          <w:rFonts w:ascii="Times New Roman" w:hAnsi="Times New Roman" w:cs="Times New Roman"/>
          <w:noProof/>
          <w:kern w:val="0"/>
          <w:sz w:val="24"/>
        </w:rPr>
        <w:t>: https://doi.org/10.5281/zenodo.2540861.</w:t>
      </w:r>
    </w:p>
    <w:p w14:paraId="4207BFBE"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Othman SN, Choe M, Chuang M-F, Purevdorj Z, Maslova I, Schepina NA,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(2022). Across the Gobi Desert: impact of landscape features on the biogeography and phylogeographically-structured release calls of the Mongolian Toad, </w:t>
      </w:r>
      <w:r w:rsidRPr="00C65871">
        <w:rPr>
          <w:rFonts w:ascii="Times New Roman" w:hAnsi="Times New Roman" w:cs="Times New Roman"/>
          <w:i/>
          <w:iCs/>
          <w:noProof/>
          <w:kern w:val="0"/>
          <w:sz w:val="24"/>
        </w:rPr>
        <w:t>Strauchbufo raddei</w:t>
      </w:r>
      <w:r w:rsidRPr="00C65871">
        <w:rPr>
          <w:rFonts w:ascii="Times New Roman" w:hAnsi="Times New Roman" w:cs="Times New Roman"/>
          <w:noProof/>
          <w:kern w:val="0"/>
          <w:sz w:val="24"/>
        </w:rPr>
        <w:t xml:space="preserve"> in East Asia. </w:t>
      </w:r>
      <w:r w:rsidRPr="00C65871">
        <w:rPr>
          <w:rFonts w:ascii="Times New Roman" w:hAnsi="Times New Roman" w:cs="Times New Roman"/>
          <w:i/>
          <w:iCs/>
          <w:noProof/>
          <w:kern w:val="0"/>
          <w:sz w:val="24"/>
        </w:rPr>
        <w:t>Evol Ecol</w:t>
      </w:r>
      <w:r w:rsidRPr="00C65871">
        <w:rPr>
          <w:rFonts w:ascii="Times New Roman" w:hAnsi="Times New Roman" w:cs="Times New Roman"/>
          <w:noProof/>
          <w:kern w:val="0"/>
          <w:sz w:val="24"/>
        </w:rPr>
        <w:t>.</w:t>
      </w:r>
    </w:p>
    <w:p w14:paraId="3E53C200"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Othman SN, Litvinchuk SN, Maslova I, Dahn H, Messenger KR, Andersen D,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(2022). From Gondwana to the Yellow Sea, evolutionary diversifications of true toads </w:t>
      </w:r>
      <w:r w:rsidRPr="00C65871">
        <w:rPr>
          <w:rFonts w:ascii="Times New Roman" w:hAnsi="Times New Roman" w:cs="Times New Roman"/>
          <w:i/>
          <w:iCs/>
          <w:noProof/>
          <w:kern w:val="0"/>
          <w:sz w:val="24"/>
        </w:rPr>
        <w:t>Bufo</w:t>
      </w:r>
      <w:r w:rsidRPr="00C65871">
        <w:rPr>
          <w:rFonts w:ascii="Times New Roman" w:hAnsi="Times New Roman" w:cs="Times New Roman"/>
          <w:noProof/>
          <w:kern w:val="0"/>
          <w:sz w:val="24"/>
        </w:rPr>
        <w:t xml:space="preserve"> sp. in the Eastern Palearctic and a revisit of species boundaries for Asian lineages. </w:t>
      </w:r>
      <w:r w:rsidRPr="00C65871">
        <w:rPr>
          <w:rFonts w:ascii="Times New Roman" w:hAnsi="Times New Roman" w:cs="Times New Roman"/>
          <w:i/>
          <w:iCs/>
          <w:noProof/>
          <w:kern w:val="0"/>
          <w:sz w:val="24"/>
        </w:rPr>
        <w:t>Elife</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11</w:t>
      </w:r>
      <w:r w:rsidRPr="00C65871">
        <w:rPr>
          <w:rFonts w:ascii="Times New Roman" w:hAnsi="Times New Roman" w:cs="Times New Roman"/>
          <w:noProof/>
          <w:kern w:val="0"/>
          <w:sz w:val="24"/>
        </w:rPr>
        <w:t>: e70494.</w:t>
      </w:r>
    </w:p>
    <w:p w14:paraId="2E465C02"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Othman SN, Shin Y, Kim HT, Chuang MF, Bae Y, Hoti J,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(2022). Evaluating the efficiency of popular species identification analytical methods, and integrative workflow using morphometry and barcoding bioinformatics for taxonomy and origin of traded cryptic brown frogs. </w:t>
      </w:r>
      <w:r w:rsidRPr="00C65871">
        <w:rPr>
          <w:rFonts w:ascii="Times New Roman" w:hAnsi="Times New Roman" w:cs="Times New Roman"/>
          <w:i/>
          <w:iCs/>
          <w:noProof/>
          <w:kern w:val="0"/>
          <w:sz w:val="24"/>
        </w:rPr>
        <w:t>Glob Ecol Conserv</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38</w:t>
      </w:r>
      <w:r w:rsidRPr="00C65871">
        <w:rPr>
          <w:rFonts w:ascii="Times New Roman" w:hAnsi="Times New Roman" w:cs="Times New Roman"/>
          <w:noProof/>
          <w:kern w:val="0"/>
          <w:sz w:val="24"/>
        </w:rPr>
        <w:t>: e02253.</w:t>
      </w:r>
    </w:p>
    <w:p w14:paraId="5C4482AE"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Park JK, Kim JB, Do Y (2021). Reference intervals in combined veterinary clinical examinations of male black-spotted pond frogs (</w:t>
      </w:r>
      <w:r w:rsidRPr="00C65871">
        <w:rPr>
          <w:rFonts w:ascii="Times New Roman" w:hAnsi="Times New Roman" w:cs="Times New Roman"/>
          <w:i/>
          <w:iCs/>
          <w:noProof/>
          <w:kern w:val="0"/>
          <w:sz w:val="24"/>
        </w:rPr>
        <w:t>Pelophylax nigromaculatus</w:t>
      </w:r>
      <w:r w:rsidRPr="00C65871">
        <w:rPr>
          <w:rFonts w:ascii="Times New Roman" w:hAnsi="Times New Roman" w:cs="Times New Roman"/>
          <w:noProof/>
          <w:kern w:val="0"/>
          <w:sz w:val="24"/>
        </w:rPr>
        <w:t xml:space="preserve">). </w:t>
      </w:r>
      <w:r w:rsidRPr="00C65871">
        <w:rPr>
          <w:rFonts w:ascii="Times New Roman" w:hAnsi="Times New Roman" w:cs="Times New Roman"/>
          <w:i/>
          <w:iCs/>
          <w:noProof/>
          <w:kern w:val="0"/>
          <w:sz w:val="24"/>
        </w:rPr>
        <w:t>Animals</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11</w:t>
      </w:r>
      <w:r w:rsidRPr="00C65871">
        <w:rPr>
          <w:rFonts w:ascii="Times New Roman" w:hAnsi="Times New Roman" w:cs="Times New Roman"/>
          <w:noProof/>
          <w:kern w:val="0"/>
          <w:sz w:val="24"/>
        </w:rPr>
        <w:t>: 1407.</w:t>
      </w:r>
    </w:p>
    <w:p w14:paraId="4B5631C4"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lastRenderedPageBreak/>
        <w:t>Park HR, Rahman MM, Park SM, Choi JH, Kang HJ, Sung HC (2022). Risk assessment for the native anurans from an alien invasive species, American bullfrogs (</w:t>
      </w:r>
      <w:r w:rsidRPr="00C65871">
        <w:rPr>
          <w:rFonts w:ascii="Times New Roman" w:hAnsi="Times New Roman" w:cs="Times New Roman"/>
          <w:i/>
          <w:iCs/>
          <w:noProof/>
          <w:kern w:val="0"/>
          <w:sz w:val="24"/>
        </w:rPr>
        <w:t>Lithobates catesbeianus</w:t>
      </w:r>
      <w:r w:rsidRPr="00C65871">
        <w:rPr>
          <w:rFonts w:ascii="Times New Roman" w:hAnsi="Times New Roman" w:cs="Times New Roman"/>
          <w:noProof/>
          <w:kern w:val="0"/>
          <w:sz w:val="24"/>
        </w:rPr>
        <w:t xml:space="preserve">), in South Korea. </w:t>
      </w:r>
      <w:r w:rsidRPr="00C65871">
        <w:rPr>
          <w:rFonts w:ascii="Times New Roman" w:hAnsi="Times New Roman" w:cs="Times New Roman"/>
          <w:i/>
          <w:iCs/>
          <w:noProof/>
          <w:kern w:val="0"/>
          <w:sz w:val="24"/>
        </w:rPr>
        <w:t>Sci Rep</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12</w:t>
      </w:r>
      <w:r w:rsidRPr="00C65871">
        <w:rPr>
          <w:rFonts w:ascii="Times New Roman" w:hAnsi="Times New Roman" w:cs="Times New Roman"/>
          <w:noProof/>
          <w:kern w:val="0"/>
          <w:sz w:val="24"/>
        </w:rPr>
        <w:t>: 13143.</w:t>
      </w:r>
    </w:p>
    <w:p w14:paraId="44BFFCE7"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Plummer M, Best N, Cowles K, Vines K (2006). CODA: Convergence Diagnosis and Output Analysis for MCMC. </w:t>
      </w:r>
      <w:r w:rsidRPr="00C65871">
        <w:rPr>
          <w:rFonts w:ascii="Times New Roman" w:hAnsi="Times New Roman" w:cs="Times New Roman"/>
          <w:i/>
          <w:iCs/>
          <w:noProof/>
          <w:kern w:val="0"/>
          <w:sz w:val="24"/>
        </w:rPr>
        <w:t>R News</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6</w:t>
      </w:r>
      <w:r w:rsidRPr="00C65871">
        <w:rPr>
          <w:rFonts w:ascii="Times New Roman" w:hAnsi="Times New Roman" w:cs="Times New Roman"/>
          <w:noProof/>
          <w:kern w:val="0"/>
          <w:sz w:val="24"/>
        </w:rPr>
        <w:t>: 7–11.</w:t>
      </w:r>
    </w:p>
    <w:p w14:paraId="1455F573"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QGIS Development Team (2024). QGIS Geographic Information System. </w:t>
      </w:r>
      <w:r w:rsidRPr="00C65871">
        <w:rPr>
          <w:rFonts w:ascii="Times New Roman" w:hAnsi="Times New Roman" w:cs="Times New Roman"/>
          <w:i/>
          <w:iCs/>
          <w:noProof/>
          <w:kern w:val="0"/>
          <w:sz w:val="24"/>
        </w:rPr>
        <w:t>Open Source Geospatial Found Proj http//qgis.osgeo.org</w:t>
      </w:r>
      <w:r w:rsidRPr="00C65871">
        <w:rPr>
          <w:rFonts w:ascii="Times New Roman" w:hAnsi="Times New Roman" w:cs="Times New Roman"/>
          <w:noProof/>
          <w:kern w:val="0"/>
          <w:sz w:val="24"/>
        </w:rPr>
        <w:t>.</w:t>
      </w:r>
    </w:p>
    <w:p w14:paraId="40B5F3D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R Core Team (2024). R: A language and environment for statistical computing. URL https://www.R-project.org/. </w:t>
      </w:r>
      <w:r w:rsidRPr="00C65871">
        <w:rPr>
          <w:rFonts w:ascii="Times New Roman" w:hAnsi="Times New Roman" w:cs="Times New Roman"/>
          <w:i/>
          <w:iCs/>
          <w:noProof/>
          <w:kern w:val="0"/>
          <w:sz w:val="24"/>
        </w:rPr>
        <w:t>R Found Stat Comput</w:t>
      </w:r>
      <w:r w:rsidRPr="00C65871">
        <w:rPr>
          <w:rFonts w:ascii="Times New Roman" w:hAnsi="Times New Roman" w:cs="Times New Roman"/>
          <w:noProof/>
          <w:kern w:val="0"/>
          <w:sz w:val="24"/>
        </w:rPr>
        <w:t>.</w:t>
      </w:r>
    </w:p>
    <w:p w14:paraId="1F58B914"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Rabosky DL, Grundler M, Anderson C, Title P, Shi JJ, Brown JW,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(2014). BAMMtools: An R package for the analysis of evolutionary dynamics on phylogenetic trees. </w:t>
      </w:r>
      <w:r w:rsidRPr="00C65871">
        <w:rPr>
          <w:rFonts w:ascii="Times New Roman" w:hAnsi="Times New Roman" w:cs="Times New Roman"/>
          <w:i/>
          <w:iCs/>
          <w:noProof/>
          <w:kern w:val="0"/>
          <w:sz w:val="24"/>
        </w:rPr>
        <w:t>Methods Ecol Evol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5</w:t>
      </w:r>
      <w:r w:rsidRPr="00C65871">
        <w:rPr>
          <w:rFonts w:ascii="Times New Roman" w:hAnsi="Times New Roman" w:cs="Times New Roman"/>
          <w:noProof/>
          <w:kern w:val="0"/>
          <w:sz w:val="24"/>
        </w:rPr>
        <w:t>: 701–707.</w:t>
      </w:r>
    </w:p>
    <w:p w14:paraId="29C107A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Rambaut A, Drummond AJ, Xie D, Baele G, Suchard MA (2018). Posterior summarization in Bayesian phylogenetics using Tracer 1.7. </w:t>
      </w:r>
      <w:r w:rsidRPr="00C65871">
        <w:rPr>
          <w:rFonts w:ascii="Times New Roman" w:hAnsi="Times New Roman" w:cs="Times New Roman"/>
          <w:i/>
          <w:iCs/>
          <w:noProof/>
          <w:kern w:val="0"/>
          <w:sz w:val="24"/>
        </w:rPr>
        <w:t>Syst Biol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67</w:t>
      </w:r>
      <w:r w:rsidRPr="00C65871">
        <w:rPr>
          <w:rFonts w:ascii="Times New Roman" w:hAnsi="Times New Roman" w:cs="Times New Roman"/>
          <w:noProof/>
          <w:kern w:val="0"/>
          <w:sz w:val="24"/>
        </w:rPr>
        <w:t>: 901–904.</w:t>
      </w:r>
    </w:p>
    <w:p w14:paraId="6D4FBE9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Ray N, Adams JM, Ray N (2001). A GIS-based vegetation map of the world at the Last Glacial Maximum (25,000-15,000 BP). </w:t>
      </w:r>
      <w:r w:rsidRPr="00C65871">
        <w:rPr>
          <w:rFonts w:ascii="Times New Roman" w:hAnsi="Times New Roman" w:cs="Times New Roman"/>
          <w:i/>
          <w:iCs/>
          <w:noProof/>
          <w:kern w:val="0"/>
          <w:sz w:val="24"/>
        </w:rPr>
        <w:t>Internet Archaeol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11</w:t>
      </w:r>
      <w:r w:rsidRPr="00C65871">
        <w:rPr>
          <w:rFonts w:ascii="Times New Roman" w:hAnsi="Times New Roman" w:cs="Times New Roman"/>
          <w:noProof/>
          <w:kern w:val="0"/>
          <w:sz w:val="24"/>
        </w:rPr>
        <w:t>: 1–44.</w:t>
      </w:r>
    </w:p>
    <w:p w14:paraId="274FFC7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Revell LJ (2012). phytools: An R package for phylogenetic comparative biology (and other things). </w:t>
      </w:r>
      <w:r w:rsidRPr="00C65871">
        <w:rPr>
          <w:rFonts w:ascii="Times New Roman" w:hAnsi="Times New Roman" w:cs="Times New Roman"/>
          <w:i/>
          <w:iCs/>
          <w:noProof/>
          <w:kern w:val="0"/>
          <w:sz w:val="24"/>
        </w:rPr>
        <w:t>Methods Ecol Evol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3</w:t>
      </w:r>
      <w:r w:rsidRPr="00C65871">
        <w:rPr>
          <w:rFonts w:ascii="Times New Roman" w:hAnsi="Times New Roman" w:cs="Times New Roman"/>
          <w:noProof/>
          <w:kern w:val="0"/>
          <w:sz w:val="24"/>
        </w:rPr>
        <w:t>: 217–223.</w:t>
      </w:r>
    </w:p>
    <w:p w14:paraId="4295A8C4"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Rochette NC, Rivera-Colón AG, Catchen JM (2019). Stacks 2: Analytical methods for paired-end sequencing improve RADseq-based population genomics. </w:t>
      </w:r>
      <w:r w:rsidRPr="00C65871">
        <w:rPr>
          <w:rFonts w:ascii="Times New Roman" w:hAnsi="Times New Roman" w:cs="Times New Roman"/>
          <w:i/>
          <w:iCs/>
          <w:noProof/>
          <w:kern w:val="0"/>
          <w:sz w:val="24"/>
        </w:rPr>
        <w:t>Mol Ecol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28</w:t>
      </w:r>
      <w:r w:rsidRPr="00C65871">
        <w:rPr>
          <w:rFonts w:ascii="Times New Roman" w:hAnsi="Times New Roman" w:cs="Times New Roman"/>
          <w:noProof/>
          <w:kern w:val="0"/>
          <w:sz w:val="24"/>
        </w:rPr>
        <w:t>: 4737–4754.</w:t>
      </w:r>
    </w:p>
    <w:p w14:paraId="027835E2"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Ryu SH, Hwang UW (2011). Complete mitochondrial genome of the Seoul frog </w:t>
      </w:r>
      <w:r w:rsidRPr="00C65871">
        <w:rPr>
          <w:rFonts w:ascii="Times New Roman" w:hAnsi="Times New Roman" w:cs="Times New Roman"/>
          <w:i/>
          <w:iCs/>
          <w:noProof/>
          <w:kern w:val="0"/>
          <w:sz w:val="24"/>
        </w:rPr>
        <w:t>Rana chosenica</w:t>
      </w:r>
      <w:r w:rsidRPr="00C65871">
        <w:rPr>
          <w:rFonts w:ascii="Times New Roman" w:hAnsi="Times New Roman" w:cs="Times New Roman"/>
          <w:noProof/>
          <w:kern w:val="0"/>
          <w:sz w:val="24"/>
        </w:rPr>
        <w:t xml:space="preserve"> (Amphibia, Ranidae): Comparison of </w:t>
      </w:r>
      <w:r w:rsidRPr="00C65871">
        <w:rPr>
          <w:rFonts w:ascii="Times New Roman" w:hAnsi="Times New Roman" w:cs="Times New Roman"/>
          <w:i/>
          <w:iCs/>
          <w:noProof/>
          <w:kern w:val="0"/>
          <w:sz w:val="24"/>
        </w:rPr>
        <w:t>R. chosenica</w:t>
      </w:r>
      <w:r w:rsidRPr="00C65871">
        <w:rPr>
          <w:rFonts w:ascii="Times New Roman" w:hAnsi="Times New Roman" w:cs="Times New Roman"/>
          <w:noProof/>
          <w:kern w:val="0"/>
          <w:sz w:val="24"/>
        </w:rPr>
        <w:t xml:space="preserve"> and </w:t>
      </w:r>
      <w:r w:rsidRPr="00C65871">
        <w:rPr>
          <w:rFonts w:ascii="Times New Roman" w:hAnsi="Times New Roman" w:cs="Times New Roman"/>
          <w:i/>
          <w:iCs/>
          <w:noProof/>
          <w:kern w:val="0"/>
          <w:sz w:val="24"/>
        </w:rPr>
        <w:t>R. plancyi</w:t>
      </w:r>
      <w:r w:rsidRPr="00C65871">
        <w:rPr>
          <w:rFonts w:ascii="Times New Roman" w:hAnsi="Times New Roman" w:cs="Times New Roman"/>
          <w:noProof/>
          <w:kern w:val="0"/>
          <w:sz w:val="24"/>
        </w:rPr>
        <w:t xml:space="preserve">. </w:t>
      </w:r>
      <w:r w:rsidRPr="00C65871">
        <w:rPr>
          <w:rFonts w:ascii="Times New Roman" w:hAnsi="Times New Roman" w:cs="Times New Roman"/>
          <w:i/>
          <w:iCs/>
          <w:noProof/>
          <w:kern w:val="0"/>
          <w:sz w:val="24"/>
        </w:rPr>
        <w:t>Mitochondrial DNA</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22</w:t>
      </w:r>
      <w:r w:rsidRPr="00C65871">
        <w:rPr>
          <w:rFonts w:ascii="Times New Roman" w:hAnsi="Times New Roman" w:cs="Times New Roman"/>
          <w:noProof/>
          <w:kern w:val="0"/>
          <w:sz w:val="24"/>
        </w:rPr>
        <w:t>: 53–54.</w:t>
      </w:r>
    </w:p>
    <w:p w14:paraId="58B7C7F0"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Sanchiz B (1997). Factores causales de biodiversidad: especiación, extinción y migración en la formación de la batracofauna europea. In: Aguirre E, Morales J,  Soria D (eds) </w:t>
      </w:r>
      <w:r w:rsidRPr="00C65871">
        <w:rPr>
          <w:rFonts w:ascii="Times New Roman" w:hAnsi="Times New Roman" w:cs="Times New Roman"/>
          <w:i/>
          <w:iCs/>
          <w:noProof/>
          <w:kern w:val="0"/>
          <w:sz w:val="24"/>
        </w:rPr>
        <w:t>Registros fósiles e historia de la Tierra</w:t>
      </w:r>
      <w:r w:rsidRPr="00C65871">
        <w:rPr>
          <w:rFonts w:ascii="Times New Roman" w:hAnsi="Times New Roman" w:cs="Times New Roman"/>
          <w:noProof/>
          <w:kern w:val="0"/>
          <w:sz w:val="24"/>
        </w:rPr>
        <w:t>, Madrid, Ed. Complutense., pp 185–206.</w:t>
      </w:r>
    </w:p>
    <w:p w14:paraId="1D7E1BCE"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Shan X, Xia Y, Kakehashi R, Kurabayashi A, Zou F, Zeng X (2016). Complete mitochondrial genome of </w:t>
      </w:r>
      <w:r w:rsidRPr="00C65871">
        <w:rPr>
          <w:rFonts w:ascii="Times New Roman" w:hAnsi="Times New Roman" w:cs="Times New Roman"/>
          <w:i/>
          <w:iCs/>
          <w:noProof/>
          <w:kern w:val="0"/>
          <w:sz w:val="24"/>
        </w:rPr>
        <w:t>Amolops mantzorum</w:t>
      </w:r>
      <w:r w:rsidRPr="00C65871">
        <w:rPr>
          <w:rFonts w:ascii="Times New Roman" w:hAnsi="Times New Roman" w:cs="Times New Roman"/>
          <w:noProof/>
          <w:kern w:val="0"/>
          <w:sz w:val="24"/>
        </w:rPr>
        <w:t xml:space="preserve"> (Anura : Ranidae). </w:t>
      </w:r>
      <w:r w:rsidRPr="00C65871">
        <w:rPr>
          <w:rFonts w:ascii="Times New Roman" w:hAnsi="Times New Roman" w:cs="Times New Roman"/>
          <w:i/>
          <w:iCs/>
          <w:noProof/>
          <w:kern w:val="0"/>
          <w:sz w:val="24"/>
        </w:rPr>
        <w:t>Mitochondrial DNA Part A DNA Mapping, Seq Anal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27</w:t>
      </w:r>
      <w:r w:rsidRPr="00C65871">
        <w:rPr>
          <w:rFonts w:ascii="Times New Roman" w:hAnsi="Times New Roman" w:cs="Times New Roman"/>
          <w:noProof/>
          <w:kern w:val="0"/>
          <w:sz w:val="24"/>
        </w:rPr>
        <w:t>: 705–707.</w:t>
      </w:r>
    </w:p>
    <w:p w14:paraId="09FD819C"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Shi JJ, Rabosky DL (2015). Speciation dynamics during the global radiation of extant bats. </w:t>
      </w:r>
      <w:r w:rsidRPr="00C65871">
        <w:rPr>
          <w:rFonts w:ascii="Times New Roman" w:hAnsi="Times New Roman" w:cs="Times New Roman"/>
          <w:i/>
          <w:iCs/>
          <w:noProof/>
          <w:kern w:val="0"/>
          <w:sz w:val="24"/>
        </w:rPr>
        <w:t>Evolution (N Y)</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69</w:t>
      </w:r>
      <w:r w:rsidRPr="00C65871">
        <w:rPr>
          <w:rFonts w:ascii="Times New Roman" w:hAnsi="Times New Roman" w:cs="Times New Roman"/>
          <w:noProof/>
          <w:kern w:val="0"/>
          <w:sz w:val="24"/>
        </w:rPr>
        <w:t>: 1528–1545.</w:t>
      </w:r>
    </w:p>
    <w:p w14:paraId="5D61F3FE"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Shimada T, Matsui M, Ogata M, Miura I, Tange M, Min MS,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(2022). Genetic and morphological variation analyses of </w:t>
      </w:r>
      <w:r w:rsidRPr="00C65871">
        <w:rPr>
          <w:rFonts w:ascii="Times New Roman" w:hAnsi="Times New Roman" w:cs="Times New Roman"/>
          <w:i/>
          <w:iCs/>
          <w:noProof/>
          <w:kern w:val="0"/>
          <w:sz w:val="24"/>
        </w:rPr>
        <w:t>Glandirana rugosa</w:t>
      </w:r>
      <w:r w:rsidRPr="00C65871">
        <w:rPr>
          <w:rFonts w:ascii="Times New Roman" w:hAnsi="Times New Roman" w:cs="Times New Roman"/>
          <w:noProof/>
          <w:kern w:val="0"/>
          <w:sz w:val="24"/>
        </w:rPr>
        <w:t xml:space="preserve"> with description of a new species (Anura, Ranidae). </w:t>
      </w:r>
      <w:r w:rsidRPr="00C65871">
        <w:rPr>
          <w:rFonts w:ascii="Times New Roman" w:hAnsi="Times New Roman" w:cs="Times New Roman"/>
          <w:i/>
          <w:iCs/>
          <w:noProof/>
          <w:kern w:val="0"/>
          <w:sz w:val="24"/>
        </w:rPr>
        <w:t>Zootaxa</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5174</w:t>
      </w:r>
      <w:r w:rsidRPr="00C65871">
        <w:rPr>
          <w:rFonts w:ascii="Times New Roman" w:hAnsi="Times New Roman" w:cs="Times New Roman"/>
          <w:noProof/>
          <w:kern w:val="0"/>
          <w:sz w:val="24"/>
        </w:rPr>
        <w:t>: 25–45.</w:t>
      </w:r>
    </w:p>
    <w:p w14:paraId="11DA4B91"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Sumida M, Kanamori Y, Kaneda H, Kato Y, Nishioka M, Hasegawa M,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(2001). Complete nucleotide sequence and gene rearrangement of the mitochondrial genome of the Japanese pond frog </w:t>
      </w:r>
      <w:r w:rsidRPr="00C65871">
        <w:rPr>
          <w:rFonts w:ascii="Times New Roman" w:hAnsi="Times New Roman" w:cs="Times New Roman"/>
          <w:i/>
          <w:iCs/>
          <w:noProof/>
          <w:kern w:val="0"/>
          <w:sz w:val="24"/>
        </w:rPr>
        <w:t>Rana nigromaculata</w:t>
      </w:r>
      <w:r w:rsidRPr="00C65871">
        <w:rPr>
          <w:rFonts w:ascii="Times New Roman" w:hAnsi="Times New Roman" w:cs="Times New Roman"/>
          <w:noProof/>
          <w:kern w:val="0"/>
          <w:sz w:val="24"/>
        </w:rPr>
        <w:t xml:space="preserve">. </w:t>
      </w:r>
      <w:r w:rsidRPr="00C65871">
        <w:rPr>
          <w:rFonts w:ascii="Times New Roman" w:hAnsi="Times New Roman" w:cs="Times New Roman"/>
          <w:i/>
          <w:iCs/>
          <w:noProof/>
          <w:kern w:val="0"/>
          <w:sz w:val="24"/>
        </w:rPr>
        <w:t>Genes Genet Syst</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76</w:t>
      </w:r>
      <w:r w:rsidRPr="00C65871">
        <w:rPr>
          <w:rFonts w:ascii="Times New Roman" w:hAnsi="Times New Roman" w:cs="Times New Roman"/>
          <w:noProof/>
          <w:kern w:val="0"/>
          <w:sz w:val="24"/>
        </w:rPr>
        <w:t>: 311–325.</w:t>
      </w:r>
    </w:p>
    <w:p w14:paraId="7E91A98D"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Wang YY, Lau MWN, Yang JH, Chen GL, Liu ZY, Pang H,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(2015). A new species of the genus </w:t>
      </w:r>
      <w:r w:rsidRPr="00C65871">
        <w:rPr>
          <w:rFonts w:ascii="Times New Roman" w:hAnsi="Times New Roman" w:cs="Times New Roman"/>
          <w:i/>
          <w:iCs/>
          <w:noProof/>
          <w:kern w:val="0"/>
          <w:sz w:val="24"/>
        </w:rPr>
        <w:t>Odorrana</w:t>
      </w:r>
      <w:r w:rsidRPr="00C65871">
        <w:rPr>
          <w:rFonts w:ascii="Times New Roman" w:hAnsi="Times New Roman" w:cs="Times New Roman"/>
          <w:noProof/>
          <w:kern w:val="0"/>
          <w:sz w:val="24"/>
        </w:rPr>
        <w:t xml:space="preserve"> (Amphibia: Ranidae) and the first record of </w:t>
      </w:r>
      <w:r w:rsidRPr="00C65871">
        <w:rPr>
          <w:rFonts w:ascii="Times New Roman" w:hAnsi="Times New Roman" w:cs="Times New Roman"/>
          <w:i/>
          <w:iCs/>
          <w:noProof/>
          <w:kern w:val="0"/>
          <w:sz w:val="24"/>
        </w:rPr>
        <w:t>Odorrana bacboensis</w:t>
      </w:r>
      <w:r w:rsidRPr="00C65871">
        <w:rPr>
          <w:rFonts w:ascii="Times New Roman" w:hAnsi="Times New Roman" w:cs="Times New Roman"/>
          <w:noProof/>
          <w:kern w:val="0"/>
          <w:sz w:val="24"/>
        </w:rPr>
        <w:t xml:space="preserve"> from China. </w:t>
      </w:r>
      <w:r w:rsidRPr="00C65871">
        <w:rPr>
          <w:rFonts w:ascii="Times New Roman" w:hAnsi="Times New Roman" w:cs="Times New Roman"/>
          <w:i/>
          <w:iCs/>
          <w:noProof/>
          <w:kern w:val="0"/>
          <w:sz w:val="24"/>
        </w:rPr>
        <w:t>Zootaxa</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3999</w:t>
      </w:r>
      <w:r w:rsidRPr="00C65871">
        <w:rPr>
          <w:rFonts w:ascii="Times New Roman" w:hAnsi="Times New Roman" w:cs="Times New Roman"/>
          <w:noProof/>
          <w:kern w:val="0"/>
          <w:sz w:val="24"/>
        </w:rPr>
        <w:t>: 235–254.</w:t>
      </w:r>
    </w:p>
    <w:p w14:paraId="3522890C"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lastRenderedPageBreak/>
        <w:t xml:space="preserve">Wang S, Liu L, Zhang M, Jiang J (2018). The complete mitochondrial genome of the </w:t>
      </w:r>
      <w:r w:rsidRPr="00C65871">
        <w:rPr>
          <w:rFonts w:ascii="Times New Roman" w:hAnsi="Times New Roman" w:cs="Times New Roman"/>
          <w:i/>
          <w:iCs/>
          <w:noProof/>
          <w:kern w:val="0"/>
          <w:sz w:val="24"/>
        </w:rPr>
        <w:t>Kaloula verrucosa</w:t>
      </w:r>
      <w:r w:rsidRPr="00C65871">
        <w:rPr>
          <w:rFonts w:ascii="Times New Roman" w:hAnsi="Times New Roman" w:cs="Times New Roman"/>
          <w:noProof/>
          <w:kern w:val="0"/>
          <w:sz w:val="24"/>
        </w:rPr>
        <w:t xml:space="preserve"> (Anura: Microhylidae) and phylogenetic analyses. </w:t>
      </w:r>
      <w:r w:rsidRPr="00C65871">
        <w:rPr>
          <w:rFonts w:ascii="Times New Roman" w:hAnsi="Times New Roman" w:cs="Times New Roman"/>
          <w:i/>
          <w:iCs/>
          <w:noProof/>
          <w:kern w:val="0"/>
          <w:sz w:val="24"/>
        </w:rPr>
        <w:t>Mitochondrial DNA Part B</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3</w:t>
      </w:r>
      <w:r w:rsidRPr="00C65871">
        <w:rPr>
          <w:rFonts w:ascii="Times New Roman" w:hAnsi="Times New Roman" w:cs="Times New Roman"/>
          <w:noProof/>
          <w:kern w:val="0"/>
          <w:sz w:val="24"/>
        </w:rPr>
        <w:t>: 547–548.</w:t>
      </w:r>
    </w:p>
    <w:p w14:paraId="08F070E6"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Wang C, Qian L, Zhang C, Guo W, Pan T, Wu J,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(2017). A new species of </w:t>
      </w:r>
      <w:r w:rsidRPr="00C65871">
        <w:rPr>
          <w:rFonts w:ascii="Times New Roman" w:hAnsi="Times New Roman" w:cs="Times New Roman"/>
          <w:i/>
          <w:iCs/>
          <w:noProof/>
          <w:kern w:val="0"/>
          <w:sz w:val="24"/>
        </w:rPr>
        <w:t>Rana</w:t>
      </w:r>
      <w:r w:rsidRPr="00C65871">
        <w:rPr>
          <w:rFonts w:ascii="Times New Roman" w:hAnsi="Times New Roman" w:cs="Times New Roman"/>
          <w:noProof/>
          <w:kern w:val="0"/>
          <w:sz w:val="24"/>
        </w:rPr>
        <w:t xml:space="preserve"> from the Dabie Mountains in eastern China (Anura, Ranidae). </w:t>
      </w:r>
      <w:r w:rsidRPr="00C65871">
        <w:rPr>
          <w:rFonts w:ascii="Times New Roman" w:hAnsi="Times New Roman" w:cs="Times New Roman"/>
          <w:i/>
          <w:iCs/>
          <w:noProof/>
          <w:kern w:val="0"/>
          <w:sz w:val="24"/>
        </w:rPr>
        <w:t>Zookeys</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724</w:t>
      </w:r>
      <w:r w:rsidRPr="00C65871">
        <w:rPr>
          <w:rFonts w:ascii="Times New Roman" w:hAnsi="Times New Roman" w:cs="Times New Roman"/>
          <w:noProof/>
          <w:kern w:val="0"/>
          <w:sz w:val="24"/>
        </w:rPr>
        <w:t>: 135–153.</w:t>
      </w:r>
    </w:p>
    <w:p w14:paraId="0B27CB60"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Wang X, Wang YAN, Yue B, Zhang X, Liu S (2013). The complete mitochondrial genome of the </w:t>
      </w:r>
      <w:r w:rsidRPr="00C65871">
        <w:rPr>
          <w:rFonts w:ascii="Times New Roman" w:hAnsi="Times New Roman" w:cs="Times New Roman"/>
          <w:i/>
          <w:iCs/>
          <w:noProof/>
          <w:kern w:val="0"/>
          <w:sz w:val="24"/>
        </w:rPr>
        <w:t>Bufo tibetanus</w:t>
      </w:r>
      <w:r w:rsidRPr="00C65871">
        <w:rPr>
          <w:rFonts w:ascii="Times New Roman" w:hAnsi="Times New Roman" w:cs="Times New Roman"/>
          <w:noProof/>
          <w:kern w:val="0"/>
          <w:sz w:val="24"/>
        </w:rPr>
        <w:t xml:space="preserve"> (Anura: Bufonidae). </w:t>
      </w:r>
      <w:r w:rsidRPr="00C65871">
        <w:rPr>
          <w:rFonts w:ascii="Times New Roman" w:hAnsi="Times New Roman" w:cs="Times New Roman"/>
          <w:i/>
          <w:iCs/>
          <w:noProof/>
          <w:kern w:val="0"/>
          <w:sz w:val="24"/>
        </w:rPr>
        <w:t>Mitochondrial DNA</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24</w:t>
      </w:r>
      <w:r w:rsidRPr="00C65871">
        <w:rPr>
          <w:rFonts w:ascii="Times New Roman" w:hAnsi="Times New Roman" w:cs="Times New Roman"/>
          <w:noProof/>
          <w:kern w:val="0"/>
          <w:sz w:val="24"/>
        </w:rPr>
        <w:t>: 186–188.</w:t>
      </w:r>
    </w:p>
    <w:p w14:paraId="10B1CE9C"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Xue R, Liu J, Yu J, Yang J (2015). The complete mitogenome of Amolops loloensis and related phylogenetic relationship among Ranidae. </w:t>
      </w:r>
      <w:r w:rsidRPr="00C65871">
        <w:rPr>
          <w:rFonts w:ascii="Times New Roman" w:hAnsi="Times New Roman" w:cs="Times New Roman"/>
          <w:i/>
          <w:iCs/>
          <w:noProof/>
          <w:kern w:val="0"/>
          <w:sz w:val="24"/>
        </w:rPr>
        <w:t>Mitochondrial DNA Part A DNA Mapping, Seq Anal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27</w:t>
      </w:r>
      <w:r w:rsidRPr="00C65871">
        <w:rPr>
          <w:rFonts w:ascii="Times New Roman" w:hAnsi="Times New Roman" w:cs="Times New Roman"/>
          <w:noProof/>
          <w:kern w:val="0"/>
          <w:sz w:val="24"/>
        </w:rPr>
        <w:t>: 4629–4630.</w:t>
      </w:r>
    </w:p>
    <w:p w14:paraId="104FFB02"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Yang J, Yu J, Liu J, Zhou M, Li B, Ouyang B (2018). Three new ranidae mitogenomes and the evolution of mitochondrial gene rearrangements among Ranidae species. </w:t>
      </w:r>
      <w:r w:rsidRPr="00C65871">
        <w:rPr>
          <w:rFonts w:ascii="Times New Roman" w:hAnsi="Times New Roman" w:cs="Times New Roman"/>
          <w:i/>
          <w:iCs/>
          <w:noProof/>
          <w:kern w:val="0"/>
          <w:sz w:val="24"/>
        </w:rPr>
        <w:t>Asian Herpetol Res</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9</w:t>
      </w:r>
      <w:r w:rsidRPr="00C65871">
        <w:rPr>
          <w:rFonts w:ascii="Times New Roman" w:hAnsi="Times New Roman" w:cs="Times New Roman"/>
          <w:noProof/>
          <w:kern w:val="0"/>
          <w:sz w:val="24"/>
        </w:rPr>
        <w:t>: 85–98.</w:t>
      </w:r>
    </w:p>
    <w:p w14:paraId="675D4860"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Yuan ZY, Zhou WW, Chen X, Poyarkov NA, Chen HM, Jang-Liaw NH,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(2016). Spatiotemporal diversification of the True Frogs (Genus </w:t>
      </w:r>
      <w:r w:rsidRPr="00C65871">
        <w:rPr>
          <w:rFonts w:ascii="Times New Roman" w:hAnsi="Times New Roman" w:cs="Times New Roman"/>
          <w:i/>
          <w:iCs/>
          <w:noProof/>
          <w:kern w:val="0"/>
          <w:sz w:val="24"/>
        </w:rPr>
        <w:t>Rana</w:t>
      </w:r>
      <w:r w:rsidRPr="00C65871">
        <w:rPr>
          <w:rFonts w:ascii="Times New Roman" w:hAnsi="Times New Roman" w:cs="Times New Roman"/>
          <w:noProof/>
          <w:kern w:val="0"/>
          <w:sz w:val="24"/>
        </w:rPr>
        <w:t xml:space="preserve">): A historical framework for a widely studied group of model organisms. </w:t>
      </w:r>
      <w:r w:rsidRPr="00C65871">
        <w:rPr>
          <w:rFonts w:ascii="Times New Roman" w:hAnsi="Times New Roman" w:cs="Times New Roman"/>
          <w:i/>
          <w:iCs/>
          <w:noProof/>
          <w:kern w:val="0"/>
          <w:sz w:val="24"/>
        </w:rPr>
        <w:t>Syst Biol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65</w:t>
      </w:r>
      <w:r w:rsidRPr="00C65871">
        <w:rPr>
          <w:rFonts w:ascii="Times New Roman" w:hAnsi="Times New Roman" w:cs="Times New Roman"/>
          <w:noProof/>
          <w:kern w:val="0"/>
          <w:sz w:val="24"/>
        </w:rPr>
        <w:t>: 824–842.</w:t>
      </w:r>
    </w:p>
    <w:p w14:paraId="00AE841D"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Zhang M, Chen X, Ye C, Fei L, Li P, Jiang J, </w:t>
      </w:r>
      <w:r w:rsidRPr="00C65871">
        <w:rPr>
          <w:rFonts w:ascii="Times New Roman" w:hAnsi="Times New Roman" w:cs="Times New Roman"/>
          <w:i/>
          <w:iCs/>
          <w:noProof/>
          <w:kern w:val="0"/>
          <w:sz w:val="24"/>
        </w:rPr>
        <w:t>et al.</w:t>
      </w:r>
      <w:r w:rsidRPr="00C65871">
        <w:rPr>
          <w:rFonts w:ascii="Times New Roman" w:hAnsi="Times New Roman" w:cs="Times New Roman"/>
          <w:noProof/>
          <w:kern w:val="0"/>
          <w:sz w:val="24"/>
        </w:rPr>
        <w:t xml:space="preserve"> (2019). Osteology of the Asian narrow-mouth toad </w:t>
      </w:r>
      <w:r w:rsidRPr="00C65871">
        <w:rPr>
          <w:rFonts w:ascii="Times New Roman" w:hAnsi="Times New Roman" w:cs="Times New Roman"/>
          <w:i/>
          <w:iCs/>
          <w:noProof/>
          <w:kern w:val="0"/>
          <w:sz w:val="24"/>
        </w:rPr>
        <w:t>Kaloula borealis</w:t>
      </w:r>
      <w:r w:rsidRPr="00C65871">
        <w:rPr>
          <w:rFonts w:ascii="Times New Roman" w:hAnsi="Times New Roman" w:cs="Times New Roman"/>
          <w:noProof/>
          <w:kern w:val="0"/>
          <w:sz w:val="24"/>
        </w:rPr>
        <w:t xml:space="preserve"> (Amphibia, Anura, Microhylidae) with comments on its osteological adaptation to fossorial life. </w:t>
      </w:r>
      <w:r w:rsidRPr="00C65871">
        <w:rPr>
          <w:rFonts w:ascii="Times New Roman" w:hAnsi="Times New Roman" w:cs="Times New Roman"/>
          <w:i/>
          <w:iCs/>
          <w:noProof/>
          <w:kern w:val="0"/>
          <w:sz w:val="24"/>
        </w:rPr>
        <w:t>Acta Zool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101</w:t>
      </w:r>
      <w:r w:rsidRPr="00C65871">
        <w:rPr>
          <w:rFonts w:ascii="Times New Roman" w:hAnsi="Times New Roman" w:cs="Times New Roman"/>
          <w:noProof/>
          <w:kern w:val="0"/>
          <w:sz w:val="24"/>
        </w:rPr>
        <w:t>: 366–383.</w:t>
      </w:r>
    </w:p>
    <w:p w14:paraId="420EFBF7"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Zhang L, Ma X, Jiang J, Lu X (2012). Stronger condition dependence in female size explains altitudinal variation in sexual size dimorphism of a Tibetan frog. </w:t>
      </w:r>
      <w:r w:rsidRPr="00C65871">
        <w:rPr>
          <w:rFonts w:ascii="Times New Roman" w:hAnsi="Times New Roman" w:cs="Times New Roman"/>
          <w:i/>
          <w:iCs/>
          <w:noProof/>
          <w:kern w:val="0"/>
          <w:sz w:val="24"/>
        </w:rPr>
        <w:t>Biol J Linn Soc</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107</w:t>
      </w:r>
      <w:r w:rsidRPr="00C65871">
        <w:rPr>
          <w:rFonts w:ascii="Times New Roman" w:hAnsi="Times New Roman" w:cs="Times New Roman"/>
          <w:noProof/>
          <w:kern w:val="0"/>
          <w:sz w:val="24"/>
        </w:rPr>
        <w:t>: 558–565.</w:t>
      </w:r>
    </w:p>
    <w:p w14:paraId="53E50BBF"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kern w:val="0"/>
          <w:sz w:val="24"/>
        </w:rPr>
      </w:pPr>
      <w:r w:rsidRPr="00C65871">
        <w:rPr>
          <w:rFonts w:ascii="Times New Roman" w:hAnsi="Times New Roman" w:cs="Times New Roman"/>
          <w:noProof/>
          <w:kern w:val="0"/>
          <w:sz w:val="24"/>
        </w:rPr>
        <w:t xml:space="preserve">Zhang J, Zhang L, Yu D, Storey KB, Zheng R (2018). Complete mitochondrial genomes of </w:t>
      </w:r>
      <w:r w:rsidRPr="00C65871">
        <w:rPr>
          <w:rFonts w:ascii="Times New Roman" w:hAnsi="Times New Roman" w:cs="Times New Roman"/>
          <w:i/>
          <w:iCs/>
          <w:noProof/>
          <w:kern w:val="0"/>
          <w:sz w:val="24"/>
        </w:rPr>
        <w:t>Nanorana taihangnica</w:t>
      </w:r>
      <w:r w:rsidRPr="00C65871">
        <w:rPr>
          <w:rFonts w:ascii="Times New Roman" w:hAnsi="Times New Roman" w:cs="Times New Roman"/>
          <w:noProof/>
          <w:kern w:val="0"/>
          <w:sz w:val="24"/>
        </w:rPr>
        <w:t xml:space="preserve"> and </w:t>
      </w:r>
      <w:r w:rsidRPr="00C65871">
        <w:rPr>
          <w:rFonts w:ascii="Times New Roman" w:hAnsi="Times New Roman" w:cs="Times New Roman"/>
          <w:i/>
          <w:iCs/>
          <w:noProof/>
          <w:kern w:val="0"/>
          <w:sz w:val="24"/>
        </w:rPr>
        <w:t>N. yunnanensis</w:t>
      </w:r>
      <w:r w:rsidRPr="00C65871">
        <w:rPr>
          <w:rFonts w:ascii="Times New Roman" w:hAnsi="Times New Roman" w:cs="Times New Roman"/>
          <w:noProof/>
          <w:kern w:val="0"/>
          <w:sz w:val="24"/>
        </w:rPr>
        <w:t xml:space="preserve"> (Anura: Dicroglossidae) with novel gene arrangements and phylogenetic relationship of Dicroglossidae. </w:t>
      </w:r>
      <w:r w:rsidRPr="00C65871">
        <w:rPr>
          <w:rFonts w:ascii="Times New Roman" w:hAnsi="Times New Roman" w:cs="Times New Roman"/>
          <w:i/>
          <w:iCs/>
          <w:noProof/>
          <w:kern w:val="0"/>
          <w:sz w:val="24"/>
        </w:rPr>
        <w:t>BMC Evol Biol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18</w:t>
      </w:r>
      <w:r w:rsidRPr="00C65871">
        <w:rPr>
          <w:rFonts w:ascii="Times New Roman" w:hAnsi="Times New Roman" w:cs="Times New Roman"/>
          <w:noProof/>
          <w:kern w:val="0"/>
          <w:sz w:val="24"/>
        </w:rPr>
        <w:t>: 26.</w:t>
      </w:r>
    </w:p>
    <w:p w14:paraId="15007B9A" w14:textId="77777777" w:rsidR="00C65871" w:rsidRPr="00C65871" w:rsidRDefault="00C65871" w:rsidP="00C65871">
      <w:pPr>
        <w:widowControl w:val="0"/>
        <w:autoSpaceDE w:val="0"/>
        <w:autoSpaceDN w:val="0"/>
        <w:adjustRightInd w:val="0"/>
        <w:spacing w:line="240" w:lineRule="auto"/>
        <w:ind w:left="480" w:hanging="480"/>
        <w:rPr>
          <w:rFonts w:ascii="Times New Roman" w:hAnsi="Times New Roman" w:cs="Times New Roman"/>
          <w:noProof/>
          <w:sz w:val="24"/>
        </w:rPr>
      </w:pPr>
      <w:r w:rsidRPr="00C65871">
        <w:rPr>
          <w:rFonts w:ascii="Times New Roman" w:hAnsi="Times New Roman" w:cs="Times New Roman"/>
          <w:noProof/>
          <w:kern w:val="0"/>
          <w:sz w:val="24"/>
        </w:rPr>
        <w:t xml:space="preserve">Zhang P, Zhou H, Chen YQ, Liu YF, Qu LH (2005). Mitogenomic perspectives on the origin and phylogeny of living amphibians. </w:t>
      </w:r>
      <w:r w:rsidRPr="00C65871">
        <w:rPr>
          <w:rFonts w:ascii="Times New Roman" w:hAnsi="Times New Roman" w:cs="Times New Roman"/>
          <w:i/>
          <w:iCs/>
          <w:noProof/>
          <w:kern w:val="0"/>
          <w:sz w:val="24"/>
        </w:rPr>
        <w:t>Syst Biol</w:t>
      </w:r>
      <w:r w:rsidRPr="00C65871">
        <w:rPr>
          <w:rFonts w:ascii="Times New Roman" w:hAnsi="Times New Roman" w:cs="Times New Roman"/>
          <w:noProof/>
          <w:kern w:val="0"/>
          <w:sz w:val="24"/>
        </w:rPr>
        <w:t xml:space="preserve"> </w:t>
      </w:r>
      <w:r w:rsidRPr="00C65871">
        <w:rPr>
          <w:rFonts w:ascii="Times New Roman" w:hAnsi="Times New Roman" w:cs="Times New Roman"/>
          <w:b/>
          <w:bCs/>
          <w:noProof/>
          <w:kern w:val="0"/>
          <w:sz w:val="24"/>
        </w:rPr>
        <w:t>54</w:t>
      </w:r>
      <w:r w:rsidRPr="00C65871">
        <w:rPr>
          <w:rFonts w:ascii="Times New Roman" w:hAnsi="Times New Roman" w:cs="Times New Roman"/>
          <w:noProof/>
          <w:kern w:val="0"/>
          <w:sz w:val="24"/>
        </w:rPr>
        <w:t>: 391–400.</w:t>
      </w:r>
    </w:p>
    <w:p w14:paraId="51C62D1A" w14:textId="3ED4A90E" w:rsidR="00BC743E" w:rsidRPr="005255EE" w:rsidRDefault="0011252D">
      <w:pPr>
        <w:rPr>
          <w:rFonts w:ascii="Times New Roman" w:hAnsi="Times New Roman" w:cs="Times New Roman"/>
          <w:color w:val="000000" w:themeColor="text1"/>
          <w:sz w:val="24"/>
          <w:szCs w:val="24"/>
          <w:lang w:val="en-MY"/>
        </w:rPr>
      </w:pPr>
      <w:r w:rsidRPr="005255EE">
        <w:rPr>
          <w:rFonts w:ascii="Times New Roman" w:hAnsi="Times New Roman" w:cs="Times New Roman"/>
          <w:color w:val="000000" w:themeColor="text1"/>
          <w:sz w:val="24"/>
          <w:szCs w:val="24"/>
        </w:rPr>
        <w:fldChar w:fldCharType="end"/>
      </w:r>
    </w:p>
    <w:sectPr w:rsidR="00BC743E" w:rsidRPr="005255EE" w:rsidSect="00F63936">
      <w:footerReference w:type="default" r:id="rId22"/>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B0A67" w14:textId="77777777" w:rsidR="00D2764E" w:rsidRPr="00D76264" w:rsidRDefault="00D2764E" w:rsidP="003F6A22">
      <w:pPr>
        <w:spacing w:after="0" w:line="240" w:lineRule="auto"/>
      </w:pPr>
      <w:r w:rsidRPr="00D76264">
        <w:separator/>
      </w:r>
    </w:p>
  </w:endnote>
  <w:endnote w:type="continuationSeparator" w:id="0">
    <w:p w14:paraId="67B370E5" w14:textId="77777777" w:rsidR="00D2764E" w:rsidRPr="00D76264" w:rsidRDefault="00D2764E" w:rsidP="003F6A22">
      <w:pPr>
        <w:spacing w:after="0" w:line="240" w:lineRule="auto"/>
      </w:pPr>
      <w:r w:rsidRPr="00D762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086"/>
      <w:docPartObj>
        <w:docPartGallery w:val="Page Numbers (Bottom of Page)"/>
        <w:docPartUnique/>
      </w:docPartObj>
    </w:sdtPr>
    <w:sdtContent>
      <w:p w14:paraId="49FE2CB6" w14:textId="0280F692" w:rsidR="003F6A22" w:rsidRPr="00D76264" w:rsidRDefault="003F6A22">
        <w:pPr>
          <w:pStyle w:val="Footer"/>
          <w:jc w:val="center"/>
        </w:pPr>
        <w:r w:rsidRPr="00D76264">
          <w:fldChar w:fldCharType="begin"/>
        </w:r>
        <w:r w:rsidRPr="00D76264">
          <w:instrText xml:space="preserve"> PAGE   \* MERGEFORMAT </w:instrText>
        </w:r>
        <w:r w:rsidRPr="00D76264">
          <w:fldChar w:fldCharType="separate"/>
        </w:r>
        <w:r w:rsidRPr="00D76264">
          <w:t>2</w:t>
        </w:r>
        <w:r w:rsidRPr="00D76264">
          <w:fldChar w:fldCharType="end"/>
        </w:r>
      </w:p>
    </w:sdtContent>
  </w:sdt>
  <w:p w14:paraId="57A3BA31" w14:textId="77777777" w:rsidR="003F6A22" w:rsidRPr="00D76264" w:rsidRDefault="003F6A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5374" w14:textId="77777777" w:rsidR="00D2764E" w:rsidRPr="00D76264" w:rsidRDefault="00D2764E" w:rsidP="003F6A22">
      <w:pPr>
        <w:spacing w:after="0" w:line="240" w:lineRule="auto"/>
      </w:pPr>
      <w:r w:rsidRPr="00D76264">
        <w:separator/>
      </w:r>
    </w:p>
  </w:footnote>
  <w:footnote w:type="continuationSeparator" w:id="0">
    <w:p w14:paraId="38DD75CA" w14:textId="77777777" w:rsidR="00D2764E" w:rsidRPr="00D76264" w:rsidRDefault="00D2764E" w:rsidP="003F6A22">
      <w:pPr>
        <w:spacing w:after="0" w:line="240" w:lineRule="auto"/>
      </w:pPr>
      <w:r w:rsidRPr="00D7626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8599E"/>
    <w:multiLevelType w:val="hybridMultilevel"/>
    <w:tmpl w:val="1E727A78"/>
    <w:lvl w:ilvl="0" w:tplc="D94845E4">
      <w:start w:val="1"/>
      <w:numFmt w:val="lowerLetter"/>
      <w:lvlText w:val="(%1)"/>
      <w:lvlJc w:val="left"/>
      <w:pPr>
        <w:ind w:left="720" w:hanging="360"/>
      </w:pPr>
      <w:rPr>
        <w:rFonts w:ascii="Times New Roman" w:eastAsia="Batang"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5C71AD5"/>
    <w:multiLevelType w:val="hybridMultilevel"/>
    <w:tmpl w:val="20907E96"/>
    <w:lvl w:ilvl="0" w:tplc="A12EC884">
      <w:start w:val="1"/>
      <w:numFmt w:val="lowerLetter"/>
      <w:lvlText w:val="(%1)"/>
      <w:lvlJc w:val="left"/>
      <w:pPr>
        <w:ind w:left="720" w:hanging="360"/>
      </w:pPr>
      <w:rPr>
        <w:rFonts w:ascii="Times New Roman" w:eastAsia="Batang" w:hAnsi="Times New Roman" w:cs="Times New Roman"/>
        <w:b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7B7A486F"/>
    <w:multiLevelType w:val="hybridMultilevel"/>
    <w:tmpl w:val="483C7F0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16cid:durableId="1028991642">
    <w:abstractNumId w:val="1"/>
  </w:num>
  <w:num w:numId="2" w16cid:durableId="383139245">
    <w:abstractNumId w:val="0"/>
  </w:num>
  <w:num w:numId="3" w16cid:durableId="534201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43E"/>
    <w:rsid w:val="0000219F"/>
    <w:rsid w:val="00007838"/>
    <w:rsid w:val="000226DD"/>
    <w:rsid w:val="0002490E"/>
    <w:rsid w:val="00031C66"/>
    <w:rsid w:val="000356A4"/>
    <w:rsid w:val="000456CB"/>
    <w:rsid w:val="00051A54"/>
    <w:rsid w:val="000532ED"/>
    <w:rsid w:val="000569ED"/>
    <w:rsid w:val="00060B18"/>
    <w:rsid w:val="00067D64"/>
    <w:rsid w:val="00077B48"/>
    <w:rsid w:val="00081406"/>
    <w:rsid w:val="000845BB"/>
    <w:rsid w:val="0008647B"/>
    <w:rsid w:val="000940EE"/>
    <w:rsid w:val="000C123D"/>
    <w:rsid w:val="000C5644"/>
    <w:rsid w:val="000C63A2"/>
    <w:rsid w:val="000D3DB6"/>
    <w:rsid w:val="000D664E"/>
    <w:rsid w:val="000F1715"/>
    <w:rsid w:val="00102AC3"/>
    <w:rsid w:val="00102F73"/>
    <w:rsid w:val="001059FF"/>
    <w:rsid w:val="0011252D"/>
    <w:rsid w:val="00126737"/>
    <w:rsid w:val="00133AB8"/>
    <w:rsid w:val="00134175"/>
    <w:rsid w:val="0014352D"/>
    <w:rsid w:val="00153FC9"/>
    <w:rsid w:val="00155DEA"/>
    <w:rsid w:val="00161E9A"/>
    <w:rsid w:val="00162586"/>
    <w:rsid w:val="001719E9"/>
    <w:rsid w:val="00186C4E"/>
    <w:rsid w:val="00187CE4"/>
    <w:rsid w:val="001A0925"/>
    <w:rsid w:val="001A4011"/>
    <w:rsid w:val="001C30AC"/>
    <w:rsid w:val="001D3F3F"/>
    <w:rsid w:val="001D5668"/>
    <w:rsid w:val="001E1AB0"/>
    <w:rsid w:val="001F5D8A"/>
    <w:rsid w:val="00206221"/>
    <w:rsid w:val="0023639D"/>
    <w:rsid w:val="002439AE"/>
    <w:rsid w:val="00244E77"/>
    <w:rsid w:val="0025427C"/>
    <w:rsid w:val="0026031F"/>
    <w:rsid w:val="00261363"/>
    <w:rsid w:val="0026566F"/>
    <w:rsid w:val="00265D4C"/>
    <w:rsid w:val="00267484"/>
    <w:rsid w:val="002835C4"/>
    <w:rsid w:val="00286DD5"/>
    <w:rsid w:val="00287180"/>
    <w:rsid w:val="00287F4F"/>
    <w:rsid w:val="002C6F02"/>
    <w:rsid w:val="002D5DC4"/>
    <w:rsid w:val="002D6800"/>
    <w:rsid w:val="00331D09"/>
    <w:rsid w:val="00334E3D"/>
    <w:rsid w:val="003420E0"/>
    <w:rsid w:val="00344769"/>
    <w:rsid w:val="00350666"/>
    <w:rsid w:val="00361407"/>
    <w:rsid w:val="003652D9"/>
    <w:rsid w:val="0036797E"/>
    <w:rsid w:val="00375A73"/>
    <w:rsid w:val="00385A85"/>
    <w:rsid w:val="00393B86"/>
    <w:rsid w:val="00394A96"/>
    <w:rsid w:val="003B16DA"/>
    <w:rsid w:val="003B646D"/>
    <w:rsid w:val="003D4305"/>
    <w:rsid w:val="003F27D8"/>
    <w:rsid w:val="003F6A22"/>
    <w:rsid w:val="00401B96"/>
    <w:rsid w:val="00417D58"/>
    <w:rsid w:val="00420B51"/>
    <w:rsid w:val="00421E3F"/>
    <w:rsid w:val="00441F10"/>
    <w:rsid w:val="004450B5"/>
    <w:rsid w:val="00451209"/>
    <w:rsid w:val="004570B3"/>
    <w:rsid w:val="004628FD"/>
    <w:rsid w:val="00463B16"/>
    <w:rsid w:val="00470434"/>
    <w:rsid w:val="0047136A"/>
    <w:rsid w:val="004842C3"/>
    <w:rsid w:val="004B0B53"/>
    <w:rsid w:val="004B6011"/>
    <w:rsid w:val="004B6085"/>
    <w:rsid w:val="004C6AF3"/>
    <w:rsid w:val="004D17AD"/>
    <w:rsid w:val="004E04A2"/>
    <w:rsid w:val="004E3DF6"/>
    <w:rsid w:val="004E6D56"/>
    <w:rsid w:val="004F56D0"/>
    <w:rsid w:val="004F64EE"/>
    <w:rsid w:val="00520187"/>
    <w:rsid w:val="00523443"/>
    <w:rsid w:val="005236F2"/>
    <w:rsid w:val="005255EE"/>
    <w:rsid w:val="0054264E"/>
    <w:rsid w:val="0055788B"/>
    <w:rsid w:val="0059161F"/>
    <w:rsid w:val="00597D60"/>
    <w:rsid w:val="005C30EB"/>
    <w:rsid w:val="005D2E6A"/>
    <w:rsid w:val="005D3507"/>
    <w:rsid w:val="005D5546"/>
    <w:rsid w:val="005D5C03"/>
    <w:rsid w:val="005E1BD4"/>
    <w:rsid w:val="005F62A7"/>
    <w:rsid w:val="006127A8"/>
    <w:rsid w:val="00617CEE"/>
    <w:rsid w:val="0062135B"/>
    <w:rsid w:val="00626F01"/>
    <w:rsid w:val="00635983"/>
    <w:rsid w:val="00643375"/>
    <w:rsid w:val="00657FF8"/>
    <w:rsid w:val="00661337"/>
    <w:rsid w:val="00663F3E"/>
    <w:rsid w:val="00670E0D"/>
    <w:rsid w:val="00672B20"/>
    <w:rsid w:val="00672C41"/>
    <w:rsid w:val="00672DDF"/>
    <w:rsid w:val="0067553C"/>
    <w:rsid w:val="00675584"/>
    <w:rsid w:val="006773D2"/>
    <w:rsid w:val="0068352F"/>
    <w:rsid w:val="006841A7"/>
    <w:rsid w:val="00685EFB"/>
    <w:rsid w:val="006B16D6"/>
    <w:rsid w:val="006B59D7"/>
    <w:rsid w:val="006C38C3"/>
    <w:rsid w:val="006C3A8C"/>
    <w:rsid w:val="006C4ECA"/>
    <w:rsid w:val="006D3D9D"/>
    <w:rsid w:val="006E47EB"/>
    <w:rsid w:val="006E4CF0"/>
    <w:rsid w:val="006F1FF9"/>
    <w:rsid w:val="006F3C59"/>
    <w:rsid w:val="00714D21"/>
    <w:rsid w:val="0073147B"/>
    <w:rsid w:val="00733D56"/>
    <w:rsid w:val="00743453"/>
    <w:rsid w:val="007450E3"/>
    <w:rsid w:val="007522A9"/>
    <w:rsid w:val="00755119"/>
    <w:rsid w:val="00755684"/>
    <w:rsid w:val="007576DD"/>
    <w:rsid w:val="00760B74"/>
    <w:rsid w:val="00767D99"/>
    <w:rsid w:val="0077180F"/>
    <w:rsid w:val="007A683E"/>
    <w:rsid w:val="007B6D9E"/>
    <w:rsid w:val="007C0E76"/>
    <w:rsid w:val="007D5B43"/>
    <w:rsid w:val="007F2C78"/>
    <w:rsid w:val="0080115C"/>
    <w:rsid w:val="008048E2"/>
    <w:rsid w:val="00811BC5"/>
    <w:rsid w:val="00817715"/>
    <w:rsid w:val="00826750"/>
    <w:rsid w:val="00827713"/>
    <w:rsid w:val="00832A67"/>
    <w:rsid w:val="00833D2C"/>
    <w:rsid w:val="008425AA"/>
    <w:rsid w:val="00853082"/>
    <w:rsid w:val="00885CDE"/>
    <w:rsid w:val="008973D5"/>
    <w:rsid w:val="008A6A61"/>
    <w:rsid w:val="008D2D1E"/>
    <w:rsid w:val="008D400F"/>
    <w:rsid w:val="008D51B0"/>
    <w:rsid w:val="008E5F63"/>
    <w:rsid w:val="008F1D12"/>
    <w:rsid w:val="00905BF1"/>
    <w:rsid w:val="00907065"/>
    <w:rsid w:val="00910CF6"/>
    <w:rsid w:val="00915CF8"/>
    <w:rsid w:val="00921E3D"/>
    <w:rsid w:val="00927CB1"/>
    <w:rsid w:val="00942C98"/>
    <w:rsid w:val="00943518"/>
    <w:rsid w:val="0094639A"/>
    <w:rsid w:val="00946D0D"/>
    <w:rsid w:val="00952E1A"/>
    <w:rsid w:val="00990CAC"/>
    <w:rsid w:val="00996E79"/>
    <w:rsid w:val="009B0B72"/>
    <w:rsid w:val="009D05AD"/>
    <w:rsid w:val="009D6566"/>
    <w:rsid w:val="009E3672"/>
    <w:rsid w:val="009E3CD9"/>
    <w:rsid w:val="009F3EF0"/>
    <w:rsid w:val="00A0228B"/>
    <w:rsid w:val="00A047DA"/>
    <w:rsid w:val="00A15BF4"/>
    <w:rsid w:val="00A20CC6"/>
    <w:rsid w:val="00A20F2A"/>
    <w:rsid w:val="00A30BD1"/>
    <w:rsid w:val="00A3484F"/>
    <w:rsid w:val="00A35D3C"/>
    <w:rsid w:val="00A4099C"/>
    <w:rsid w:val="00A4587A"/>
    <w:rsid w:val="00A528D8"/>
    <w:rsid w:val="00A572D7"/>
    <w:rsid w:val="00A6121D"/>
    <w:rsid w:val="00A616F5"/>
    <w:rsid w:val="00A70C2D"/>
    <w:rsid w:val="00A7344B"/>
    <w:rsid w:val="00A74342"/>
    <w:rsid w:val="00A97CAA"/>
    <w:rsid w:val="00AA1E0C"/>
    <w:rsid w:val="00AB4744"/>
    <w:rsid w:val="00AC106B"/>
    <w:rsid w:val="00AC41BE"/>
    <w:rsid w:val="00AC6673"/>
    <w:rsid w:val="00AC6E2C"/>
    <w:rsid w:val="00AD4479"/>
    <w:rsid w:val="00AE35B3"/>
    <w:rsid w:val="00AE709F"/>
    <w:rsid w:val="00AF6383"/>
    <w:rsid w:val="00B0587B"/>
    <w:rsid w:val="00B12518"/>
    <w:rsid w:val="00B32C25"/>
    <w:rsid w:val="00B36DCF"/>
    <w:rsid w:val="00B51116"/>
    <w:rsid w:val="00B52260"/>
    <w:rsid w:val="00B54334"/>
    <w:rsid w:val="00B63B0B"/>
    <w:rsid w:val="00B83FBF"/>
    <w:rsid w:val="00B841FD"/>
    <w:rsid w:val="00B8610B"/>
    <w:rsid w:val="00B905CC"/>
    <w:rsid w:val="00BA2AC7"/>
    <w:rsid w:val="00BA6764"/>
    <w:rsid w:val="00BC2AC1"/>
    <w:rsid w:val="00BC743E"/>
    <w:rsid w:val="00BF2BFC"/>
    <w:rsid w:val="00BF2FFD"/>
    <w:rsid w:val="00BF68FB"/>
    <w:rsid w:val="00C04509"/>
    <w:rsid w:val="00C14558"/>
    <w:rsid w:val="00C2576B"/>
    <w:rsid w:val="00C30095"/>
    <w:rsid w:val="00C431E4"/>
    <w:rsid w:val="00C53E54"/>
    <w:rsid w:val="00C53E63"/>
    <w:rsid w:val="00C5407A"/>
    <w:rsid w:val="00C549BB"/>
    <w:rsid w:val="00C62420"/>
    <w:rsid w:val="00C65871"/>
    <w:rsid w:val="00C66404"/>
    <w:rsid w:val="00C66E6F"/>
    <w:rsid w:val="00C71778"/>
    <w:rsid w:val="00CA4C39"/>
    <w:rsid w:val="00CA708A"/>
    <w:rsid w:val="00CB2946"/>
    <w:rsid w:val="00CB62C7"/>
    <w:rsid w:val="00CB6CA2"/>
    <w:rsid w:val="00CD0351"/>
    <w:rsid w:val="00CD03EE"/>
    <w:rsid w:val="00CE1261"/>
    <w:rsid w:val="00CE2857"/>
    <w:rsid w:val="00CE5364"/>
    <w:rsid w:val="00CF7118"/>
    <w:rsid w:val="00D03069"/>
    <w:rsid w:val="00D06573"/>
    <w:rsid w:val="00D17709"/>
    <w:rsid w:val="00D2155A"/>
    <w:rsid w:val="00D25516"/>
    <w:rsid w:val="00D2764E"/>
    <w:rsid w:val="00D32E73"/>
    <w:rsid w:val="00D3749F"/>
    <w:rsid w:val="00D55AAD"/>
    <w:rsid w:val="00D75E9D"/>
    <w:rsid w:val="00D76264"/>
    <w:rsid w:val="00D964CC"/>
    <w:rsid w:val="00DA7FF2"/>
    <w:rsid w:val="00DC27DC"/>
    <w:rsid w:val="00DD3660"/>
    <w:rsid w:val="00DD7B17"/>
    <w:rsid w:val="00DE1D8E"/>
    <w:rsid w:val="00E02F3E"/>
    <w:rsid w:val="00E13364"/>
    <w:rsid w:val="00E1381B"/>
    <w:rsid w:val="00E301BE"/>
    <w:rsid w:val="00E35580"/>
    <w:rsid w:val="00E44EE0"/>
    <w:rsid w:val="00E46B8D"/>
    <w:rsid w:val="00E51D5F"/>
    <w:rsid w:val="00E545C0"/>
    <w:rsid w:val="00E62908"/>
    <w:rsid w:val="00E8512F"/>
    <w:rsid w:val="00E911AF"/>
    <w:rsid w:val="00EA5C0A"/>
    <w:rsid w:val="00EC0F7F"/>
    <w:rsid w:val="00EE2F17"/>
    <w:rsid w:val="00EF61B7"/>
    <w:rsid w:val="00F10C1A"/>
    <w:rsid w:val="00F125F3"/>
    <w:rsid w:val="00F13A7A"/>
    <w:rsid w:val="00F14B83"/>
    <w:rsid w:val="00F1697B"/>
    <w:rsid w:val="00F27D1D"/>
    <w:rsid w:val="00F44F00"/>
    <w:rsid w:val="00F5098A"/>
    <w:rsid w:val="00F621C1"/>
    <w:rsid w:val="00F63936"/>
    <w:rsid w:val="00F73DE9"/>
    <w:rsid w:val="00F81980"/>
    <w:rsid w:val="00F85772"/>
    <w:rsid w:val="00F90642"/>
    <w:rsid w:val="00FA18A0"/>
    <w:rsid w:val="00FA1DFE"/>
    <w:rsid w:val="00FA3BFA"/>
    <w:rsid w:val="00FC7ADC"/>
    <w:rsid w:val="00FD0264"/>
    <w:rsid w:val="00FF1B9B"/>
    <w:rsid w:val="00FF5637"/>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D55FEB"/>
  <w15:chartTrackingRefBased/>
  <w15:docId w15:val="{26417A07-6585-4922-8ADD-E8C42CF48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MY"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3DB6"/>
    <w:rPr>
      <w:color w:val="0563C1"/>
      <w:u w:val="single"/>
    </w:rPr>
  </w:style>
  <w:style w:type="table" w:styleId="TableGrid">
    <w:name w:val="Table Grid"/>
    <w:basedOn w:val="TableNormal"/>
    <w:uiPriority w:val="39"/>
    <w:rsid w:val="000D3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3DB6"/>
    <w:rPr>
      <w:color w:val="605E5C"/>
      <w:shd w:val="clear" w:color="auto" w:fill="E1DFDD"/>
    </w:rPr>
  </w:style>
  <w:style w:type="paragraph" w:styleId="ListParagraph">
    <w:name w:val="List Paragraph"/>
    <w:basedOn w:val="Normal"/>
    <w:uiPriority w:val="34"/>
    <w:qFormat/>
    <w:rsid w:val="008E5F63"/>
    <w:pPr>
      <w:ind w:left="720"/>
      <w:contextualSpacing/>
    </w:pPr>
  </w:style>
  <w:style w:type="paragraph" w:styleId="Header">
    <w:name w:val="header"/>
    <w:basedOn w:val="Normal"/>
    <w:link w:val="HeaderChar"/>
    <w:uiPriority w:val="99"/>
    <w:unhideWhenUsed/>
    <w:rsid w:val="003F6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A22"/>
    <w:rPr>
      <w:lang w:val="en-GB"/>
    </w:rPr>
  </w:style>
  <w:style w:type="paragraph" w:styleId="Footer">
    <w:name w:val="footer"/>
    <w:basedOn w:val="Normal"/>
    <w:link w:val="FooterChar"/>
    <w:uiPriority w:val="99"/>
    <w:unhideWhenUsed/>
    <w:rsid w:val="003F6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A22"/>
    <w:rPr>
      <w:lang w:val="en-GB"/>
    </w:rPr>
  </w:style>
  <w:style w:type="character" w:styleId="LineNumber">
    <w:name w:val="line number"/>
    <w:basedOn w:val="DefaultParagraphFont"/>
    <w:uiPriority w:val="99"/>
    <w:semiHidden/>
    <w:unhideWhenUsed/>
    <w:rsid w:val="00F63936"/>
  </w:style>
  <w:style w:type="paragraph" w:styleId="Revision">
    <w:name w:val="Revision"/>
    <w:hidden/>
    <w:uiPriority w:val="99"/>
    <w:semiHidden/>
    <w:rsid w:val="001C30AC"/>
    <w:pPr>
      <w:spacing w:after="0" w:line="240" w:lineRule="auto"/>
    </w:pPr>
    <w:rPr>
      <w:lang w:val="en-GB"/>
    </w:rPr>
  </w:style>
  <w:style w:type="character" w:styleId="CommentReference">
    <w:name w:val="annotation reference"/>
    <w:basedOn w:val="DefaultParagraphFont"/>
    <w:uiPriority w:val="99"/>
    <w:semiHidden/>
    <w:unhideWhenUsed/>
    <w:rsid w:val="001C30AC"/>
    <w:rPr>
      <w:sz w:val="16"/>
      <w:szCs w:val="16"/>
    </w:rPr>
  </w:style>
  <w:style w:type="paragraph" w:styleId="CommentText">
    <w:name w:val="annotation text"/>
    <w:basedOn w:val="Normal"/>
    <w:link w:val="CommentTextChar"/>
    <w:uiPriority w:val="99"/>
    <w:semiHidden/>
    <w:unhideWhenUsed/>
    <w:rsid w:val="001C30AC"/>
    <w:pPr>
      <w:spacing w:line="240" w:lineRule="auto"/>
    </w:pPr>
    <w:rPr>
      <w:sz w:val="20"/>
      <w:szCs w:val="20"/>
    </w:rPr>
  </w:style>
  <w:style w:type="character" w:customStyle="1" w:styleId="CommentTextChar">
    <w:name w:val="Comment Text Char"/>
    <w:basedOn w:val="DefaultParagraphFont"/>
    <w:link w:val="CommentText"/>
    <w:uiPriority w:val="99"/>
    <w:semiHidden/>
    <w:rsid w:val="001C30AC"/>
    <w:rPr>
      <w:sz w:val="20"/>
      <w:szCs w:val="20"/>
      <w:lang w:val="en-GB"/>
    </w:rPr>
  </w:style>
  <w:style w:type="paragraph" w:styleId="CommentSubject">
    <w:name w:val="annotation subject"/>
    <w:basedOn w:val="CommentText"/>
    <w:next w:val="CommentText"/>
    <w:link w:val="CommentSubjectChar"/>
    <w:uiPriority w:val="99"/>
    <w:semiHidden/>
    <w:unhideWhenUsed/>
    <w:rsid w:val="001C30AC"/>
    <w:rPr>
      <w:b/>
      <w:bCs/>
    </w:rPr>
  </w:style>
  <w:style w:type="character" w:customStyle="1" w:styleId="CommentSubjectChar">
    <w:name w:val="Comment Subject Char"/>
    <w:basedOn w:val="CommentTextChar"/>
    <w:link w:val="CommentSubject"/>
    <w:uiPriority w:val="99"/>
    <w:semiHidden/>
    <w:rsid w:val="001C30AC"/>
    <w:rPr>
      <w:b/>
      <w:bCs/>
      <w:sz w:val="20"/>
      <w:szCs w:val="20"/>
      <w:lang w:val="en-GB"/>
    </w:rPr>
  </w:style>
  <w:style w:type="paragraph" w:styleId="FootnoteText">
    <w:name w:val="footnote text"/>
    <w:basedOn w:val="Normal"/>
    <w:link w:val="FootnoteTextChar"/>
    <w:uiPriority w:val="99"/>
    <w:semiHidden/>
    <w:unhideWhenUsed/>
    <w:rsid w:val="00672D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2DDF"/>
    <w:rPr>
      <w:sz w:val="20"/>
      <w:szCs w:val="20"/>
      <w:lang w:val="en-GB"/>
    </w:rPr>
  </w:style>
  <w:style w:type="character" w:styleId="FootnoteReference">
    <w:name w:val="footnote reference"/>
    <w:basedOn w:val="DefaultParagraphFont"/>
    <w:uiPriority w:val="99"/>
    <w:semiHidden/>
    <w:unhideWhenUsed/>
    <w:rsid w:val="00672D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3912">
      <w:bodyDiv w:val="1"/>
      <w:marLeft w:val="0"/>
      <w:marRight w:val="0"/>
      <w:marTop w:val="0"/>
      <w:marBottom w:val="0"/>
      <w:divBdr>
        <w:top w:val="none" w:sz="0" w:space="0" w:color="auto"/>
        <w:left w:val="none" w:sz="0" w:space="0" w:color="auto"/>
        <w:bottom w:val="none" w:sz="0" w:space="0" w:color="auto"/>
        <w:right w:val="none" w:sz="0" w:space="0" w:color="auto"/>
      </w:divBdr>
    </w:div>
    <w:div w:id="276956972">
      <w:bodyDiv w:val="1"/>
      <w:marLeft w:val="0"/>
      <w:marRight w:val="0"/>
      <w:marTop w:val="0"/>
      <w:marBottom w:val="0"/>
      <w:divBdr>
        <w:top w:val="none" w:sz="0" w:space="0" w:color="auto"/>
        <w:left w:val="none" w:sz="0" w:space="0" w:color="auto"/>
        <w:bottom w:val="none" w:sz="0" w:space="0" w:color="auto"/>
        <w:right w:val="none" w:sz="0" w:space="0" w:color="auto"/>
      </w:divBdr>
    </w:div>
    <w:div w:id="1382829208">
      <w:bodyDiv w:val="1"/>
      <w:marLeft w:val="0"/>
      <w:marRight w:val="0"/>
      <w:marTop w:val="0"/>
      <w:marBottom w:val="0"/>
      <w:divBdr>
        <w:top w:val="none" w:sz="0" w:space="0" w:color="auto"/>
        <w:left w:val="none" w:sz="0" w:space="0" w:color="auto"/>
        <w:bottom w:val="none" w:sz="0" w:space="0" w:color="auto"/>
        <w:right w:val="none" w:sz="0" w:space="0" w:color="auto"/>
      </w:divBdr>
    </w:div>
    <w:div w:id="149903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bpia.co.kr/" TargetMode="External"/><Relationship Id="rId13" Type="http://schemas.openxmlformats.org/officeDocument/2006/relationships/hyperlink" Target="https://eol.org/pages/1048271/articles" TargetMode="External"/><Relationship Id="rId18" Type="http://schemas.openxmlformats.org/officeDocument/2006/relationships/image" Target="media/image2.tiff"/><Relationship Id="rId3" Type="http://schemas.openxmlformats.org/officeDocument/2006/relationships/styles" Target="styles.xml"/><Relationship Id="rId21" Type="http://schemas.openxmlformats.org/officeDocument/2006/relationships/image" Target="media/image5.tif"/><Relationship Id="rId7" Type="http://schemas.openxmlformats.org/officeDocument/2006/relationships/endnotes" Target="endnotes.xml"/><Relationship Id="rId12" Type="http://schemas.openxmlformats.org/officeDocument/2006/relationships/hyperlink" Target="https://www.iucnredlist.org/en" TargetMode="External"/><Relationship Id="rId17" Type="http://schemas.openxmlformats.org/officeDocument/2006/relationships/image" Target="media/image1.tiff"/><Relationship Id="rId2" Type="http://schemas.openxmlformats.org/officeDocument/2006/relationships/numbering" Target="numbering.xml"/><Relationship Id="rId16" Type="http://schemas.openxmlformats.org/officeDocument/2006/relationships/hyperlink" Target="https://indiabiodiversity.org/species/show/279364"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phibiachina.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diabiodiversity.org/species/show/279364" TargetMode="External"/><Relationship Id="rId23" Type="http://schemas.openxmlformats.org/officeDocument/2006/relationships/fontTable" Target="fontTable.xml"/><Relationship Id="rId10" Type="http://schemas.openxmlformats.org/officeDocument/2006/relationships/hyperlink" Target="https://www.ncbi.nlm.nih.gov/nucleotide/" TargetMode="External"/><Relationship Id="rId19"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hyperlink" Target="https://gfsoso.99lb.net/" TargetMode="External"/><Relationship Id="rId14" Type="http://schemas.openxmlformats.org/officeDocument/2006/relationships/hyperlink" Target="https://www.thainationalparks.com/species/odorrana-schmackeri"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429B0-882D-43E9-B51B-40E943F19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37524</Words>
  <Characters>213893</Characters>
  <Application>Microsoft Office Word</Application>
  <DocSecurity>0</DocSecurity>
  <Lines>1782</Lines>
  <Paragraphs>501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Siti N. Othman</dc:creator>
  <cp:keywords/>
  <dc:description/>
  <cp:lastModifiedBy>Siti N. Othman</cp:lastModifiedBy>
  <cp:revision>4</cp:revision>
  <cp:lastPrinted>2025-01-05T03:21:00Z</cp:lastPrinted>
  <dcterms:created xsi:type="dcterms:W3CDTF">2026-04-06T23:03:00Z</dcterms:created>
  <dcterms:modified xsi:type="dcterms:W3CDTF">2026-04-06T23:28:00Z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http://www.zotero.org/styles/conservation-genetics</vt:lpwstr>
  </property>
  <property fmtid="{D5CDD505-2E9C-101B-9397-08002B2CF9AE}" pid="5" name="Mendeley Recent Style Name 1_1">
    <vt:lpwstr>Conservation Genetics</vt:lpwstr>
  </property>
  <property fmtid="{D5CDD505-2E9C-101B-9397-08002B2CF9AE}" pid="6" name="Mendeley Recent Style Id 2_1">
    <vt:lpwstr>http://www.zotero.org/styles/current-zoology-final-familyname</vt:lpwstr>
  </property>
  <property fmtid="{D5CDD505-2E9C-101B-9397-08002B2CF9AE}" pid="7" name="Mendeley Recent Style Name 2_1">
    <vt:lpwstr>Current Zoology (rev)</vt:lpwstr>
  </property>
  <property fmtid="{D5CDD505-2E9C-101B-9397-08002B2CF9AE}" pid="8" name="Mendeley Recent Style Id 3_1">
    <vt:lpwstr>http://www.zotero.org/styles/heredity</vt:lpwstr>
  </property>
  <property fmtid="{D5CDD505-2E9C-101B-9397-08002B2CF9AE}" pid="9" name="Mendeley Recent Style Name 3_1">
    <vt:lpwstr>Heredity</vt:lpwstr>
  </property>
  <property fmtid="{D5CDD505-2E9C-101B-9397-08002B2CF9AE}" pid="10" name="Mendeley Recent Style Id 4_1">
    <vt:lpwstr>http://www.zotero.org/styles/journal-of-advanced-research</vt:lpwstr>
  </property>
  <property fmtid="{D5CDD505-2E9C-101B-9397-08002B2CF9AE}" pid="11" name="Mendeley Recent Style Name 4_1">
    <vt:lpwstr>Journal of Advanced Research</vt:lpwstr>
  </property>
  <property fmtid="{D5CDD505-2E9C-101B-9397-08002B2CF9AE}" pid="12" name="Mendeley Recent Style Id 5_1">
    <vt:lpwstr>http://www.zotero.org/styles/journal-of-zoology</vt:lpwstr>
  </property>
  <property fmtid="{D5CDD505-2E9C-101B-9397-08002B2CF9AE}" pid="13" name="Mendeley Recent Style Name 5_1">
    <vt:lpwstr>Journal of Zoology</vt:lpwstr>
  </property>
  <property fmtid="{D5CDD505-2E9C-101B-9397-08002B2CF9AE}" pid="14" name="Mendeley Recent Style Id 6_1">
    <vt:lpwstr>http://www.zotero.org/styles/molecular-phylogenetics-and-evolution</vt:lpwstr>
  </property>
  <property fmtid="{D5CDD505-2E9C-101B-9397-08002B2CF9AE}" pid="15" name="Mendeley Recent Style Name 6_1">
    <vt:lpwstr>Molecular Phylogenetics and Evolution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http://www.zotero.org/styles/peerj</vt:lpwstr>
  </property>
  <property fmtid="{D5CDD505-2E9C-101B-9397-08002B2CF9AE}" pid="19" name="Mendeley Recent Style Name 8_1">
    <vt:lpwstr>PeerJ</vt:lpwstr>
  </property>
  <property fmtid="{D5CDD505-2E9C-101B-9397-08002B2CF9AE}" pid="20" name="Mendeley Recent Style Id 9_1">
    <vt:lpwstr>http://www.zotero.org/styles/iscience</vt:lpwstr>
  </property>
  <property fmtid="{D5CDD505-2E9C-101B-9397-08002B2CF9AE}" pid="21" name="Mendeley Recent Style Name 9_1">
    <vt:lpwstr>iScience</vt:lpwstr>
  </property>
  <property fmtid="{D5CDD505-2E9C-101B-9397-08002B2CF9AE}" pid="22" name="Mendeley Document_1">
    <vt:lpwstr>True</vt:lpwstr>
  </property>
  <property fmtid="{D5CDD505-2E9C-101B-9397-08002B2CF9AE}" pid="23" name="Mendeley Unique User Id_1">
    <vt:lpwstr>4398ef6f-2db0-3211-8314-84ee4eddc448</vt:lpwstr>
  </property>
  <property fmtid="{D5CDD505-2E9C-101B-9397-08002B2CF9AE}" pid="24" name="Mendeley Citation Style_1">
    <vt:lpwstr>http://www.zotero.org/styles/heredity</vt:lpwstr>
  </property>
  <property fmtid="{D5CDD505-2E9C-101B-9397-08002B2CF9AE}" pid="25" name="GrammarlyDocumentId">
    <vt:lpwstr>125bbc9596b99ee3146c9f66178bd42eb69a916789971a88a2e6387c8013bf0c</vt:lpwstr>
  </property>
</Properties>
</file>