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E83" w:rsidRDefault="006440C4">
      <w:r>
        <w:t>Supplemental Figures:</w:t>
      </w:r>
    </w:p>
    <w:p w:rsidR="00E80E83" w:rsidRDefault="00E80E83">
      <w:r>
        <w:rPr>
          <w:noProof/>
        </w:rPr>
        <w:drawing>
          <wp:inline distT="0" distB="0" distL="0" distR="0">
            <wp:extent cx="1651379" cy="4571613"/>
            <wp:effectExtent l="6667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X gel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01" r="33176"/>
                    <a:stretch/>
                  </pic:blipFill>
                  <pic:spPr bwMode="auto">
                    <a:xfrm rot="5400000">
                      <a:off x="0" y="0"/>
                      <a:ext cx="1651482" cy="4571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0E83" w:rsidRDefault="00E80E83">
      <w:proofErr w:type="gramStart"/>
      <w:r w:rsidRPr="00DA2BCC">
        <w:rPr>
          <w:b/>
          <w:u w:val="single"/>
        </w:rPr>
        <w:t>Supplemental Figure 1</w:t>
      </w:r>
      <w:r>
        <w:rPr>
          <w:b/>
        </w:rPr>
        <w:t xml:space="preserve"> – Analysis of High-Molecular Weight DNA Extraction.</w:t>
      </w:r>
      <w:proofErr w:type="gramEnd"/>
      <w:r>
        <w:rPr>
          <w:b/>
        </w:rPr>
        <w:t xml:space="preserve"> </w:t>
      </w:r>
      <w:r>
        <w:t xml:space="preserve">A </w:t>
      </w:r>
      <w:proofErr w:type="spellStart"/>
      <w:r>
        <w:t>pippen</w:t>
      </w:r>
      <w:proofErr w:type="spellEnd"/>
      <w:r>
        <w:t xml:space="preserve"> pulse field gel of 100 ng of genomic DNA from high-molecular weight DNA extraction of F1 pepper sample and three standard weight ladder samples run for 17 hours to show 5-150Kb molecule ranges.</w:t>
      </w:r>
    </w:p>
    <w:p w:rsidR="00E80E83" w:rsidRDefault="00E80E83">
      <w:r>
        <w:br w:type="page"/>
      </w:r>
    </w:p>
    <w:p w:rsidR="00E80E83" w:rsidRDefault="00E80E83">
      <w:r>
        <w:rPr>
          <w:noProof/>
        </w:rPr>
        <w:lastRenderedPageBreak/>
        <w:drawing>
          <wp:inline distT="0" distB="0" distL="0" distR="0">
            <wp:extent cx="5943600" cy="50158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li_Mol_Length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1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B45" w:rsidRDefault="00E80E83">
      <w:proofErr w:type="gramStart"/>
      <w:r w:rsidRPr="00DA2BCC">
        <w:rPr>
          <w:b/>
          <w:u w:val="single"/>
        </w:rPr>
        <w:t>Supplemental Figure 2</w:t>
      </w:r>
      <w:r>
        <w:rPr>
          <w:b/>
        </w:rPr>
        <w:t xml:space="preserve"> – Calculated Chromium Molecule Length Distribution.</w:t>
      </w:r>
      <w:proofErr w:type="gramEnd"/>
      <w:r>
        <w:rPr>
          <w:b/>
        </w:rPr>
        <w:t xml:space="preserve"> </w:t>
      </w:r>
      <w:r>
        <w:t xml:space="preserve">Molecule length was calculated using the </w:t>
      </w:r>
      <w:proofErr w:type="spellStart"/>
      <w:r>
        <w:t>LongRanger</w:t>
      </w:r>
      <w:proofErr w:type="spellEnd"/>
      <w:r>
        <w:t xml:space="preserve"> tool through 10X Genomics based on the resulting raw assembly scaffolds. Weighted average molecule length is plotted at 53Kb with a dotted line.</w:t>
      </w:r>
    </w:p>
    <w:p w:rsidR="00400B45" w:rsidRDefault="00400B45">
      <w:r>
        <w:br w:type="page"/>
      </w:r>
    </w:p>
    <w:p w:rsidR="00400B45" w:rsidRDefault="00400B45"/>
    <w:p w:rsidR="004F27F9" w:rsidRDefault="004F27F9">
      <w:pPr>
        <w:rPr>
          <w:b/>
        </w:rPr>
      </w:pPr>
      <w:r>
        <w:rPr>
          <w:noProof/>
        </w:rPr>
        <w:drawing>
          <wp:inline distT="0" distB="0" distL="0" distR="0" wp14:anchorId="5F95F3A9" wp14:editId="16B19056">
            <wp:extent cx="5943600" cy="461200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kerAlignmenttoScaffolds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302" b="15473"/>
                    <a:stretch/>
                  </pic:blipFill>
                  <pic:spPr bwMode="auto">
                    <a:xfrm>
                      <a:off x="0" y="0"/>
                      <a:ext cx="5943600" cy="4612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4428" w:rsidRDefault="00400B45">
      <w:proofErr w:type="gramStart"/>
      <w:r w:rsidRPr="00004B83">
        <w:rPr>
          <w:b/>
          <w:u w:val="single"/>
        </w:rPr>
        <w:t>Supplemental Figure 3</w:t>
      </w:r>
      <w:r>
        <w:rPr>
          <w:b/>
        </w:rPr>
        <w:t xml:space="preserve"> – Alignment Status of Markers to Raw Assembly Scaffolds.</w:t>
      </w:r>
      <w:proofErr w:type="gramEnd"/>
      <w:r>
        <w:rPr>
          <w:b/>
        </w:rPr>
        <w:t xml:space="preserve"> </w:t>
      </w:r>
      <w:r>
        <w:t xml:space="preserve">Summary of the number of scaffolds that a marker aligned to on the 10X raw assembly scaffolds after filtering for (a) </w:t>
      </w:r>
      <w:r>
        <w:rPr>
          <w:i/>
        </w:rPr>
        <w:t xml:space="preserve">C. </w:t>
      </w:r>
      <w:proofErr w:type="spellStart"/>
      <w:r>
        <w:rPr>
          <w:i/>
        </w:rPr>
        <w:t>frutescens</w:t>
      </w:r>
      <w:proofErr w:type="spellEnd"/>
      <w:r>
        <w:rPr>
          <w:i/>
        </w:rPr>
        <w:t xml:space="preserve"> </w:t>
      </w:r>
      <w:r>
        <w:t xml:space="preserve">x </w:t>
      </w:r>
      <w:r>
        <w:rPr>
          <w:i/>
        </w:rPr>
        <w:t xml:space="preserve">C. annuum </w:t>
      </w:r>
      <w:r>
        <w:t xml:space="preserve">interspecific genetic map by Hill et al., (b) </w:t>
      </w:r>
      <w:r>
        <w:rPr>
          <w:i/>
        </w:rPr>
        <w:t xml:space="preserve">C. annuum </w:t>
      </w:r>
      <w:r>
        <w:t xml:space="preserve">x </w:t>
      </w:r>
      <w:r>
        <w:rPr>
          <w:i/>
        </w:rPr>
        <w:t xml:space="preserve">C. annuum </w:t>
      </w:r>
      <w:r>
        <w:t xml:space="preserve">intraspecific genetic map by Hill et al., (c) </w:t>
      </w:r>
      <w:r>
        <w:rPr>
          <w:i/>
        </w:rPr>
        <w:t xml:space="preserve">C. </w:t>
      </w:r>
      <w:proofErr w:type="spellStart"/>
      <w:r>
        <w:rPr>
          <w:i/>
        </w:rPr>
        <w:t>frutescens</w:t>
      </w:r>
      <w:proofErr w:type="spellEnd"/>
      <w:r>
        <w:rPr>
          <w:i/>
        </w:rPr>
        <w:t xml:space="preserve"> </w:t>
      </w:r>
      <w:r>
        <w:t xml:space="preserve">x </w:t>
      </w:r>
      <w:r>
        <w:rPr>
          <w:i/>
        </w:rPr>
        <w:t xml:space="preserve">C. annuum </w:t>
      </w:r>
      <w:r>
        <w:t xml:space="preserve">interspecific genetic map by </w:t>
      </w:r>
      <w:proofErr w:type="spellStart"/>
      <w:r>
        <w:t>Hulse</w:t>
      </w:r>
      <w:proofErr w:type="spellEnd"/>
      <w:r>
        <w:t xml:space="preserve">-Kemp et al., and (d) </w:t>
      </w:r>
      <w:r>
        <w:rPr>
          <w:i/>
        </w:rPr>
        <w:t xml:space="preserve">C. annuum </w:t>
      </w:r>
      <w:r>
        <w:t xml:space="preserve">x </w:t>
      </w:r>
      <w:r>
        <w:rPr>
          <w:i/>
        </w:rPr>
        <w:t xml:space="preserve">C. annuum </w:t>
      </w:r>
      <w:r>
        <w:t>intraspecific genetic may by Han et al.</w:t>
      </w:r>
    </w:p>
    <w:p w:rsidR="003B4428" w:rsidRDefault="003B4428">
      <w:r>
        <w:br w:type="page"/>
      </w:r>
    </w:p>
    <w:p w:rsidR="00400B45" w:rsidRDefault="0072544B">
      <w:r>
        <w:rPr>
          <w:noProof/>
        </w:rPr>
        <w:lastRenderedPageBreak/>
        <w:drawing>
          <wp:inline distT="0" distB="0" distL="0" distR="0">
            <wp:extent cx="5943600" cy="3372217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_Figure_WholeGenome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2" r="12331" b="38288"/>
                    <a:stretch/>
                  </pic:blipFill>
                  <pic:spPr bwMode="auto">
                    <a:xfrm>
                      <a:off x="0" y="0"/>
                      <a:ext cx="5943600" cy="3372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731" w:rsidRDefault="00400B45">
      <w:r w:rsidRPr="00DA2BCC">
        <w:rPr>
          <w:b/>
          <w:u w:val="single"/>
        </w:rPr>
        <w:t xml:space="preserve">Supplemental Figure </w:t>
      </w:r>
      <w:r w:rsidR="005341EA">
        <w:rPr>
          <w:b/>
          <w:u w:val="single"/>
        </w:rPr>
        <w:t>4</w:t>
      </w:r>
      <w:r>
        <w:rPr>
          <w:b/>
        </w:rPr>
        <w:t xml:space="preserve"> - </w:t>
      </w:r>
      <w:r w:rsidR="00490731" w:rsidRPr="00D0715B">
        <w:rPr>
          <w:b/>
        </w:rPr>
        <w:t>Assessment of raw 10X assembly contigs compared to Hill et al. (2015)</w:t>
      </w:r>
      <w:r w:rsidR="00490731">
        <w:t xml:space="preserve"> </w:t>
      </w:r>
      <w:r w:rsidR="00490731">
        <w:rPr>
          <w:i/>
        </w:rPr>
        <w:t xml:space="preserve">Capsicum </w:t>
      </w:r>
      <w:proofErr w:type="spellStart"/>
      <w:r w:rsidR="00490731">
        <w:rPr>
          <w:i/>
        </w:rPr>
        <w:t>frutescens</w:t>
      </w:r>
      <w:proofErr w:type="spellEnd"/>
      <w:r w:rsidR="00490731">
        <w:rPr>
          <w:i/>
        </w:rPr>
        <w:t xml:space="preserve"> </w:t>
      </w:r>
      <w:r w:rsidR="00490731">
        <w:t xml:space="preserve">x </w:t>
      </w:r>
      <w:r w:rsidR="00490731">
        <w:rPr>
          <w:i/>
        </w:rPr>
        <w:t>Capsicum annuum</w:t>
      </w:r>
      <w:r w:rsidR="00490731">
        <w:t xml:space="preserve"> genetic map, shown for all chromosomes. Assembly scaffolds are ordered based on their primary linkage group, sorted in order of increasing genetic distance. Linkage </w:t>
      </w:r>
      <w:proofErr w:type="gramStart"/>
      <w:r w:rsidR="00490731">
        <w:t>group colored labels correspond</w:t>
      </w:r>
      <w:proofErr w:type="gramEnd"/>
      <w:r w:rsidR="00490731">
        <w:t xml:space="preserve"> to marker linkage group in Hill et al. </w:t>
      </w:r>
      <w:r w:rsidR="00490731" w:rsidRPr="008E6FAA">
        <w:rPr>
          <w:b/>
        </w:rPr>
        <w:t>A.</w:t>
      </w:r>
      <w:r w:rsidR="00490731">
        <w:t>) Genetic positions of markers (</w:t>
      </w:r>
      <w:proofErr w:type="spellStart"/>
      <w:r w:rsidR="00490731">
        <w:t>centiMorgans</w:t>
      </w:r>
      <w:proofErr w:type="spellEnd"/>
      <w:r w:rsidR="00490731">
        <w:t>) are shown versus the physical position on the 10X assembly contigs (</w:t>
      </w:r>
      <w:proofErr w:type="spellStart"/>
      <w:r w:rsidR="00490731">
        <w:t>megabase</w:t>
      </w:r>
      <w:proofErr w:type="spellEnd"/>
      <w:r w:rsidR="00490731">
        <w:t xml:space="preserve"> pair). </w:t>
      </w:r>
      <w:r w:rsidR="00490731" w:rsidRPr="008E6FAA">
        <w:rPr>
          <w:b/>
        </w:rPr>
        <w:t>B.</w:t>
      </w:r>
      <w:r w:rsidR="00490731">
        <w:t>) Physical position on the 10X assembly contigs (</w:t>
      </w:r>
      <w:proofErr w:type="spellStart"/>
      <w:r w:rsidR="00490731">
        <w:t>Mbp</w:t>
      </w:r>
      <w:proofErr w:type="spellEnd"/>
      <w:r w:rsidR="00490731">
        <w:t xml:space="preserve">) versus physical position on the </w:t>
      </w:r>
      <w:r w:rsidR="00490731">
        <w:rPr>
          <w:i/>
        </w:rPr>
        <w:t xml:space="preserve">C. annuum </w:t>
      </w:r>
      <w:r w:rsidR="00490731">
        <w:t xml:space="preserve">CM334 version 1.55 </w:t>
      </w:r>
      <w:proofErr w:type="gramStart"/>
      <w:r w:rsidR="00490731">
        <w:t>assembly</w:t>
      </w:r>
      <w:proofErr w:type="gramEnd"/>
      <w:r w:rsidR="00490731">
        <w:t>.</w:t>
      </w:r>
    </w:p>
    <w:p w:rsidR="00490731" w:rsidRDefault="00490731">
      <w:r>
        <w:br w:type="page"/>
      </w:r>
    </w:p>
    <w:p w:rsidR="00490731" w:rsidRDefault="0072544B" w:rsidP="00490731">
      <w:r>
        <w:rPr>
          <w:noProof/>
        </w:rPr>
        <w:lastRenderedPageBreak/>
        <w:drawing>
          <wp:inline distT="0" distB="0" distL="0" distR="0">
            <wp:extent cx="5943600" cy="3329403"/>
            <wp:effectExtent l="0" t="0" r="0" b="444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M_Figure_WholeGenome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7" r="13345" b="39189"/>
                    <a:stretch/>
                  </pic:blipFill>
                  <pic:spPr bwMode="auto">
                    <a:xfrm>
                      <a:off x="0" y="0"/>
                      <a:ext cx="5943600" cy="3329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731" w:rsidRDefault="003968D2" w:rsidP="00490731">
      <w:r>
        <w:rPr>
          <w:b/>
          <w:u w:val="single"/>
        </w:rPr>
        <w:t xml:space="preserve">Supplemental Figure </w:t>
      </w:r>
      <w:r w:rsidR="005341EA">
        <w:rPr>
          <w:b/>
          <w:u w:val="single"/>
        </w:rPr>
        <w:t>5</w:t>
      </w:r>
      <w:r w:rsidR="00490731">
        <w:rPr>
          <w:b/>
        </w:rPr>
        <w:t xml:space="preserve"> - </w:t>
      </w:r>
      <w:r w:rsidR="00490731" w:rsidRPr="00591563">
        <w:rPr>
          <w:b/>
        </w:rPr>
        <w:t>Assessment of raw 10X assembly contigs</w:t>
      </w:r>
      <w:r w:rsidR="00490731">
        <w:t xml:space="preserve"> </w:t>
      </w:r>
      <w:r w:rsidR="00490731" w:rsidRPr="00D0715B">
        <w:rPr>
          <w:b/>
        </w:rPr>
        <w:t>compared to Hill et al. (2015)</w:t>
      </w:r>
      <w:r w:rsidR="00490731">
        <w:t xml:space="preserve"> </w:t>
      </w:r>
      <w:r w:rsidR="00490731">
        <w:rPr>
          <w:i/>
        </w:rPr>
        <w:t xml:space="preserve">Capsicum annuum </w:t>
      </w:r>
      <w:r w:rsidR="00490731">
        <w:t xml:space="preserve">x </w:t>
      </w:r>
      <w:r w:rsidR="00490731">
        <w:rPr>
          <w:i/>
        </w:rPr>
        <w:t>Capsicum annuum</w:t>
      </w:r>
      <w:r w:rsidR="00490731">
        <w:t xml:space="preserve"> genetic map, shown for all chromosomes. Assembly scaffolds are ordered based on their primary linkage group, sorted in order of increasing genetic distance. Linkage </w:t>
      </w:r>
      <w:proofErr w:type="gramStart"/>
      <w:r w:rsidR="00490731">
        <w:t>group colored labels correspond</w:t>
      </w:r>
      <w:proofErr w:type="gramEnd"/>
      <w:r w:rsidR="00490731">
        <w:t xml:space="preserve"> to marker linkage group in Hill et al. </w:t>
      </w:r>
      <w:r w:rsidR="00490731" w:rsidRPr="008E6FAA">
        <w:rPr>
          <w:b/>
        </w:rPr>
        <w:t>A.</w:t>
      </w:r>
      <w:r w:rsidR="00490731">
        <w:t>) Genetic positions of markers (</w:t>
      </w:r>
      <w:proofErr w:type="spellStart"/>
      <w:r w:rsidR="00490731">
        <w:t>centiMorgans</w:t>
      </w:r>
      <w:proofErr w:type="spellEnd"/>
      <w:r w:rsidR="00490731">
        <w:t>) are shown versus the physical position on the 10X assembly contigs (</w:t>
      </w:r>
      <w:proofErr w:type="spellStart"/>
      <w:r w:rsidR="00490731">
        <w:t>megabase</w:t>
      </w:r>
      <w:proofErr w:type="spellEnd"/>
      <w:r w:rsidR="00490731">
        <w:t xml:space="preserve"> pair). </w:t>
      </w:r>
      <w:r w:rsidR="00490731" w:rsidRPr="008E6FAA">
        <w:rPr>
          <w:b/>
        </w:rPr>
        <w:t>B.</w:t>
      </w:r>
      <w:r w:rsidR="00490731">
        <w:t>) Physical position on the 10X assembly contigs (</w:t>
      </w:r>
      <w:proofErr w:type="spellStart"/>
      <w:r w:rsidR="00490731">
        <w:t>Mbp</w:t>
      </w:r>
      <w:proofErr w:type="spellEnd"/>
      <w:r w:rsidR="00490731">
        <w:t xml:space="preserve">) versus physical position on the </w:t>
      </w:r>
      <w:r w:rsidR="00490731">
        <w:rPr>
          <w:i/>
        </w:rPr>
        <w:t xml:space="preserve">C. annuum </w:t>
      </w:r>
      <w:r w:rsidR="00490731">
        <w:t xml:space="preserve">CM334 version 1.55 </w:t>
      </w:r>
      <w:proofErr w:type="gramStart"/>
      <w:r w:rsidR="00490731">
        <w:t>assembly</w:t>
      </w:r>
      <w:proofErr w:type="gramEnd"/>
      <w:r w:rsidR="00490731">
        <w:t>.</w:t>
      </w:r>
    </w:p>
    <w:p w:rsidR="00490731" w:rsidRDefault="00490731">
      <w:r>
        <w:br w:type="page"/>
      </w:r>
    </w:p>
    <w:p w:rsidR="00490731" w:rsidRDefault="0072544B" w:rsidP="00490731">
      <w:r>
        <w:rPr>
          <w:noProof/>
        </w:rPr>
        <w:lastRenderedPageBreak/>
        <w:drawing>
          <wp:inline distT="0" distB="0" distL="0" distR="0">
            <wp:extent cx="5943600" cy="3366396"/>
            <wp:effectExtent l="0" t="0" r="0" b="571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ray_Figure_WholeGenome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4" r="12837" b="38514"/>
                    <a:stretch/>
                  </pic:blipFill>
                  <pic:spPr bwMode="auto">
                    <a:xfrm>
                      <a:off x="0" y="0"/>
                      <a:ext cx="5943600" cy="3366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731" w:rsidRDefault="00490731" w:rsidP="00490731">
      <w:r w:rsidRPr="00DA2BCC">
        <w:rPr>
          <w:b/>
          <w:u w:val="single"/>
        </w:rPr>
        <w:t>Supplemental</w:t>
      </w:r>
      <w:r w:rsidR="003968D2">
        <w:rPr>
          <w:b/>
          <w:u w:val="single"/>
        </w:rPr>
        <w:t xml:space="preserve"> Figure </w:t>
      </w:r>
      <w:r w:rsidR="005341EA">
        <w:rPr>
          <w:b/>
          <w:u w:val="single"/>
        </w:rPr>
        <w:t>6</w:t>
      </w:r>
      <w:r>
        <w:rPr>
          <w:b/>
        </w:rPr>
        <w:t xml:space="preserve"> - </w:t>
      </w:r>
      <w:r w:rsidRPr="00591563">
        <w:rPr>
          <w:b/>
        </w:rPr>
        <w:t>Assessment of raw 10X assembly contigs</w:t>
      </w:r>
      <w:r>
        <w:t xml:space="preserve"> </w:t>
      </w:r>
      <w:r w:rsidRPr="00D0715B">
        <w:rPr>
          <w:b/>
        </w:rPr>
        <w:t xml:space="preserve">compared to </w:t>
      </w:r>
      <w:proofErr w:type="spellStart"/>
      <w:r w:rsidRPr="00D0715B">
        <w:rPr>
          <w:b/>
        </w:rPr>
        <w:t>Hulse</w:t>
      </w:r>
      <w:proofErr w:type="spellEnd"/>
      <w:r w:rsidRPr="00D0715B">
        <w:rPr>
          <w:b/>
        </w:rPr>
        <w:t>-Kemp et al. (2016)</w:t>
      </w:r>
      <w:r>
        <w:t xml:space="preserve"> </w:t>
      </w:r>
      <w:r>
        <w:rPr>
          <w:i/>
        </w:rPr>
        <w:t xml:space="preserve">Capsicum </w:t>
      </w:r>
      <w:proofErr w:type="spellStart"/>
      <w:r>
        <w:rPr>
          <w:i/>
        </w:rPr>
        <w:t>frutescens</w:t>
      </w:r>
      <w:proofErr w:type="spellEnd"/>
      <w:r>
        <w:rPr>
          <w:i/>
        </w:rPr>
        <w:t xml:space="preserve"> </w:t>
      </w:r>
      <w:r>
        <w:t xml:space="preserve">x </w:t>
      </w:r>
      <w:r>
        <w:rPr>
          <w:i/>
        </w:rPr>
        <w:t>Capsicum annuum</w:t>
      </w:r>
      <w:r>
        <w:t xml:space="preserve"> genetic map, shown for all chromosomes. Assembly scaffolds are ordered based on their primary linkage group, sorted in order of increasing genetic distance. Linkage </w:t>
      </w:r>
      <w:proofErr w:type="gramStart"/>
      <w:r>
        <w:t>group colored labels correspond</w:t>
      </w:r>
      <w:proofErr w:type="gramEnd"/>
      <w:r>
        <w:t xml:space="preserve"> to marker linkage group in Hill et al. </w:t>
      </w:r>
      <w:r w:rsidRPr="008E6FAA">
        <w:rPr>
          <w:b/>
        </w:rPr>
        <w:t>A.</w:t>
      </w:r>
      <w:r>
        <w:t>) Genetic positions of markers (</w:t>
      </w:r>
      <w:proofErr w:type="spellStart"/>
      <w:r>
        <w:t>centiMorgans</w:t>
      </w:r>
      <w:proofErr w:type="spellEnd"/>
      <w:r>
        <w:t>) are shown versus the physical position on the 10X assembly contigs (</w:t>
      </w:r>
      <w:proofErr w:type="spellStart"/>
      <w:r>
        <w:t>megabase</w:t>
      </w:r>
      <w:proofErr w:type="spellEnd"/>
      <w:r>
        <w:t xml:space="preserve"> pair). </w:t>
      </w:r>
      <w:r w:rsidRPr="008E6FAA">
        <w:rPr>
          <w:b/>
        </w:rPr>
        <w:t>B.</w:t>
      </w:r>
      <w:r>
        <w:t>) Physical position on the 10X assembly contigs (</w:t>
      </w:r>
      <w:proofErr w:type="spellStart"/>
      <w:r>
        <w:t>Mbp</w:t>
      </w:r>
      <w:proofErr w:type="spellEnd"/>
      <w:r>
        <w:t xml:space="preserve">) versus physical position on the </w:t>
      </w:r>
      <w:r>
        <w:rPr>
          <w:i/>
        </w:rPr>
        <w:t xml:space="preserve">C. annuum </w:t>
      </w:r>
      <w:r>
        <w:t xml:space="preserve">CM334 version 1.55 </w:t>
      </w:r>
      <w:proofErr w:type="gramStart"/>
      <w:r>
        <w:t>assembly</w:t>
      </w:r>
      <w:proofErr w:type="gramEnd"/>
      <w:r>
        <w:t>.</w:t>
      </w:r>
    </w:p>
    <w:p w:rsidR="00490731" w:rsidRDefault="00490731">
      <w:r>
        <w:br w:type="page"/>
      </w:r>
    </w:p>
    <w:p w:rsidR="00490731" w:rsidRDefault="0072544B" w:rsidP="00490731">
      <w:r>
        <w:rPr>
          <w:noProof/>
        </w:rPr>
        <w:lastRenderedPageBreak/>
        <w:drawing>
          <wp:inline distT="0" distB="0" distL="0" distR="0">
            <wp:extent cx="5943600" cy="3409016"/>
            <wp:effectExtent l="0" t="0" r="0" b="127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_Figure_WholeGenome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9" r="14358" b="39414"/>
                    <a:stretch/>
                  </pic:blipFill>
                  <pic:spPr bwMode="auto">
                    <a:xfrm>
                      <a:off x="0" y="0"/>
                      <a:ext cx="5943600" cy="3409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0E83" w:rsidRDefault="003968D2" w:rsidP="00490731">
      <w:r>
        <w:rPr>
          <w:b/>
          <w:u w:val="single"/>
        </w:rPr>
        <w:t xml:space="preserve">Supplemental Figure </w:t>
      </w:r>
      <w:r w:rsidR="005341EA">
        <w:rPr>
          <w:b/>
          <w:u w:val="single"/>
        </w:rPr>
        <w:t>7</w:t>
      </w:r>
      <w:r w:rsidR="00490731">
        <w:rPr>
          <w:b/>
        </w:rPr>
        <w:t xml:space="preserve"> - </w:t>
      </w:r>
      <w:r w:rsidR="00490731" w:rsidRPr="00591563">
        <w:rPr>
          <w:b/>
        </w:rPr>
        <w:t>Assessment of raw 10X assembly contigs</w:t>
      </w:r>
      <w:r w:rsidR="00490731">
        <w:t xml:space="preserve"> </w:t>
      </w:r>
      <w:r w:rsidR="00490731" w:rsidRPr="00D0715B">
        <w:rPr>
          <w:b/>
        </w:rPr>
        <w:t>compared to Han et al. (2016)</w:t>
      </w:r>
      <w:r w:rsidR="00490731">
        <w:t xml:space="preserve"> </w:t>
      </w:r>
      <w:r w:rsidR="00490731">
        <w:rPr>
          <w:i/>
        </w:rPr>
        <w:t xml:space="preserve">Capsicum annuum </w:t>
      </w:r>
      <w:r w:rsidR="00490731">
        <w:t xml:space="preserve">x </w:t>
      </w:r>
      <w:r w:rsidR="00490731">
        <w:rPr>
          <w:i/>
        </w:rPr>
        <w:t>Capsicum annuum</w:t>
      </w:r>
      <w:r w:rsidR="00490731">
        <w:t xml:space="preserve"> genetic map, shown for all chromosomes. Assembly scaffolds are ordered based on their primary linkage group, sorted in order of increasing genetic distance. Linkage </w:t>
      </w:r>
      <w:proofErr w:type="gramStart"/>
      <w:r w:rsidR="00490731">
        <w:t>group colored labels correspond</w:t>
      </w:r>
      <w:proofErr w:type="gramEnd"/>
      <w:r w:rsidR="00490731">
        <w:t xml:space="preserve"> to marker linkage group in Hill et al. </w:t>
      </w:r>
      <w:r w:rsidR="00490731" w:rsidRPr="008E6FAA">
        <w:rPr>
          <w:b/>
        </w:rPr>
        <w:t>A.</w:t>
      </w:r>
      <w:r w:rsidR="00490731">
        <w:t>) Genetic positions of markers (</w:t>
      </w:r>
      <w:proofErr w:type="spellStart"/>
      <w:r w:rsidR="00490731">
        <w:t>centiMorgans</w:t>
      </w:r>
      <w:proofErr w:type="spellEnd"/>
      <w:r w:rsidR="00490731">
        <w:t>) are shown versus the physical position on the 10X assembly contigs (</w:t>
      </w:r>
      <w:proofErr w:type="spellStart"/>
      <w:r w:rsidR="00490731">
        <w:t>megabase</w:t>
      </w:r>
      <w:proofErr w:type="spellEnd"/>
      <w:r w:rsidR="00490731">
        <w:t xml:space="preserve"> pair). </w:t>
      </w:r>
      <w:r w:rsidR="00490731" w:rsidRPr="008E6FAA">
        <w:rPr>
          <w:b/>
        </w:rPr>
        <w:t>B.</w:t>
      </w:r>
      <w:r w:rsidR="00490731">
        <w:t>) Physical position on the 10X assembly contigs (</w:t>
      </w:r>
      <w:proofErr w:type="spellStart"/>
      <w:r w:rsidR="00490731">
        <w:t>Mbp</w:t>
      </w:r>
      <w:proofErr w:type="spellEnd"/>
      <w:r w:rsidR="00490731">
        <w:t xml:space="preserve">) versus physical position on the </w:t>
      </w:r>
      <w:r w:rsidR="00490731">
        <w:rPr>
          <w:i/>
        </w:rPr>
        <w:t xml:space="preserve">C. annuum </w:t>
      </w:r>
      <w:r w:rsidR="00490731">
        <w:t xml:space="preserve">CM334 version 1.55 </w:t>
      </w:r>
      <w:proofErr w:type="gramStart"/>
      <w:r w:rsidR="00490731">
        <w:t>assembly</w:t>
      </w:r>
      <w:proofErr w:type="gramEnd"/>
      <w:r w:rsidR="00490731">
        <w:t>.</w:t>
      </w:r>
      <w:r w:rsidR="00E80E83">
        <w:br w:type="page"/>
      </w:r>
    </w:p>
    <w:p w:rsidR="000662A7" w:rsidRDefault="000662A7"/>
    <w:p w:rsidR="006440C4" w:rsidRDefault="006440C4">
      <w:r>
        <w:rPr>
          <w:noProof/>
        </w:rPr>
        <w:drawing>
          <wp:inline distT="0" distB="0" distL="0" distR="0" wp14:anchorId="4E115EFF">
            <wp:extent cx="6035040" cy="2752344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2752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40C4" w:rsidRDefault="006440C4">
      <w:r w:rsidRPr="006440C4">
        <w:rPr>
          <w:b/>
          <w:u w:val="single"/>
        </w:rPr>
        <w:t xml:space="preserve">Supplemental Figure </w:t>
      </w:r>
      <w:r w:rsidR="005341EA">
        <w:rPr>
          <w:b/>
          <w:u w:val="single"/>
        </w:rPr>
        <w:t>8</w:t>
      </w:r>
      <w:r w:rsidRPr="006440C4">
        <w:rPr>
          <w:b/>
        </w:rPr>
        <w:t xml:space="preserve"> - Distribution of unplace</w:t>
      </w:r>
      <w:r w:rsidR="007710C8">
        <w:rPr>
          <w:b/>
        </w:rPr>
        <w:t>d</w:t>
      </w:r>
      <w:r w:rsidRPr="006440C4">
        <w:rPr>
          <w:b/>
        </w:rPr>
        <w:t xml:space="preserve"> scaffold lengths.</w:t>
      </w:r>
      <w:r>
        <w:t xml:space="preserve"> </w:t>
      </w:r>
      <w:proofErr w:type="gramStart"/>
      <w:r>
        <w:t xml:space="preserve">The distribution of the lengths of unplaced scaffolds in the final UCD10X v1.0 </w:t>
      </w:r>
      <w:r>
        <w:rPr>
          <w:i/>
        </w:rPr>
        <w:t xml:space="preserve">Capsicum annuum </w:t>
      </w:r>
      <w:r>
        <w:t>assembly.</w:t>
      </w:r>
      <w:proofErr w:type="gramEnd"/>
      <w:r>
        <w:t xml:space="preserve"> </w:t>
      </w:r>
    </w:p>
    <w:p w:rsidR="006440C4" w:rsidRDefault="006440C4">
      <w:r>
        <w:br w:type="page"/>
      </w:r>
    </w:p>
    <w:p w:rsidR="00CF0D8F" w:rsidRDefault="00CF0D8F">
      <w:pPr>
        <w:rPr>
          <w:noProof/>
        </w:rPr>
      </w:pPr>
    </w:p>
    <w:p w:rsidR="006440C4" w:rsidRDefault="00CF0D8F">
      <w:r>
        <w:rPr>
          <w:noProof/>
        </w:rPr>
        <w:drawing>
          <wp:inline distT="0" distB="0" distL="0" distR="0">
            <wp:extent cx="5943600" cy="349186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romosomeSizeComparison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90" t="18694" r="9628" b="17793"/>
                    <a:stretch/>
                  </pic:blipFill>
                  <pic:spPr bwMode="auto">
                    <a:xfrm>
                      <a:off x="0" y="0"/>
                      <a:ext cx="5943600" cy="3491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715B" w:rsidRDefault="00CF0D8F">
      <w:r w:rsidRPr="006440C4">
        <w:rPr>
          <w:b/>
          <w:u w:val="single"/>
        </w:rPr>
        <w:t>Supplemental</w:t>
      </w:r>
      <w:r w:rsidR="003968D2">
        <w:rPr>
          <w:b/>
          <w:u w:val="single"/>
        </w:rPr>
        <w:t xml:space="preserve"> Figure </w:t>
      </w:r>
      <w:r w:rsidR="005341EA">
        <w:rPr>
          <w:b/>
          <w:u w:val="single"/>
        </w:rPr>
        <w:t>9</w:t>
      </w:r>
      <w:r w:rsidRPr="006440C4">
        <w:rPr>
          <w:b/>
        </w:rPr>
        <w:t xml:space="preserve"> - </w:t>
      </w:r>
      <w:r>
        <w:rPr>
          <w:b/>
        </w:rPr>
        <w:t xml:space="preserve">Chromosome Size Comparison </w:t>
      </w:r>
      <w:proofErr w:type="gramStart"/>
      <w:r>
        <w:rPr>
          <w:b/>
        </w:rPr>
        <w:t>Between</w:t>
      </w:r>
      <w:proofErr w:type="gramEnd"/>
      <w:r>
        <w:rPr>
          <w:b/>
        </w:rPr>
        <w:t xml:space="preserve"> Pepper Genome Assemblies</w:t>
      </w:r>
      <w:r w:rsidRPr="006440C4">
        <w:rPr>
          <w:b/>
        </w:rPr>
        <w:t>.</w:t>
      </w:r>
      <w:r>
        <w:t xml:space="preserve"> </w:t>
      </w:r>
      <w:proofErr w:type="gramStart"/>
      <w:r>
        <w:t>Size of chromosome pseudomolecule sequences from each of the four published pepper genome assemblies.</w:t>
      </w:r>
      <w:proofErr w:type="gramEnd"/>
    </w:p>
    <w:p w:rsidR="00D0715B" w:rsidRDefault="00D0715B">
      <w:r>
        <w:br w:type="page"/>
      </w:r>
    </w:p>
    <w:p w:rsidR="00D0715B" w:rsidRDefault="00D0715B">
      <w:r>
        <w:rPr>
          <w:noProof/>
        </w:rPr>
        <w:lastRenderedPageBreak/>
        <w:drawing>
          <wp:inline distT="0" distB="0" distL="0" distR="0">
            <wp:extent cx="5943600" cy="35655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r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15B" w:rsidRDefault="00D0715B">
      <w:proofErr w:type="gramStart"/>
      <w:r w:rsidRPr="00D0715B">
        <w:rPr>
          <w:b/>
          <w:u w:val="single"/>
        </w:rPr>
        <w:t>Supplemental Figure 1</w:t>
      </w:r>
      <w:r w:rsidR="005341EA">
        <w:rPr>
          <w:b/>
          <w:u w:val="single"/>
        </w:rPr>
        <w:t>0</w:t>
      </w:r>
      <w:r w:rsidRPr="00D0715B">
        <w:rPr>
          <w:b/>
        </w:rPr>
        <w:t xml:space="preserve"> - </w:t>
      </w:r>
      <w:proofErr w:type="spellStart"/>
      <w:r w:rsidRPr="00D0715B">
        <w:rPr>
          <w:b/>
        </w:rPr>
        <w:t>AllMaps</w:t>
      </w:r>
      <w:proofErr w:type="spellEnd"/>
      <w:r w:rsidRPr="00D0715B">
        <w:rPr>
          <w:b/>
        </w:rPr>
        <w:t xml:space="preserve"> Chromosome 1 Consensus Maps for Pseudomolecule Generation.</w:t>
      </w:r>
      <w:proofErr w:type="gramEnd"/>
      <w:r>
        <w:t xml:space="preserve"> Filtered alignment positions from Hill et al. (2015), </w:t>
      </w:r>
      <w:proofErr w:type="spellStart"/>
      <w:r>
        <w:t>Hulse</w:t>
      </w:r>
      <w:proofErr w:type="spellEnd"/>
      <w:r>
        <w:t xml:space="preserve">-Kemp et al. (2016) and Han et al. (2017) were utilized to generate pseudomolecules using the </w:t>
      </w:r>
      <w:proofErr w:type="spellStart"/>
      <w:r>
        <w:t>AllMaps</w:t>
      </w:r>
      <w:proofErr w:type="spellEnd"/>
      <w:r>
        <w:t xml:space="preserve"> software.</w:t>
      </w:r>
      <w:r>
        <w:br w:type="page"/>
      </w:r>
    </w:p>
    <w:p w:rsidR="00D0715B" w:rsidRDefault="00D0715B">
      <w:r>
        <w:rPr>
          <w:noProof/>
        </w:rPr>
        <w:lastRenderedPageBreak/>
        <w:drawing>
          <wp:inline distT="0" distB="0" distL="0" distR="0">
            <wp:extent cx="5943600" cy="35655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r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15B" w:rsidRDefault="00D0715B">
      <w:proofErr w:type="gramStart"/>
      <w:r w:rsidRPr="00D0715B">
        <w:rPr>
          <w:b/>
          <w:u w:val="single"/>
        </w:rPr>
        <w:t>Supplemental Figure 1</w:t>
      </w:r>
      <w:r w:rsidR="005341EA">
        <w:rPr>
          <w:b/>
          <w:u w:val="single"/>
        </w:rPr>
        <w:t>1</w:t>
      </w:r>
      <w:r w:rsidRPr="00D0715B">
        <w:rPr>
          <w:b/>
        </w:rPr>
        <w:t xml:space="preserve"> - </w:t>
      </w:r>
      <w:proofErr w:type="spellStart"/>
      <w:r w:rsidRPr="00D0715B">
        <w:rPr>
          <w:b/>
        </w:rPr>
        <w:t>AllMaps</w:t>
      </w:r>
      <w:proofErr w:type="spellEnd"/>
      <w:r w:rsidRPr="00D0715B">
        <w:rPr>
          <w:b/>
        </w:rPr>
        <w:t xml:space="preserve"> Chromosome </w:t>
      </w:r>
      <w:r>
        <w:rPr>
          <w:b/>
        </w:rPr>
        <w:t>2</w:t>
      </w:r>
      <w:r w:rsidRPr="00D0715B">
        <w:rPr>
          <w:b/>
        </w:rPr>
        <w:t xml:space="preserve"> Consensus Maps for Pseudomolecule Generation.</w:t>
      </w:r>
      <w:proofErr w:type="gramEnd"/>
      <w:r>
        <w:t xml:space="preserve"> Filtered alignment positions from Hill et al. (2015), </w:t>
      </w:r>
      <w:proofErr w:type="spellStart"/>
      <w:r>
        <w:t>Hulse</w:t>
      </w:r>
      <w:proofErr w:type="spellEnd"/>
      <w:r>
        <w:t xml:space="preserve">-Kemp et al. (2016) and Han et al. (2017) were utilized to generate pseudomolecules using the </w:t>
      </w:r>
      <w:proofErr w:type="spellStart"/>
      <w:r>
        <w:t>AllMaps</w:t>
      </w:r>
      <w:proofErr w:type="spellEnd"/>
      <w:r>
        <w:t xml:space="preserve"> software.</w:t>
      </w:r>
      <w:r>
        <w:br w:type="page"/>
      </w:r>
    </w:p>
    <w:p w:rsidR="00D0715B" w:rsidRDefault="00D0715B">
      <w:r>
        <w:rPr>
          <w:noProof/>
        </w:rPr>
        <w:lastRenderedPageBreak/>
        <w:drawing>
          <wp:inline distT="0" distB="0" distL="0" distR="0">
            <wp:extent cx="5943600" cy="35655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r3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15B" w:rsidRDefault="00D0715B">
      <w:proofErr w:type="gramStart"/>
      <w:r w:rsidRPr="00D0715B">
        <w:rPr>
          <w:b/>
          <w:u w:val="single"/>
        </w:rPr>
        <w:t>Supplemental Figure 1</w:t>
      </w:r>
      <w:r w:rsidR="005341EA">
        <w:rPr>
          <w:b/>
          <w:u w:val="single"/>
        </w:rPr>
        <w:t>2</w:t>
      </w:r>
      <w:r w:rsidRPr="00D0715B">
        <w:rPr>
          <w:b/>
        </w:rPr>
        <w:t xml:space="preserve"> - </w:t>
      </w:r>
      <w:proofErr w:type="spellStart"/>
      <w:r w:rsidRPr="00D0715B">
        <w:rPr>
          <w:b/>
        </w:rPr>
        <w:t>AllMaps</w:t>
      </w:r>
      <w:proofErr w:type="spellEnd"/>
      <w:r w:rsidRPr="00D0715B">
        <w:rPr>
          <w:b/>
        </w:rPr>
        <w:t xml:space="preserve"> Chromosome </w:t>
      </w:r>
      <w:r>
        <w:rPr>
          <w:b/>
        </w:rPr>
        <w:t>3</w:t>
      </w:r>
      <w:r w:rsidRPr="00D0715B">
        <w:rPr>
          <w:b/>
        </w:rPr>
        <w:t xml:space="preserve"> Consensus Maps for Pseudomolecule Generation.</w:t>
      </w:r>
      <w:proofErr w:type="gramEnd"/>
      <w:r>
        <w:t xml:space="preserve"> Filtered alignment positions from Hill et al. (2015), </w:t>
      </w:r>
      <w:proofErr w:type="spellStart"/>
      <w:r>
        <w:t>Hulse</w:t>
      </w:r>
      <w:proofErr w:type="spellEnd"/>
      <w:r>
        <w:t xml:space="preserve">-Kemp et al. (2016) and Han et al. (2017) were utilized to generate pseudomolecules using the </w:t>
      </w:r>
      <w:proofErr w:type="spellStart"/>
      <w:r>
        <w:t>AllMaps</w:t>
      </w:r>
      <w:proofErr w:type="spellEnd"/>
      <w:r>
        <w:t xml:space="preserve"> software.</w:t>
      </w:r>
      <w:r>
        <w:br w:type="page"/>
      </w:r>
    </w:p>
    <w:p w:rsidR="00CF0D8F" w:rsidRDefault="00D0715B">
      <w:r>
        <w:rPr>
          <w:noProof/>
        </w:rPr>
        <w:lastRenderedPageBreak/>
        <w:drawing>
          <wp:inline distT="0" distB="0" distL="0" distR="0">
            <wp:extent cx="5943600" cy="35655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r4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15B" w:rsidRDefault="00D0715B">
      <w:proofErr w:type="gramStart"/>
      <w:r w:rsidRPr="00D0715B">
        <w:rPr>
          <w:b/>
          <w:u w:val="single"/>
        </w:rPr>
        <w:t>Supplemental Figure 1</w:t>
      </w:r>
      <w:r w:rsidR="005341EA">
        <w:rPr>
          <w:b/>
          <w:u w:val="single"/>
        </w:rPr>
        <w:t>3</w:t>
      </w:r>
      <w:r w:rsidRPr="00D0715B">
        <w:rPr>
          <w:b/>
        </w:rPr>
        <w:t xml:space="preserve"> - </w:t>
      </w:r>
      <w:proofErr w:type="spellStart"/>
      <w:r w:rsidRPr="00D0715B">
        <w:rPr>
          <w:b/>
        </w:rPr>
        <w:t>AllMaps</w:t>
      </w:r>
      <w:proofErr w:type="spellEnd"/>
      <w:r w:rsidRPr="00D0715B">
        <w:rPr>
          <w:b/>
        </w:rPr>
        <w:t xml:space="preserve"> Chromosome </w:t>
      </w:r>
      <w:r>
        <w:rPr>
          <w:b/>
        </w:rPr>
        <w:t>4</w:t>
      </w:r>
      <w:r w:rsidRPr="00D0715B">
        <w:rPr>
          <w:b/>
        </w:rPr>
        <w:t xml:space="preserve"> Consensus Maps for Pseudomolecule Generation.</w:t>
      </w:r>
      <w:proofErr w:type="gramEnd"/>
      <w:r>
        <w:t xml:space="preserve"> Filtered alignment positions from Hill et al. (2015), </w:t>
      </w:r>
      <w:proofErr w:type="spellStart"/>
      <w:r>
        <w:t>Hulse</w:t>
      </w:r>
      <w:proofErr w:type="spellEnd"/>
      <w:r>
        <w:t xml:space="preserve">-Kemp et al. (2016) and Han et al. (2017) were utilized to generate pseudomolecules using the </w:t>
      </w:r>
      <w:proofErr w:type="spellStart"/>
      <w:r>
        <w:t>AllMaps</w:t>
      </w:r>
      <w:proofErr w:type="spellEnd"/>
      <w:r>
        <w:t xml:space="preserve"> software.</w:t>
      </w:r>
      <w:r>
        <w:br w:type="page"/>
      </w:r>
    </w:p>
    <w:p w:rsidR="00D0715B" w:rsidRDefault="00D0715B">
      <w:r>
        <w:rPr>
          <w:noProof/>
        </w:rPr>
        <w:lastRenderedPageBreak/>
        <w:drawing>
          <wp:inline distT="0" distB="0" distL="0" distR="0">
            <wp:extent cx="5943600" cy="35655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r5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15B" w:rsidRDefault="00D0715B">
      <w:proofErr w:type="gramStart"/>
      <w:r w:rsidRPr="00D0715B">
        <w:rPr>
          <w:b/>
          <w:u w:val="single"/>
        </w:rPr>
        <w:t>Supplemental Figure 1</w:t>
      </w:r>
      <w:r w:rsidR="005341EA">
        <w:rPr>
          <w:b/>
          <w:u w:val="single"/>
        </w:rPr>
        <w:t>4</w:t>
      </w:r>
      <w:r w:rsidRPr="00D0715B">
        <w:rPr>
          <w:b/>
        </w:rPr>
        <w:t xml:space="preserve"> - </w:t>
      </w:r>
      <w:proofErr w:type="spellStart"/>
      <w:r w:rsidRPr="00D0715B">
        <w:rPr>
          <w:b/>
        </w:rPr>
        <w:t>AllMaps</w:t>
      </w:r>
      <w:proofErr w:type="spellEnd"/>
      <w:r w:rsidRPr="00D0715B">
        <w:rPr>
          <w:b/>
        </w:rPr>
        <w:t xml:space="preserve"> Chromosome </w:t>
      </w:r>
      <w:r>
        <w:rPr>
          <w:b/>
        </w:rPr>
        <w:t>5</w:t>
      </w:r>
      <w:r w:rsidRPr="00D0715B">
        <w:rPr>
          <w:b/>
        </w:rPr>
        <w:t xml:space="preserve"> Consensus Maps for Pseudomolecule Generation.</w:t>
      </w:r>
      <w:proofErr w:type="gramEnd"/>
      <w:r>
        <w:t xml:space="preserve"> Filtered alignment positions from Hill et al. (2015), </w:t>
      </w:r>
      <w:proofErr w:type="spellStart"/>
      <w:r>
        <w:t>Hulse</w:t>
      </w:r>
      <w:proofErr w:type="spellEnd"/>
      <w:r>
        <w:t xml:space="preserve">-Kemp et al. (2016) and Han et al. (2017) were utilized to generate pseudomolecules using the </w:t>
      </w:r>
      <w:proofErr w:type="spellStart"/>
      <w:r>
        <w:t>AllMaps</w:t>
      </w:r>
      <w:proofErr w:type="spellEnd"/>
      <w:r>
        <w:t xml:space="preserve"> software.</w:t>
      </w:r>
    </w:p>
    <w:p w:rsidR="00D0715B" w:rsidRDefault="00D0715B">
      <w:r>
        <w:br w:type="page"/>
      </w:r>
    </w:p>
    <w:p w:rsidR="00D0715B" w:rsidRDefault="00D0715B">
      <w:r>
        <w:rPr>
          <w:noProof/>
        </w:rPr>
        <w:lastRenderedPageBreak/>
        <w:drawing>
          <wp:inline distT="0" distB="0" distL="0" distR="0">
            <wp:extent cx="5943600" cy="356552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r6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15B" w:rsidRDefault="00D0715B">
      <w:proofErr w:type="gramStart"/>
      <w:r w:rsidRPr="00D0715B">
        <w:rPr>
          <w:b/>
          <w:u w:val="single"/>
        </w:rPr>
        <w:t>Supplemental Figure 1</w:t>
      </w:r>
      <w:r w:rsidR="005341EA">
        <w:rPr>
          <w:b/>
          <w:u w:val="single"/>
        </w:rPr>
        <w:t>5</w:t>
      </w:r>
      <w:r w:rsidRPr="00D0715B">
        <w:rPr>
          <w:b/>
        </w:rPr>
        <w:t xml:space="preserve"> - </w:t>
      </w:r>
      <w:proofErr w:type="spellStart"/>
      <w:r w:rsidRPr="00D0715B">
        <w:rPr>
          <w:b/>
        </w:rPr>
        <w:t>AllMaps</w:t>
      </w:r>
      <w:proofErr w:type="spellEnd"/>
      <w:r w:rsidRPr="00D0715B">
        <w:rPr>
          <w:b/>
        </w:rPr>
        <w:t xml:space="preserve"> Chromosome </w:t>
      </w:r>
      <w:r>
        <w:rPr>
          <w:b/>
        </w:rPr>
        <w:t>6</w:t>
      </w:r>
      <w:r w:rsidRPr="00D0715B">
        <w:rPr>
          <w:b/>
        </w:rPr>
        <w:t xml:space="preserve"> Consensus Maps for Pseudomolecule Generation.</w:t>
      </w:r>
      <w:proofErr w:type="gramEnd"/>
      <w:r>
        <w:t xml:space="preserve"> Filtered alignment positions from Hill et al. (2015), </w:t>
      </w:r>
      <w:proofErr w:type="spellStart"/>
      <w:r>
        <w:t>Hulse</w:t>
      </w:r>
      <w:proofErr w:type="spellEnd"/>
      <w:r>
        <w:t xml:space="preserve">-Kemp et al. (2016) and Han et al. (2017) were utilized to generate pseudomolecules using the </w:t>
      </w:r>
      <w:proofErr w:type="spellStart"/>
      <w:r>
        <w:t>AllMaps</w:t>
      </w:r>
      <w:proofErr w:type="spellEnd"/>
      <w:r>
        <w:t xml:space="preserve"> software.</w:t>
      </w:r>
      <w:r>
        <w:br w:type="page"/>
      </w:r>
    </w:p>
    <w:p w:rsidR="00D0715B" w:rsidRDefault="00D0715B">
      <w:r>
        <w:rPr>
          <w:noProof/>
        </w:rPr>
        <w:lastRenderedPageBreak/>
        <w:drawing>
          <wp:inline distT="0" distB="0" distL="0" distR="0">
            <wp:extent cx="5943600" cy="35655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r7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15B" w:rsidRDefault="00D0715B">
      <w:proofErr w:type="gramStart"/>
      <w:r w:rsidRPr="00D0715B">
        <w:rPr>
          <w:b/>
          <w:u w:val="single"/>
        </w:rPr>
        <w:t>Supplemental Figure 1</w:t>
      </w:r>
      <w:r w:rsidR="005341EA">
        <w:rPr>
          <w:b/>
          <w:u w:val="single"/>
        </w:rPr>
        <w:t>6</w:t>
      </w:r>
      <w:r w:rsidRPr="00D0715B">
        <w:rPr>
          <w:b/>
        </w:rPr>
        <w:t xml:space="preserve"> - </w:t>
      </w:r>
      <w:proofErr w:type="spellStart"/>
      <w:r w:rsidRPr="00D0715B">
        <w:rPr>
          <w:b/>
        </w:rPr>
        <w:t>AllMaps</w:t>
      </w:r>
      <w:proofErr w:type="spellEnd"/>
      <w:r w:rsidRPr="00D0715B">
        <w:rPr>
          <w:b/>
        </w:rPr>
        <w:t xml:space="preserve"> Chromosome </w:t>
      </w:r>
      <w:r>
        <w:rPr>
          <w:b/>
        </w:rPr>
        <w:t>7</w:t>
      </w:r>
      <w:r w:rsidRPr="00D0715B">
        <w:rPr>
          <w:b/>
        </w:rPr>
        <w:t xml:space="preserve"> Consensus Maps for Pseudomolecule Generation.</w:t>
      </w:r>
      <w:proofErr w:type="gramEnd"/>
      <w:r>
        <w:t xml:space="preserve"> Filtered alignment positions from Hill et al. (2015), </w:t>
      </w:r>
      <w:proofErr w:type="spellStart"/>
      <w:r>
        <w:t>Hulse</w:t>
      </w:r>
      <w:proofErr w:type="spellEnd"/>
      <w:r>
        <w:t xml:space="preserve">-Kemp et al. (2016) and Han et al. (2017) were utilized to generate pseudomolecules using the </w:t>
      </w:r>
      <w:proofErr w:type="spellStart"/>
      <w:r>
        <w:t>AllMaps</w:t>
      </w:r>
      <w:proofErr w:type="spellEnd"/>
      <w:r>
        <w:t xml:space="preserve"> software.</w:t>
      </w:r>
      <w:r>
        <w:br w:type="page"/>
      </w:r>
    </w:p>
    <w:p w:rsidR="00D0715B" w:rsidRDefault="00D0715B">
      <w:r>
        <w:rPr>
          <w:noProof/>
        </w:rPr>
        <w:lastRenderedPageBreak/>
        <w:drawing>
          <wp:inline distT="0" distB="0" distL="0" distR="0">
            <wp:extent cx="5943600" cy="35655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r8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15B" w:rsidRDefault="00D0715B">
      <w:proofErr w:type="gramStart"/>
      <w:r w:rsidRPr="00D0715B">
        <w:rPr>
          <w:b/>
          <w:u w:val="single"/>
        </w:rPr>
        <w:t>Supplemental Figure 1</w:t>
      </w:r>
      <w:r w:rsidR="005341EA">
        <w:rPr>
          <w:b/>
          <w:u w:val="single"/>
        </w:rPr>
        <w:t>7</w:t>
      </w:r>
      <w:r w:rsidRPr="00D0715B">
        <w:rPr>
          <w:b/>
        </w:rPr>
        <w:t xml:space="preserve"> - </w:t>
      </w:r>
      <w:proofErr w:type="spellStart"/>
      <w:r w:rsidRPr="00D0715B">
        <w:rPr>
          <w:b/>
        </w:rPr>
        <w:t>AllMaps</w:t>
      </w:r>
      <w:proofErr w:type="spellEnd"/>
      <w:r w:rsidRPr="00D0715B">
        <w:rPr>
          <w:b/>
        </w:rPr>
        <w:t xml:space="preserve"> Chromosome </w:t>
      </w:r>
      <w:r>
        <w:rPr>
          <w:b/>
        </w:rPr>
        <w:t>8</w:t>
      </w:r>
      <w:r w:rsidRPr="00D0715B">
        <w:rPr>
          <w:b/>
        </w:rPr>
        <w:t xml:space="preserve"> Consensus Maps for Pseudomolecule Generation.</w:t>
      </w:r>
      <w:proofErr w:type="gramEnd"/>
      <w:r>
        <w:t xml:space="preserve"> Filtered alignment positions from Hill et al. (2015), </w:t>
      </w:r>
      <w:proofErr w:type="spellStart"/>
      <w:r>
        <w:t>Hulse</w:t>
      </w:r>
      <w:proofErr w:type="spellEnd"/>
      <w:r>
        <w:t xml:space="preserve">-Kemp et al. (2016) and Han et al. (2017) were utilized to generate pseudomolecules using the </w:t>
      </w:r>
      <w:proofErr w:type="spellStart"/>
      <w:r>
        <w:t>AllMaps</w:t>
      </w:r>
      <w:proofErr w:type="spellEnd"/>
      <w:r>
        <w:t xml:space="preserve"> software.</w:t>
      </w:r>
      <w:r>
        <w:br w:type="page"/>
      </w:r>
    </w:p>
    <w:p w:rsidR="00D0715B" w:rsidRDefault="00D0715B">
      <w:r>
        <w:rPr>
          <w:noProof/>
        </w:rPr>
        <w:lastRenderedPageBreak/>
        <w:drawing>
          <wp:inline distT="0" distB="0" distL="0" distR="0">
            <wp:extent cx="5943600" cy="356552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r9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15B" w:rsidRDefault="00D0715B">
      <w:proofErr w:type="gramStart"/>
      <w:r w:rsidRPr="00D0715B">
        <w:rPr>
          <w:b/>
          <w:u w:val="single"/>
        </w:rPr>
        <w:t>Supplemental Figure 1</w:t>
      </w:r>
      <w:r w:rsidR="005341EA">
        <w:rPr>
          <w:b/>
          <w:u w:val="single"/>
        </w:rPr>
        <w:t>8</w:t>
      </w:r>
      <w:r w:rsidRPr="00D0715B">
        <w:rPr>
          <w:b/>
        </w:rPr>
        <w:t xml:space="preserve"> - </w:t>
      </w:r>
      <w:proofErr w:type="spellStart"/>
      <w:r w:rsidRPr="00D0715B">
        <w:rPr>
          <w:b/>
        </w:rPr>
        <w:t>AllMaps</w:t>
      </w:r>
      <w:proofErr w:type="spellEnd"/>
      <w:r w:rsidRPr="00D0715B">
        <w:rPr>
          <w:b/>
        </w:rPr>
        <w:t xml:space="preserve"> Chromosome </w:t>
      </w:r>
      <w:r>
        <w:rPr>
          <w:b/>
        </w:rPr>
        <w:t>9</w:t>
      </w:r>
      <w:r w:rsidRPr="00D0715B">
        <w:rPr>
          <w:b/>
        </w:rPr>
        <w:t xml:space="preserve"> Consensus Maps for Pseudomolecule Generation.</w:t>
      </w:r>
      <w:proofErr w:type="gramEnd"/>
      <w:r>
        <w:t xml:space="preserve"> Filtered alignment positions from Hill et al. (2015), </w:t>
      </w:r>
      <w:proofErr w:type="spellStart"/>
      <w:r>
        <w:t>Hulse</w:t>
      </w:r>
      <w:proofErr w:type="spellEnd"/>
      <w:r>
        <w:t xml:space="preserve">-Kemp et al. (2016) and Han et al. (2017) were utilized to generate pseudomolecules using the </w:t>
      </w:r>
      <w:proofErr w:type="spellStart"/>
      <w:r>
        <w:t>AllMaps</w:t>
      </w:r>
      <w:proofErr w:type="spellEnd"/>
      <w:r>
        <w:t xml:space="preserve"> software.</w:t>
      </w:r>
      <w:r>
        <w:br w:type="page"/>
      </w:r>
    </w:p>
    <w:p w:rsidR="00D0715B" w:rsidRDefault="00D0715B">
      <w:r>
        <w:rPr>
          <w:noProof/>
        </w:rPr>
        <w:lastRenderedPageBreak/>
        <w:drawing>
          <wp:inline distT="0" distB="0" distL="0" distR="0">
            <wp:extent cx="5943600" cy="356552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r10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15B" w:rsidRDefault="00D0715B">
      <w:proofErr w:type="gramStart"/>
      <w:r w:rsidRPr="00D0715B">
        <w:rPr>
          <w:b/>
          <w:u w:val="single"/>
        </w:rPr>
        <w:t xml:space="preserve">Supplemental Figure </w:t>
      </w:r>
      <w:r w:rsidR="005341EA">
        <w:rPr>
          <w:b/>
          <w:u w:val="single"/>
        </w:rPr>
        <w:t>19</w:t>
      </w:r>
      <w:r w:rsidRPr="00D0715B">
        <w:rPr>
          <w:b/>
        </w:rPr>
        <w:t xml:space="preserve"> - </w:t>
      </w:r>
      <w:proofErr w:type="spellStart"/>
      <w:r w:rsidRPr="00D0715B">
        <w:rPr>
          <w:b/>
        </w:rPr>
        <w:t>AllMaps</w:t>
      </w:r>
      <w:proofErr w:type="spellEnd"/>
      <w:r w:rsidRPr="00D0715B">
        <w:rPr>
          <w:b/>
        </w:rPr>
        <w:t xml:space="preserve"> Chromosome 1</w:t>
      </w:r>
      <w:r>
        <w:rPr>
          <w:b/>
        </w:rPr>
        <w:t>0</w:t>
      </w:r>
      <w:r w:rsidRPr="00D0715B">
        <w:rPr>
          <w:b/>
        </w:rPr>
        <w:t xml:space="preserve"> Consensus Maps for Pseudomolecule Generation.</w:t>
      </w:r>
      <w:proofErr w:type="gramEnd"/>
      <w:r>
        <w:t xml:space="preserve"> Filtered alignment positions from Hill et al. (2015), </w:t>
      </w:r>
      <w:proofErr w:type="spellStart"/>
      <w:r>
        <w:t>Hulse</w:t>
      </w:r>
      <w:proofErr w:type="spellEnd"/>
      <w:r>
        <w:t xml:space="preserve">-Kemp et al. (2016) and Han et al. (2017) were utilized to generate pseudomolecules using the </w:t>
      </w:r>
      <w:proofErr w:type="spellStart"/>
      <w:r>
        <w:t>AllMaps</w:t>
      </w:r>
      <w:proofErr w:type="spellEnd"/>
      <w:r>
        <w:t xml:space="preserve"> software.</w:t>
      </w:r>
      <w:r>
        <w:br w:type="page"/>
      </w:r>
    </w:p>
    <w:p w:rsidR="00D0715B" w:rsidRDefault="00D0715B">
      <w:r>
        <w:rPr>
          <w:noProof/>
        </w:rPr>
        <w:lastRenderedPageBreak/>
        <w:drawing>
          <wp:inline distT="0" distB="0" distL="0" distR="0">
            <wp:extent cx="5943600" cy="356552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r11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15B" w:rsidRDefault="00D0715B">
      <w:proofErr w:type="gramStart"/>
      <w:r w:rsidRPr="00D0715B">
        <w:rPr>
          <w:b/>
          <w:u w:val="single"/>
        </w:rPr>
        <w:t xml:space="preserve">Supplemental Figure </w:t>
      </w:r>
      <w:r w:rsidR="005341EA">
        <w:rPr>
          <w:b/>
          <w:u w:val="single"/>
        </w:rPr>
        <w:t>20</w:t>
      </w:r>
      <w:r w:rsidRPr="00D0715B">
        <w:rPr>
          <w:b/>
        </w:rPr>
        <w:t xml:space="preserve"> - </w:t>
      </w:r>
      <w:proofErr w:type="spellStart"/>
      <w:r w:rsidRPr="00D0715B">
        <w:rPr>
          <w:b/>
        </w:rPr>
        <w:t>AllMaps</w:t>
      </w:r>
      <w:proofErr w:type="spellEnd"/>
      <w:r w:rsidRPr="00D0715B">
        <w:rPr>
          <w:b/>
        </w:rPr>
        <w:t xml:space="preserve"> Chromosome 1</w:t>
      </w:r>
      <w:r>
        <w:rPr>
          <w:b/>
        </w:rPr>
        <w:t>1</w:t>
      </w:r>
      <w:r w:rsidRPr="00D0715B">
        <w:rPr>
          <w:b/>
        </w:rPr>
        <w:t xml:space="preserve"> Consensus Maps for Pseudomolecule Generation.</w:t>
      </w:r>
      <w:proofErr w:type="gramEnd"/>
      <w:r>
        <w:t xml:space="preserve"> Filtered alignment positions from Hill et al. (2015), </w:t>
      </w:r>
      <w:proofErr w:type="spellStart"/>
      <w:r>
        <w:t>Hulse</w:t>
      </w:r>
      <w:proofErr w:type="spellEnd"/>
      <w:r>
        <w:t xml:space="preserve">-Kemp et al. (2016) and Han et al. (2017) were utilized to generate pseudomolecules using the </w:t>
      </w:r>
      <w:proofErr w:type="spellStart"/>
      <w:r>
        <w:t>AllMaps</w:t>
      </w:r>
      <w:proofErr w:type="spellEnd"/>
      <w:r>
        <w:t xml:space="preserve"> software.</w:t>
      </w:r>
      <w:r>
        <w:br w:type="page"/>
      </w:r>
    </w:p>
    <w:p w:rsidR="00D0715B" w:rsidRDefault="00D0715B">
      <w:r>
        <w:rPr>
          <w:noProof/>
        </w:rPr>
        <w:lastRenderedPageBreak/>
        <w:drawing>
          <wp:inline distT="0" distB="0" distL="0" distR="0">
            <wp:extent cx="5943600" cy="356552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r12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00F" w:rsidRDefault="00D0715B">
      <w:proofErr w:type="gramStart"/>
      <w:r w:rsidRPr="00D0715B">
        <w:rPr>
          <w:b/>
          <w:u w:val="single"/>
        </w:rPr>
        <w:t xml:space="preserve">Supplemental Figure </w:t>
      </w:r>
      <w:r w:rsidR="003968D2">
        <w:rPr>
          <w:b/>
          <w:u w:val="single"/>
        </w:rPr>
        <w:t>2</w:t>
      </w:r>
      <w:r w:rsidR="005341EA">
        <w:rPr>
          <w:b/>
          <w:u w:val="single"/>
        </w:rPr>
        <w:t>1</w:t>
      </w:r>
      <w:r w:rsidRPr="00D0715B">
        <w:rPr>
          <w:b/>
        </w:rPr>
        <w:t xml:space="preserve"> - </w:t>
      </w:r>
      <w:proofErr w:type="spellStart"/>
      <w:r w:rsidRPr="00D0715B">
        <w:rPr>
          <w:b/>
        </w:rPr>
        <w:t>AllMaps</w:t>
      </w:r>
      <w:proofErr w:type="spellEnd"/>
      <w:r w:rsidRPr="00D0715B">
        <w:rPr>
          <w:b/>
        </w:rPr>
        <w:t xml:space="preserve"> Chromosome 1</w:t>
      </w:r>
      <w:r>
        <w:rPr>
          <w:b/>
        </w:rPr>
        <w:t>2</w:t>
      </w:r>
      <w:r w:rsidRPr="00D0715B">
        <w:rPr>
          <w:b/>
        </w:rPr>
        <w:t xml:space="preserve"> Consensus Maps for Pseudomolecule Generation.</w:t>
      </w:r>
      <w:proofErr w:type="gramEnd"/>
      <w:r>
        <w:t xml:space="preserve"> Filtered alignment positions from Hill et al. (2015), </w:t>
      </w:r>
      <w:proofErr w:type="spellStart"/>
      <w:r>
        <w:t>Hulse</w:t>
      </w:r>
      <w:proofErr w:type="spellEnd"/>
      <w:r>
        <w:t xml:space="preserve">-Kemp et al. (2016) and Han et al. (2017) were utilized to generate pseudomolecules using the </w:t>
      </w:r>
      <w:proofErr w:type="spellStart"/>
      <w:r>
        <w:t>AllMaps</w:t>
      </w:r>
      <w:proofErr w:type="spellEnd"/>
      <w:r>
        <w:t xml:space="preserve"> software.</w:t>
      </w:r>
    </w:p>
    <w:p w:rsidR="008C300F" w:rsidRDefault="008C300F">
      <w:r>
        <w:br w:type="page"/>
      </w:r>
    </w:p>
    <w:p w:rsidR="00D0715B" w:rsidRDefault="008C300F">
      <w:r>
        <w:rPr>
          <w:noProof/>
        </w:rPr>
        <w:lastRenderedPageBreak/>
        <w:drawing>
          <wp:inline distT="0" distB="0" distL="0" distR="0">
            <wp:extent cx="5943600" cy="4168775"/>
            <wp:effectExtent l="0" t="0" r="0" b="317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mmer-CM334_to_UCD10X-WholeGenome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00F" w:rsidRDefault="008C300F"/>
    <w:p w:rsidR="008C300F" w:rsidRDefault="005341EA">
      <w:r>
        <w:rPr>
          <w:b/>
          <w:u w:val="single"/>
        </w:rPr>
        <w:t>Supplemental Figure 22</w:t>
      </w:r>
      <w:r w:rsidR="008C300F">
        <w:rPr>
          <w:b/>
          <w:u w:val="single"/>
        </w:rPr>
        <w:t xml:space="preserve"> </w:t>
      </w:r>
      <w:r w:rsidR="008C300F">
        <w:t xml:space="preserve">– </w:t>
      </w:r>
      <w:r w:rsidR="008C300F">
        <w:rPr>
          <w:b/>
        </w:rPr>
        <w:t xml:space="preserve">Whole Genome Comparison </w:t>
      </w:r>
      <w:proofErr w:type="gramStart"/>
      <w:r w:rsidR="008C300F">
        <w:rPr>
          <w:b/>
        </w:rPr>
        <w:t>Between</w:t>
      </w:r>
      <w:proofErr w:type="gramEnd"/>
      <w:r w:rsidR="008C300F">
        <w:rPr>
          <w:b/>
        </w:rPr>
        <w:t xml:space="preserve"> UCD10X and CM334 v1.55. </w:t>
      </w:r>
      <w:r w:rsidR="008C300F">
        <w:t xml:space="preserve">Filtered </w:t>
      </w:r>
      <w:proofErr w:type="spellStart"/>
      <w:r w:rsidR="008C300F">
        <w:t>nucmer</w:t>
      </w:r>
      <w:proofErr w:type="spellEnd"/>
      <w:r w:rsidR="008C300F">
        <w:t xml:space="preserve"> alignments for UCD10X (x-axis) and CM334 version 1.55 (y-axis) are shown for alignment lengths of greater than 500 base pairs at greater than 98% sequence identity.</w:t>
      </w:r>
    </w:p>
    <w:p w:rsidR="008C300F" w:rsidRDefault="008C300F">
      <w:r>
        <w:br w:type="page"/>
      </w:r>
    </w:p>
    <w:p w:rsidR="008C300F" w:rsidRDefault="008C300F">
      <w:r>
        <w:rPr>
          <w:noProof/>
        </w:rPr>
        <w:lastRenderedPageBreak/>
        <w:drawing>
          <wp:inline distT="0" distB="0" distL="0" distR="0">
            <wp:extent cx="5943600" cy="4260850"/>
            <wp:effectExtent l="0" t="0" r="0" b="63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mmer-Zunla_to_UCD10X-WholeGenome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6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15B" w:rsidRDefault="005341EA">
      <w:r>
        <w:rPr>
          <w:b/>
          <w:u w:val="single"/>
        </w:rPr>
        <w:t>Supplemental Figure 23</w:t>
      </w:r>
      <w:r w:rsidR="008C300F">
        <w:rPr>
          <w:b/>
          <w:u w:val="single"/>
        </w:rPr>
        <w:t xml:space="preserve"> </w:t>
      </w:r>
      <w:r w:rsidR="008C300F">
        <w:t xml:space="preserve">– </w:t>
      </w:r>
      <w:r w:rsidR="008C300F">
        <w:rPr>
          <w:b/>
        </w:rPr>
        <w:t xml:space="preserve">Whole Genome Comparison </w:t>
      </w:r>
      <w:proofErr w:type="gramStart"/>
      <w:r w:rsidR="008C300F">
        <w:rPr>
          <w:b/>
        </w:rPr>
        <w:t>Between</w:t>
      </w:r>
      <w:proofErr w:type="gramEnd"/>
      <w:r w:rsidR="008C300F">
        <w:rPr>
          <w:b/>
        </w:rPr>
        <w:t xml:space="preserve"> UCD10X and </w:t>
      </w:r>
      <w:proofErr w:type="spellStart"/>
      <w:r w:rsidR="008C300F">
        <w:rPr>
          <w:b/>
        </w:rPr>
        <w:t>Zunla</w:t>
      </w:r>
      <w:proofErr w:type="spellEnd"/>
      <w:r w:rsidR="008C300F">
        <w:rPr>
          <w:b/>
        </w:rPr>
        <w:t xml:space="preserve"> v2.0. </w:t>
      </w:r>
      <w:r w:rsidR="008C300F">
        <w:t xml:space="preserve">Filtered </w:t>
      </w:r>
      <w:proofErr w:type="spellStart"/>
      <w:r w:rsidR="008C300F">
        <w:t>nucmer</w:t>
      </w:r>
      <w:proofErr w:type="spellEnd"/>
      <w:r w:rsidR="008C300F">
        <w:t xml:space="preserve"> alignments for UCD10X (x-axis) and </w:t>
      </w:r>
      <w:proofErr w:type="spellStart"/>
      <w:r w:rsidR="008C300F">
        <w:t>Zunla</w:t>
      </w:r>
      <w:proofErr w:type="spellEnd"/>
      <w:r w:rsidR="008C300F">
        <w:t xml:space="preserve"> version 2.0 (y-axis) are shown for alignment lengths of greater than 500 base pairs at greater than 98% sequence identity.</w:t>
      </w:r>
      <w:r w:rsidR="00D0715B">
        <w:br w:type="page"/>
      </w:r>
    </w:p>
    <w:p w:rsidR="00D0715B" w:rsidRDefault="008C300F">
      <w:pPr>
        <w:rPr>
          <w:b/>
          <w:u w:val="single"/>
        </w:rPr>
      </w:pPr>
      <w:r>
        <w:rPr>
          <w:b/>
          <w:noProof/>
          <w:u w:val="single"/>
        </w:rPr>
        <w:lastRenderedPageBreak/>
        <w:drawing>
          <wp:inline distT="0" distB="0" distL="0" distR="0">
            <wp:extent cx="5943600" cy="431355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mmer-Chiltepin_to_UCD10X-WholeGenome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C5D" w:rsidRDefault="003968D2" w:rsidP="00D0715B">
      <w:r>
        <w:rPr>
          <w:b/>
          <w:u w:val="single"/>
        </w:rPr>
        <w:t>Supplemental Figure 2</w:t>
      </w:r>
      <w:r w:rsidR="005341EA">
        <w:rPr>
          <w:b/>
          <w:u w:val="single"/>
        </w:rPr>
        <w:t>4</w:t>
      </w:r>
      <w:r w:rsidR="00D0715B">
        <w:rPr>
          <w:b/>
          <w:u w:val="single"/>
        </w:rPr>
        <w:t xml:space="preserve"> </w:t>
      </w:r>
      <w:r w:rsidR="00D0715B">
        <w:t xml:space="preserve">– </w:t>
      </w:r>
      <w:r w:rsidR="00D0715B">
        <w:rPr>
          <w:b/>
        </w:rPr>
        <w:t xml:space="preserve">Whole Genome Comparison </w:t>
      </w:r>
      <w:proofErr w:type="gramStart"/>
      <w:r w:rsidR="00D0715B">
        <w:rPr>
          <w:b/>
        </w:rPr>
        <w:t>Between</w:t>
      </w:r>
      <w:proofErr w:type="gramEnd"/>
      <w:r w:rsidR="00D0715B">
        <w:rPr>
          <w:b/>
        </w:rPr>
        <w:t xml:space="preserve"> UCD10X and </w:t>
      </w:r>
      <w:proofErr w:type="spellStart"/>
      <w:r w:rsidR="00D0715B">
        <w:rPr>
          <w:b/>
        </w:rPr>
        <w:t>Chiltepin</w:t>
      </w:r>
      <w:proofErr w:type="spellEnd"/>
      <w:r w:rsidR="00D0715B">
        <w:rPr>
          <w:b/>
        </w:rPr>
        <w:t xml:space="preserve"> v2.0. </w:t>
      </w:r>
      <w:r w:rsidR="00D0715B">
        <w:t xml:space="preserve">Filtered </w:t>
      </w:r>
      <w:proofErr w:type="spellStart"/>
      <w:r w:rsidR="00D0715B">
        <w:t>nucmer</w:t>
      </w:r>
      <w:proofErr w:type="spellEnd"/>
      <w:r w:rsidR="00D0715B">
        <w:t xml:space="preserve"> alignments for UCD10X (x-axis) and </w:t>
      </w:r>
      <w:proofErr w:type="spellStart"/>
      <w:r w:rsidR="00D0715B">
        <w:t>Chiltepin</w:t>
      </w:r>
      <w:proofErr w:type="spellEnd"/>
      <w:r w:rsidR="00D0715B">
        <w:t xml:space="preserve"> version 2.0 (y-axis) are shown for alignment lengths of greater than 50</w:t>
      </w:r>
      <w:r w:rsidR="00070C5D">
        <w:t>0</w:t>
      </w:r>
      <w:r w:rsidR="00D0715B">
        <w:t xml:space="preserve"> base pairs at greater than 9</w:t>
      </w:r>
      <w:r w:rsidR="00070C5D">
        <w:t>8</w:t>
      </w:r>
      <w:r w:rsidR="00D0715B">
        <w:t xml:space="preserve">% sequence identity. </w:t>
      </w:r>
    </w:p>
    <w:p w:rsidR="00070C5D" w:rsidRDefault="00070C5D">
      <w:r>
        <w:br w:type="page"/>
      </w:r>
    </w:p>
    <w:p w:rsidR="00D0715B" w:rsidRDefault="0099393D" w:rsidP="00D0715B">
      <w:r>
        <w:rPr>
          <w:noProof/>
        </w:rPr>
        <w:lastRenderedPageBreak/>
        <w:drawing>
          <wp:inline distT="0" distB="0" distL="0" distR="0">
            <wp:extent cx="5943600" cy="434467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ut.S_ly_85_500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4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C5D" w:rsidRPr="008F18A3" w:rsidRDefault="003968D2" w:rsidP="00D0715B">
      <w:r>
        <w:rPr>
          <w:b/>
          <w:u w:val="single"/>
        </w:rPr>
        <w:t>Supplemental Figure 2</w:t>
      </w:r>
      <w:r w:rsidR="005341EA">
        <w:rPr>
          <w:b/>
          <w:u w:val="single"/>
        </w:rPr>
        <w:t>5</w:t>
      </w:r>
      <w:bookmarkStart w:id="0" w:name="_GoBack"/>
      <w:bookmarkEnd w:id="0"/>
      <w:r w:rsidR="00070C5D">
        <w:rPr>
          <w:b/>
          <w:u w:val="single"/>
        </w:rPr>
        <w:t xml:space="preserve"> </w:t>
      </w:r>
      <w:r w:rsidR="00070C5D">
        <w:t xml:space="preserve">– </w:t>
      </w:r>
      <w:r w:rsidR="00070C5D">
        <w:rPr>
          <w:b/>
        </w:rPr>
        <w:t xml:space="preserve">Whole Genome Comparison </w:t>
      </w:r>
      <w:proofErr w:type="gramStart"/>
      <w:r w:rsidR="00070C5D">
        <w:rPr>
          <w:b/>
        </w:rPr>
        <w:t>Between</w:t>
      </w:r>
      <w:proofErr w:type="gramEnd"/>
      <w:r w:rsidR="00070C5D">
        <w:rPr>
          <w:b/>
        </w:rPr>
        <w:t xml:space="preserve"> UCD10X and Tomato v3.0. </w:t>
      </w:r>
      <w:r w:rsidR="00070C5D">
        <w:t xml:space="preserve">Filtered </w:t>
      </w:r>
      <w:proofErr w:type="spellStart"/>
      <w:r w:rsidR="00070C5D">
        <w:t>nucmer</w:t>
      </w:r>
      <w:proofErr w:type="spellEnd"/>
      <w:r w:rsidR="00070C5D">
        <w:t xml:space="preserve"> alignments for UCD10X (x-axis) and </w:t>
      </w:r>
      <w:r w:rsidR="00070C5D">
        <w:rPr>
          <w:i/>
        </w:rPr>
        <w:t xml:space="preserve">S. </w:t>
      </w:r>
      <w:proofErr w:type="spellStart"/>
      <w:r w:rsidR="00070C5D">
        <w:rPr>
          <w:i/>
        </w:rPr>
        <w:t>lycopersicum</w:t>
      </w:r>
      <w:proofErr w:type="spellEnd"/>
      <w:r w:rsidR="00070C5D">
        <w:t xml:space="preserve"> version 3.0 (y-axis) are shown for alignment lengths of greater than 150 base pairs at greater than 85% sequence identity.</w:t>
      </w:r>
    </w:p>
    <w:p w:rsidR="00D0715B" w:rsidRPr="00D0715B" w:rsidRDefault="00D0715B"/>
    <w:sectPr w:rsidR="00D0715B" w:rsidRPr="00D071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0C4"/>
    <w:rsid w:val="00004B83"/>
    <w:rsid w:val="000662A7"/>
    <w:rsid w:val="00070C5D"/>
    <w:rsid w:val="001F2FA7"/>
    <w:rsid w:val="003968D2"/>
    <w:rsid w:val="003B4428"/>
    <w:rsid w:val="00400B45"/>
    <w:rsid w:val="00490731"/>
    <w:rsid w:val="004F27F9"/>
    <w:rsid w:val="005341EA"/>
    <w:rsid w:val="006420CD"/>
    <w:rsid w:val="006440C4"/>
    <w:rsid w:val="0072544B"/>
    <w:rsid w:val="007710C8"/>
    <w:rsid w:val="008C300F"/>
    <w:rsid w:val="0099393D"/>
    <w:rsid w:val="009D2BB2"/>
    <w:rsid w:val="00B419F8"/>
    <w:rsid w:val="00CF0D8F"/>
    <w:rsid w:val="00D0715B"/>
    <w:rsid w:val="00DA2BCC"/>
    <w:rsid w:val="00E8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4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0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4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0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2847</TotalTime>
  <Pages>25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Amanda</cp:lastModifiedBy>
  <cp:revision>11</cp:revision>
  <dcterms:created xsi:type="dcterms:W3CDTF">2017-01-04T23:03:00Z</dcterms:created>
  <dcterms:modified xsi:type="dcterms:W3CDTF">2017-11-13T16:54:00Z</dcterms:modified>
</cp:coreProperties>
</file>