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ascii="Times New Roman" w:hAnsi="Times New Roman" w:cs="Times New Roman"/>
          <w:b/>
          <w:sz w:val="24"/>
        </w:rPr>
      </w:pPr>
      <w:bookmarkStart w:id="0" w:name="OLE_LINK1"/>
      <w:r>
        <w:rPr>
          <w:rFonts w:ascii="Times New Roman" w:hAnsi="Times New Roman" w:cs="Times New Roman"/>
          <w:b/>
          <w:sz w:val="24"/>
        </w:rPr>
        <w:t>Tables</w:t>
      </w:r>
    </w:p>
    <w:bookmarkEnd w:id="0"/>
    <w:p>
      <w:pPr>
        <w:spacing w:line="360" w:lineRule="auto"/>
        <w:rPr>
          <w:rFonts w:ascii="Times New Roman" w:hAnsi="Times New Roman" w:cs="Times New Roman"/>
          <w:b/>
          <w:sz w:val="24"/>
        </w:rPr>
      </w:pPr>
    </w:p>
    <w:p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b/>
          <w:bCs/>
          <w:szCs w:val="21"/>
        </w:rPr>
        <w:t xml:space="preserve">Supplementary Table S1. Summary of DNA </w:t>
      </w:r>
      <w:r>
        <w:rPr>
          <w:rFonts w:ascii="Times New Roman" w:hAnsi="Times New Roman" w:eastAsia="Cambria" w:cs="Times New Roman"/>
          <w:b/>
          <w:color w:val="000000"/>
          <w:szCs w:val="21"/>
        </w:rPr>
        <w:t>sequencing</w:t>
      </w:r>
      <w:r>
        <w:rPr>
          <w:rFonts w:ascii="Times New Roman" w:hAnsi="Times New Roman" w:eastAsia="宋体" w:cs="Times New Roman"/>
          <w:b/>
          <w:color w:val="000000"/>
          <w:szCs w:val="21"/>
        </w:rPr>
        <w:t xml:space="preserve"> data.</w:t>
      </w:r>
    </w:p>
    <w:tbl>
      <w:tblPr>
        <w:tblStyle w:val="3"/>
        <w:tblW w:w="9102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388"/>
        <w:gridCol w:w="1582"/>
        <w:gridCol w:w="1475"/>
        <w:gridCol w:w="1389"/>
        <w:gridCol w:w="1880"/>
        <w:gridCol w:w="1388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34" w:hRule="atLeast"/>
        </w:trPr>
        <w:tc>
          <w:tcPr>
            <w:tcW w:w="1388" w:type="dxa"/>
            <w:tcBorders>
              <w:top w:val="single" w:color="000000" w:sz="12" w:space="0"/>
              <w:bottom w:val="single" w:color="000000" w:sz="12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b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Cs w:val="21"/>
                <w:lang w:bidi="ar"/>
              </w:rPr>
              <w:t>Read type</w:t>
            </w:r>
          </w:p>
        </w:tc>
        <w:tc>
          <w:tcPr>
            <w:tcW w:w="1582" w:type="dxa"/>
            <w:tcBorders>
              <w:top w:val="single" w:color="000000" w:sz="12" w:space="0"/>
              <w:bottom w:val="single" w:color="000000" w:sz="12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b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Cs w:val="21"/>
                <w:lang w:bidi="ar"/>
              </w:rPr>
              <w:t>Number of clean reads / subreads</w:t>
            </w:r>
          </w:p>
        </w:tc>
        <w:tc>
          <w:tcPr>
            <w:tcW w:w="1475" w:type="dxa"/>
            <w:tcBorders>
              <w:top w:val="single" w:color="000000" w:sz="12" w:space="0"/>
              <w:bottom w:val="single" w:color="000000" w:sz="12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b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Cs w:val="21"/>
                <w:lang w:bidi="ar"/>
              </w:rPr>
              <w:t>Insert size (bp)</w:t>
            </w:r>
          </w:p>
        </w:tc>
        <w:tc>
          <w:tcPr>
            <w:tcW w:w="1389" w:type="dxa"/>
            <w:tcBorders>
              <w:top w:val="single" w:color="000000" w:sz="12" w:space="0"/>
              <w:bottom w:val="single" w:color="000000" w:sz="12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b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Cs w:val="21"/>
                <w:lang w:bidi="ar"/>
              </w:rPr>
              <w:t>Total data (G</w:t>
            </w:r>
            <w:r>
              <w:rPr>
                <w:rStyle w:val="13"/>
                <w:rFonts w:hint="default" w:ascii="Times New Roman" w:hAnsi="Times New Roman" w:cs="Times New Roman"/>
                <w:lang w:bidi="ar"/>
              </w:rPr>
              <w:t>b</w:t>
            </w:r>
            <w:r>
              <w:rPr>
                <w:rStyle w:val="14"/>
                <w:rFonts w:eastAsia="宋体"/>
                <w:lang w:bidi="ar"/>
              </w:rPr>
              <w:t>)</w:t>
            </w:r>
          </w:p>
        </w:tc>
        <w:tc>
          <w:tcPr>
            <w:tcW w:w="1880" w:type="dxa"/>
            <w:tcBorders>
              <w:top w:val="single" w:color="000000" w:sz="12" w:space="0"/>
              <w:bottom w:val="single" w:color="000000" w:sz="12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b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Cs w:val="21"/>
                <w:lang w:bidi="ar"/>
              </w:rPr>
              <w:t>Read length / Mean subread length (N50) (bp)</w:t>
            </w:r>
          </w:p>
        </w:tc>
        <w:tc>
          <w:tcPr>
            <w:tcW w:w="1388" w:type="dxa"/>
            <w:tcBorders>
              <w:top w:val="single" w:color="000000" w:sz="12" w:space="0"/>
              <w:bottom w:val="single" w:color="000000" w:sz="12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b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Cs w:val="21"/>
                <w:lang w:bidi="ar"/>
              </w:rPr>
              <w:t>Sequence coverage</w:t>
            </w:r>
            <w:r>
              <w:rPr>
                <w:rFonts w:ascii="Times New Roman" w:hAnsi="Times New Roman" w:cs="Times New Roman"/>
                <w:szCs w:val="21"/>
                <w:vertAlign w:val="superscript"/>
              </w:rPr>
              <w:t>1</w:t>
            </w:r>
            <w:r>
              <w:rPr>
                <w:rStyle w:val="14"/>
                <w:rFonts w:eastAsia="宋体"/>
                <w:lang w:bidi="ar"/>
              </w:rPr>
              <w:t xml:space="preserve"> (X)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0" w:hRule="atLeast"/>
        </w:trPr>
        <w:tc>
          <w:tcPr>
            <w:tcW w:w="1388" w:type="dxa"/>
            <w:tcBorders>
              <w:top w:val="single" w:color="000000" w:sz="12" w:space="0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b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Cs w:val="21"/>
                <w:lang w:bidi="ar"/>
              </w:rPr>
              <w:t>Illumina pair-end reads</w:t>
            </w:r>
          </w:p>
        </w:tc>
        <w:tc>
          <w:tcPr>
            <w:tcW w:w="1582" w:type="dxa"/>
            <w:tcBorders>
              <w:top w:val="single" w:color="000000" w:sz="12" w:space="0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106,160,329</w:t>
            </w:r>
          </w:p>
        </w:tc>
        <w:tc>
          <w:tcPr>
            <w:tcW w:w="1475" w:type="dxa"/>
            <w:tcBorders>
              <w:top w:val="single" w:color="000000" w:sz="12" w:space="0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270</w:t>
            </w:r>
          </w:p>
        </w:tc>
        <w:tc>
          <w:tcPr>
            <w:tcW w:w="1389" w:type="dxa"/>
            <w:tcBorders>
              <w:top w:val="single" w:color="000000" w:sz="12" w:space="0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31.79</w:t>
            </w:r>
          </w:p>
        </w:tc>
        <w:tc>
          <w:tcPr>
            <w:tcW w:w="1880" w:type="dxa"/>
            <w:tcBorders>
              <w:top w:val="single" w:color="000000" w:sz="12" w:space="0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 x 150</w:t>
            </w:r>
          </w:p>
        </w:tc>
        <w:tc>
          <w:tcPr>
            <w:tcW w:w="1388" w:type="dxa"/>
            <w:tcBorders>
              <w:top w:val="single" w:color="000000" w:sz="12" w:space="0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113.60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0" w:hRule="atLeast"/>
        </w:trPr>
        <w:tc>
          <w:tcPr>
            <w:tcW w:w="138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b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Cs w:val="21"/>
                <w:lang w:bidi="ar"/>
              </w:rPr>
              <w:t>Hi-C pair-end reads</w:t>
            </w:r>
          </w:p>
        </w:tc>
        <w:tc>
          <w:tcPr>
            <w:tcW w:w="158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132,725,606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300</w:t>
            </w:r>
          </w:p>
        </w:tc>
        <w:tc>
          <w:tcPr>
            <w:tcW w:w="138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79.43</w:t>
            </w:r>
          </w:p>
        </w:tc>
        <w:tc>
          <w:tcPr>
            <w:tcW w:w="188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 x 150</w:t>
            </w:r>
          </w:p>
        </w:tc>
        <w:tc>
          <w:tcPr>
            <w:tcW w:w="138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283.79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</w:trPr>
        <w:tc>
          <w:tcPr>
            <w:tcW w:w="1388" w:type="dxa"/>
            <w:tcBorders>
              <w:top w:val="nil"/>
              <w:bottom w:val="single" w:color="000000" w:sz="12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b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Cs w:val="21"/>
                <w:lang w:bidi="ar"/>
              </w:rPr>
              <w:t>Pacbio subreads</w:t>
            </w:r>
          </w:p>
        </w:tc>
        <w:tc>
          <w:tcPr>
            <w:tcW w:w="1582" w:type="dxa"/>
            <w:tcBorders>
              <w:top w:val="nil"/>
              <w:bottom w:val="single" w:color="000000" w:sz="12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4,299,248</w:t>
            </w:r>
          </w:p>
        </w:tc>
        <w:tc>
          <w:tcPr>
            <w:tcW w:w="1475" w:type="dxa"/>
            <w:tcBorders>
              <w:top w:val="nil"/>
              <w:bottom w:val="single" w:color="000000" w:sz="12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-</w:t>
            </w:r>
          </w:p>
        </w:tc>
        <w:tc>
          <w:tcPr>
            <w:tcW w:w="1389" w:type="dxa"/>
            <w:tcBorders>
              <w:top w:val="nil"/>
              <w:bottom w:val="single" w:color="000000" w:sz="12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TimesNewRomanPSMT" w:cs="Times New Roman"/>
                <w:color w:val="000000"/>
                <w:szCs w:val="21"/>
              </w:rPr>
              <w:t>39.94</w:t>
            </w:r>
          </w:p>
        </w:tc>
        <w:tc>
          <w:tcPr>
            <w:tcW w:w="1880" w:type="dxa"/>
            <w:tcBorders>
              <w:top w:val="nil"/>
              <w:bottom w:val="single" w:color="000000" w:sz="12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9,291 (14,892)</w:t>
            </w:r>
          </w:p>
        </w:tc>
        <w:tc>
          <w:tcPr>
            <w:tcW w:w="1388" w:type="dxa"/>
            <w:tcBorders>
              <w:top w:val="nil"/>
              <w:bottom w:val="single" w:color="000000" w:sz="12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142.71</w:t>
            </w:r>
          </w:p>
        </w:tc>
      </w:tr>
    </w:tbl>
    <w:p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  <w:vertAlign w:val="superscript"/>
        </w:rPr>
        <w:t>1</w:t>
      </w:r>
      <w:r>
        <w:rPr>
          <w:rFonts w:ascii="Times New Roman" w:hAnsi="Times New Roman" w:cs="Times New Roman"/>
          <w:szCs w:val="21"/>
        </w:rPr>
        <w:t xml:space="preserve">Depth was calculated under the estimate of a genome size of </w:t>
      </w:r>
      <w:r>
        <w:rPr>
          <w:rFonts w:ascii="Times New Roman" w:hAnsi="Times New Roman" w:eastAsia="宋体" w:cs="Times New Roman"/>
          <w:color w:val="000000"/>
          <w:szCs w:val="21"/>
        </w:rPr>
        <w:t>279.90Mb</w:t>
      </w:r>
      <w:r>
        <w:rPr>
          <w:rFonts w:ascii="Times New Roman" w:hAnsi="Times New Roman" w:cs="Times New Roman"/>
          <w:szCs w:val="21"/>
        </w:rPr>
        <w:t>.</w:t>
      </w:r>
    </w:p>
    <w:p>
      <w:pPr>
        <w:spacing w:line="360" w:lineRule="auto"/>
        <w:rPr>
          <w:rFonts w:ascii="Times New Roman" w:hAnsi="Times New Roman" w:cs="Times New Roman"/>
          <w:szCs w:val="21"/>
        </w:rPr>
      </w:pPr>
    </w:p>
    <w:p>
      <w:pPr>
        <w:spacing w:line="360" w:lineRule="auto"/>
        <w:rPr>
          <w:rFonts w:ascii="Times New Roman" w:hAnsi="Times New Roman" w:cs="Times New Roman"/>
          <w:szCs w:val="21"/>
        </w:rPr>
      </w:pPr>
    </w:p>
    <w:p>
      <w:pPr>
        <w:spacing w:line="360" w:lineRule="auto"/>
        <w:rPr>
          <w:rFonts w:ascii="Times New Roman" w:hAnsi="Times New Roman" w:cs="Times New Roman"/>
          <w:szCs w:val="21"/>
        </w:rPr>
      </w:pPr>
    </w:p>
    <w:p>
      <w:pPr>
        <w:spacing w:line="360" w:lineRule="auto"/>
        <w:rPr>
          <w:rFonts w:ascii="Times New Roman" w:hAnsi="Times New Roman" w:cs="Times New Roman"/>
          <w:szCs w:val="21"/>
        </w:rPr>
      </w:pPr>
    </w:p>
    <w:p>
      <w:pPr>
        <w:spacing w:line="360" w:lineRule="auto"/>
        <w:rPr>
          <w:rFonts w:ascii="Times New Roman" w:hAnsi="Times New Roman" w:eastAsia="宋体" w:cs="Times New Roman"/>
          <w:b/>
          <w:color w:val="000000"/>
          <w:szCs w:val="21"/>
        </w:rPr>
      </w:pPr>
      <w:r>
        <w:rPr>
          <w:rFonts w:ascii="Times New Roman" w:hAnsi="Times New Roman" w:cs="Times New Roman"/>
          <w:b/>
          <w:bCs/>
          <w:kern w:val="0"/>
          <w:szCs w:val="21"/>
        </w:rPr>
        <w:t xml:space="preserve">Supplementary Table </w:t>
      </w:r>
      <w:r>
        <w:rPr>
          <w:rFonts w:ascii="Times New Roman" w:hAnsi="Times New Roman" w:cs="Times New Roman"/>
          <w:b/>
          <w:bCs/>
          <w:szCs w:val="21"/>
        </w:rPr>
        <w:t>S</w:t>
      </w:r>
      <w:r>
        <w:rPr>
          <w:rFonts w:ascii="Times New Roman" w:hAnsi="Times New Roman" w:cs="Times New Roman"/>
          <w:b/>
          <w:bCs/>
          <w:kern w:val="0"/>
          <w:szCs w:val="21"/>
        </w:rPr>
        <w:t>2</w:t>
      </w:r>
      <w:r>
        <w:rPr>
          <w:rFonts w:ascii="Times New Roman" w:hAnsi="Times New Roman" w:cs="Times New Roman"/>
          <w:b/>
          <w:bCs/>
          <w:szCs w:val="21"/>
        </w:rPr>
        <w:t xml:space="preserve">. Summary of RNA </w:t>
      </w:r>
      <w:r>
        <w:rPr>
          <w:rFonts w:ascii="Times New Roman" w:hAnsi="Times New Roman" w:eastAsia="Cambria" w:cs="Times New Roman"/>
          <w:b/>
          <w:color w:val="000000"/>
          <w:szCs w:val="21"/>
        </w:rPr>
        <w:t>sequencing</w:t>
      </w:r>
      <w:r>
        <w:rPr>
          <w:rFonts w:ascii="Times New Roman" w:hAnsi="Times New Roman" w:eastAsia="宋体" w:cs="Times New Roman"/>
          <w:b/>
          <w:color w:val="000000"/>
          <w:szCs w:val="21"/>
        </w:rPr>
        <w:t xml:space="preserve"> data.</w:t>
      </w:r>
    </w:p>
    <w:tbl>
      <w:tblPr>
        <w:tblStyle w:val="3"/>
        <w:tblW w:w="9102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92"/>
        <w:gridCol w:w="1493"/>
        <w:gridCol w:w="1491"/>
        <w:gridCol w:w="1493"/>
        <w:gridCol w:w="1641"/>
        <w:gridCol w:w="1492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0" w:hRule="atLeast"/>
        </w:trPr>
        <w:tc>
          <w:tcPr>
            <w:tcW w:w="1492" w:type="dxa"/>
            <w:tcBorders>
              <w:top w:val="single" w:color="000000" w:sz="12" w:space="0"/>
              <w:bottom w:val="single" w:color="auto" w:sz="12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b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  <w:lang w:bidi="ar"/>
              </w:rPr>
              <w:t>Tissue</w:t>
            </w:r>
          </w:p>
        </w:tc>
        <w:tc>
          <w:tcPr>
            <w:tcW w:w="1493" w:type="dxa"/>
            <w:tcBorders>
              <w:top w:val="single" w:color="000000" w:sz="12" w:space="0"/>
              <w:bottom w:val="single" w:color="auto" w:sz="12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b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  <w:lang w:bidi="ar"/>
              </w:rPr>
              <w:t>Read type</w:t>
            </w:r>
          </w:p>
        </w:tc>
        <w:tc>
          <w:tcPr>
            <w:tcW w:w="1491" w:type="dxa"/>
            <w:tcBorders>
              <w:top w:val="single" w:color="000000" w:sz="12" w:space="0"/>
              <w:bottom w:val="single" w:color="auto" w:sz="12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  <w:lang w:bidi="ar"/>
              </w:rPr>
              <w:t>Number of reads</w:t>
            </w:r>
          </w:p>
        </w:tc>
        <w:tc>
          <w:tcPr>
            <w:tcW w:w="1493" w:type="dxa"/>
            <w:tcBorders>
              <w:top w:val="single" w:color="000000" w:sz="12" w:space="0"/>
              <w:bottom w:val="single" w:color="auto" w:sz="12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b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  <w:t>Total data (G</w:t>
            </w:r>
            <w:r>
              <w:rPr>
                <w:rStyle w:val="13"/>
                <w:rFonts w:hint="default" w:ascii="Times New Roman" w:hAnsi="Times New Roman" w:cs="Times New Roman"/>
                <w:bCs/>
                <w:lang w:bidi="ar"/>
              </w:rPr>
              <w:t>b</w:t>
            </w:r>
            <w:r>
              <w:rPr>
                <w:rStyle w:val="14"/>
                <w:rFonts w:eastAsia="宋体"/>
                <w:bCs/>
                <w:lang w:bidi="ar"/>
              </w:rPr>
              <w:t>)</w:t>
            </w:r>
          </w:p>
        </w:tc>
        <w:tc>
          <w:tcPr>
            <w:tcW w:w="1641" w:type="dxa"/>
            <w:tcBorders>
              <w:top w:val="single" w:color="000000" w:sz="12" w:space="0"/>
              <w:bottom w:val="single" w:color="auto" w:sz="12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  <w:t>Read length (bp)</w:t>
            </w:r>
          </w:p>
        </w:tc>
        <w:tc>
          <w:tcPr>
            <w:tcW w:w="1492" w:type="dxa"/>
            <w:tcBorders>
              <w:top w:val="single" w:color="000000" w:sz="12" w:space="0"/>
              <w:bottom w:val="single" w:color="auto" w:sz="12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b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  <w:lang w:bidi="ar"/>
              </w:rPr>
              <w:t>Mapping rate (%)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0" w:hRule="atLeast"/>
        </w:trPr>
        <w:tc>
          <w:tcPr>
            <w:tcW w:w="1492" w:type="dxa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Leaf+Stem+Flower</w:t>
            </w:r>
          </w:p>
        </w:tc>
        <w:tc>
          <w:tcPr>
            <w:tcW w:w="1493" w:type="dxa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Illumina paired-end</w:t>
            </w:r>
          </w:p>
        </w:tc>
        <w:tc>
          <w:tcPr>
            <w:tcW w:w="1491" w:type="dxa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66,416,973</w:t>
            </w:r>
          </w:p>
        </w:tc>
        <w:tc>
          <w:tcPr>
            <w:tcW w:w="1493" w:type="dxa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Cs w:val="21"/>
              </w:rPr>
              <w:t>19.87</w:t>
            </w:r>
          </w:p>
        </w:tc>
        <w:tc>
          <w:tcPr>
            <w:tcW w:w="1641" w:type="dxa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2 x 150</w:t>
            </w:r>
          </w:p>
        </w:tc>
        <w:tc>
          <w:tcPr>
            <w:tcW w:w="1492" w:type="dxa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Cs w:val="21"/>
              </w:rPr>
              <w:t>93.31</w:t>
            </w:r>
          </w:p>
        </w:tc>
      </w:tr>
    </w:tbl>
    <w:p>
      <w:pPr>
        <w:spacing w:line="360" w:lineRule="auto"/>
        <w:rPr>
          <w:rFonts w:ascii="Times New Roman" w:hAnsi="Times New Roman" w:cs="Times New Roman"/>
          <w:b/>
          <w:bCs/>
          <w:szCs w:val="21"/>
        </w:rPr>
      </w:pPr>
    </w:p>
    <w:p>
      <w:pPr>
        <w:spacing w:line="360" w:lineRule="auto"/>
        <w:rPr>
          <w:rFonts w:ascii="Times New Roman" w:hAnsi="Times New Roman" w:cs="Times New Roman"/>
          <w:b/>
          <w:bCs/>
          <w:szCs w:val="21"/>
        </w:rPr>
      </w:pPr>
    </w:p>
    <w:p>
      <w:pPr>
        <w:spacing w:line="360" w:lineRule="auto"/>
        <w:rPr>
          <w:rFonts w:ascii="Times New Roman" w:hAnsi="Times New Roman" w:cs="Times New Roman"/>
          <w:b/>
          <w:bCs/>
          <w:szCs w:val="21"/>
        </w:rPr>
      </w:pPr>
    </w:p>
    <w:p>
      <w:pPr>
        <w:spacing w:line="360" w:lineRule="auto"/>
        <w:rPr>
          <w:rFonts w:ascii="Times New Roman" w:hAnsi="Times New Roman" w:cs="Times New Roman"/>
          <w:b/>
          <w:bCs/>
          <w:szCs w:val="21"/>
        </w:rPr>
      </w:pPr>
    </w:p>
    <w:p>
      <w:pPr>
        <w:spacing w:line="360" w:lineRule="auto"/>
        <w:rPr>
          <w:rFonts w:ascii="Times New Roman" w:hAnsi="Times New Roman" w:cs="Times New Roman"/>
          <w:b/>
          <w:bCs/>
          <w:szCs w:val="21"/>
        </w:rPr>
      </w:pPr>
    </w:p>
    <w:p>
      <w:pPr>
        <w:spacing w:line="360" w:lineRule="auto"/>
        <w:rPr>
          <w:rFonts w:hint="eastAsia" w:ascii="Times New Roman" w:hAnsi="Times New Roman" w:cs="Times New Roman"/>
          <w:b/>
          <w:bCs/>
          <w:szCs w:val="21"/>
        </w:rPr>
      </w:pPr>
    </w:p>
    <w:p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b/>
          <w:bCs/>
          <w:szCs w:val="21"/>
        </w:rPr>
        <w:t xml:space="preserve">Supplementary Table S3. K-mer analysis of the </w:t>
      </w:r>
      <w:r>
        <w:rPr>
          <w:rFonts w:ascii="Times New Roman" w:hAnsi="Times New Roman" w:cs="Times New Roman"/>
          <w:b/>
          <w:bCs/>
          <w:i/>
          <w:iCs/>
          <w:szCs w:val="21"/>
        </w:rPr>
        <w:t>I</w:t>
      </w:r>
      <w:r>
        <w:rPr>
          <w:rFonts w:hint="eastAsia" w:ascii="Times New Roman" w:hAnsi="Times New Roman" w:cs="Times New Roman"/>
          <w:b/>
          <w:bCs/>
          <w:i/>
          <w:iCs/>
          <w:szCs w:val="21"/>
        </w:rPr>
        <w:t>.</w:t>
      </w:r>
      <w:r>
        <w:rPr>
          <w:rFonts w:ascii="Times New Roman" w:hAnsi="Times New Roman" w:cs="Times New Roman"/>
          <w:b/>
          <w:bCs/>
          <w:i/>
          <w:iCs/>
          <w:szCs w:val="21"/>
        </w:rPr>
        <w:t xml:space="preserve"> indigotica</w:t>
      </w:r>
      <w:r>
        <w:rPr>
          <w:rFonts w:hint="eastAsia" w:ascii="Times New Roman" w:hAnsi="Times New Roman" w:cs="Times New Roman"/>
          <w:b/>
          <w:bCs/>
          <w:szCs w:val="21"/>
        </w:rPr>
        <w:t xml:space="preserve"> genome</w:t>
      </w:r>
      <w:r>
        <w:rPr>
          <w:rFonts w:ascii="Times New Roman" w:hAnsi="Times New Roman" w:cs="Times New Roman"/>
          <w:b/>
          <w:bCs/>
          <w:szCs w:val="21"/>
        </w:rPr>
        <w:t xml:space="preserve"> by using K-mer=19</w:t>
      </w:r>
      <w:r>
        <w:rPr>
          <w:rFonts w:ascii="Times New Roman" w:hAnsi="Times New Roman" w:eastAsia="宋体" w:cs="Times New Roman"/>
          <w:b/>
          <w:color w:val="000000"/>
          <w:szCs w:val="21"/>
        </w:rPr>
        <w:t>.</w:t>
      </w:r>
    </w:p>
    <w:tbl>
      <w:tblPr>
        <w:tblStyle w:val="3"/>
        <w:tblW w:w="9102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67"/>
        <w:gridCol w:w="1673"/>
        <w:gridCol w:w="1559"/>
        <w:gridCol w:w="1468"/>
        <w:gridCol w:w="1469"/>
        <w:gridCol w:w="1466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0" w:hRule="atLeast"/>
        </w:trPr>
        <w:tc>
          <w:tcPr>
            <w:tcW w:w="1467" w:type="dxa"/>
            <w:tcBorders>
              <w:top w:val="single" w:color="000000" w:sz="12" w:space="0"/>
              <w:bottom w:val="single" w:color="000000" w:sz="12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b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Cs w:val="21"/>
              </w:rPr>
              <w:t>K-mer</w:t>
            </w:r>
          </w:p>
        </w:tc>
        <w:tc>
          <w:tcPr>
            <w:tcW w:w="1673" w:type="dxa"/>
            <w:tcBorders>
              <w:top w:val="single" w:color="000000" w:sz="12" w:space="0"/>
              <w:bottom w:val="single" w:color="000000" w:sz="12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b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Cs w:val="21"/>
              </w:rPr>
              <w:t>K-mer number</w:t>
            </w:r>
          </w:p>
        </w:tc>
        <w:tc>
          <w:tcPr>
            <w:tcW w:w="1559" w:type="dxa"/>
            <w:tcBorders>
              <w:top w:val="single" w:color="000000" w:sz="12" w:space="0"/>
              <w:bottom w:val="single" w:color="000000" w:sz="12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b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Cs w:val="21"/>
              </w:rPr>
              <w:t>K-mer</w:t>
            </w:r>
            <w:r>
              <w:rPr>
                <w:rFonts w:ascii="Times New Roman" w:hAnsi="Times New Roman" w:eastAsia="宋体" w:cs="Times New Roman"/>
                <w:b/>
                <w:color w:val="000000"/>
                <w:szCs w:val="21"/>
              </w:rPr>
              <w:br w:type="textWrapping"/>
            </w:r>
            <w:r>
              <w:rPr>
                <w:rFonts w:ascii="Times New Roman" w:hAnsi="Times New Roman" w:eastAsia="宋体" w:cs="Times New Roman"/>
                <w:b/>
                <w:color w:val="000000"/>
                <w:szCs w:val="21"/>
              </w:rPr>
              <w:t>Depth (X)</w:t>
            </w:r>
          </w:p>
        </w:tc>
        <w:tc>
          <w:tcPr>
            <w:tcW w:w="1468" w:type="dxa"/>
            <w:tcBorders>
              <w:top w:val="single" w:color="000000" w:sz="12" w:space="0"/>
              <w:bottom w:val="single" w:color="000000" w:sz="12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b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Cs w:val="21"/>
              </w:rPr>
              <w:t>Genome</w:t>
            </w:r>
            <w:r>
              <w:rPr>
                <w:rFonts w:ascii="Times New Roman" w:hAnsi="Times New Roman" w:eastAsia="宋体" w:cs="Times New Roman"/>
                <w:b/>
                <w:color w:val="000000"/>
                <w:szCs w:val="21"/>
              </w:rPr>
              <w:br w:type="textWrapping"/>
            </w:r>
            <w:r>
              <w:rPr>
                <w:rFonts w:ascii="Times New Roman" w:hAnsi="Times New Roman" w:eastAsia="宋体" w:cs="Times New Roman"/>
                <w:b/>
                <w:color w:val="000000"/>
                <w:szCs w:val="21"/>
              </w:rPr>
              <w:t>Size（Mb）</w:t>
            </w:r>
          </w:p>
        </w:tc>
        <w:tc>
          <w:tcPr>
            <w:tcW w:w="1469" w:type="dxa"/>
            <w:tcBorders>
              <w:top w:val="single" w:color="000000" w:sz="12" w:space="0"/>
              <w:bottom w:val="single" w:color="000000" w:sz="12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b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Cs w:val="21"/>
              </w:rPr>
              <w:t>Heterozygous</w:t>
            </w:r>
            <w:r>
              <w:rPr>
                <w:rFonts w:ascii="Times New Roman" w:hAnsi="Times New Roman" w:eastAsia="宋体" w:cs="Times New Roman"/>
                <w:b/>
                <w:color w:val="000000"/>
                <w:szCs w:val="21"/>
              </w:rPr>
              <w:br w:type="textWrapping"/>
            </w:r>
            <w:r>
              <w:rPr>
                <w:rFonts w:ascii="Times New Roman" w:hAnsi="Times New Roman" w:eastAsia="宋体" w:cs="Times New Roman"/>
                <w:b/>
                <w:color w:val="000000"/>
                <w:szCs w:val="21"/>
              </w:rPr>
              <w:t>Ratio(%)</w:t>
            </w:r>
          </w:p>
        </w:tc>
        <w:tc>
          <w:tcPr>
            <w:tcW w:w="1466" w:type="dxa"/>
            <w:tcBorders>
              <w:top w:val="single" w:color="000000" w:sz="12" w:space="0"/>
              <w:bottom w:val="single" w:color="000000" w:sz="12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b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Cs w:val="21"/>
              </w:rPr>
              <w:t>Repeat(%)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</w:trPr>
        <w:tc>
          <w:tcPr>
            <w:tcW w:w="1467" w:type="dxa"/>
            <w:tcBorders>
              <w:top w:val="nil"/>
              <w:bottom w:val="single" w:color="000000" w:sz="12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b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Cs w:val="21"/>
                <w:lang w:bidi="ar"/>
              </w:rPr>
              <w:t>19</w:t>
            </w:r>
          </w:p>
        </w:tc>
        <w:tc>
          <w:tcPr>
            <w:tcW w:w="1673" w:type="dxa"/>
            <w:tcBorders>
              <w:top w:val="nil"/>
              <w:bottom w:val="single" w:color="000000" w:sz="12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 xml:space="preserve">26,559,599,210 </w:t>
            </w:r>
          </w:p>
        </w:tc>
        <w:tc>
          <w:tcPr>
            <w:tcW w:w="1559" w:type="dxa"/>
            <w:tcBorders>
              <w:top w:val="nil"/>
              <w:bottom w:val="single" w:color="000000" w:sz="12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94</w:t>
            </w:r>
          </w:p>
        </w:tc>
        <w:tc>
          <w:tcPr>
            <w:tcW w:w="1468" w:type="dxa"/>
            <w:tcBorders>
              <w:top w:val="nil"/>
              <w:bottom w:val="single" w:color="000000" w:sz="12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 xml:space="preserve">279.90 </w:t>
            </w:r>
          </w:p>
        </w:tc>
        <w:tc>
          <w:tcPr>
            <w:tcW w:w="1469" w:type="dxa"/>
            <w:tcBorders>
              <w:top w:val="nil"/>
              <w:bottom w:val="single" w:color="000000" w:sz="12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0.44</w:t>
            </w:r>
          </w:p>
        </w:tc>
        <w:tc>
          <w:tcPr>
            <w:tcW w:w="1466" w:type="dxa"/>
            <w:tcBorders>
              <w:top w:val="nil"/>
              <w:bottom w:val="single" w:color="000000" w:sz="12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48.99</w:t>
            </w:r>
          </w:p>
        </w:tc>
      </w:tr>
    </w:tbl>
    <w:p>
      <w:pPr>
        <w:spacing w:line="360" w:lineRule="auto"/>
        <w:rPr>
          <w:rFonts w:ascii="Times New Roman" w:hAnsi="Times New Roman" w:cs="Times New Roman"/>
          <w:b/>
          <w:bCs/>
          <w:szCs w:val="21"/>
        </w:rPr>
      </w:pPr>
    </w:p>
    <w:p>
      <w:pPr>
        <w:spacing w:line="360" w:lineRule="auto"/>
        <w:rPr>
          <w:rFonts w:ascii="Times New Roman" w:hAnsi="Times New Roman" w:cs="Times New Roman"/>
          <w:b/>
          <w:bCs/>
          <w:szCs w:val="21"/>
        </w:rPr>
      </w:pPr>
    </w:p>
    <w:p>
      <w:pPr>
        <w:spacing w:line="360" w:lineRule="auto"/>
        <w:rPr>
          <w:rFonts w:ascii="Times New Roman" w:hAnsi="Times New Roman" w:cs="Times New Roman"/>
          <w:b/>
          <w:bCs/>
          <w:szCs w:val="21"/>
        </w:rPr>
      </w:pPr>
    </w:p>
    <w:p>
      <w:pPr>
        <w:spacing w:line="360" w:lineRule="auto"/>
        <w:rPr>
          <w:rFonts w:ascii="Times New Roman" w:hAnsi="Times New Roman" w:cs="Times New Roman"/>
          <w:b/>
          <w:bCs/>
          <w:szCs w:val="21"/>
        </w:rPr>
      </w:pPr>
    </w:p>
    <w:p>
      <w:pPr>
        <w:spacing w:line="360" w:lineRule="auto"/>
        <w:rPr>
          <w:rFonts w:ascii="Times New Roman" w:hAnsi="Times New Roman" w:cs="Times New Roman"/>
          <w:b/>
          <w:bCs/>
          <w:szCs w:val="21"/>
        </w:rPr>
      </w:pPr>
    </w:p>
    <w:p>
      <w:pPr>
        <w:spacing w:line="360" w:lineRule="auto"/>
        <w:rPr>
          <w:rFonts w:hint="eastAsia" w:ascii="Times New Roman" w:hAnsi="Times New Roman" w:cs="Times New Roman"/>
          <w:b/>
          <w:bCs/>
          <w:szCs w:val="21"/>
        </w:rPr>
      </w:pPr>
    </w:p>
    <w:p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b/>
          <w:bCs/>
          <w:szCs w:val="21"/>
        </w:rPr>
        <w:t xml:space="preserve">Supplementary Table S4. Statistics of </w:t>
      </w:r>
      <w:r>
        <w:rPr>
          <w:rFonts w:ascii="Times New Roman" w:hAnsi="Times New Roman" w:cs="Times New Roman"/>
          <w:b/>
          <w:bCs/>
          <w:i/>
          <w:iCs/>
          <w:szCs w:val="21"/>
        </w:rPr>
        <w:t>I</w:t>
      </w:r>
      <w:r>
        <w:rPr>
          <w:rFonts w:hint="eastAsia" w:ascii="Times New Roman" w:hAnsi="Times New Roman" w:cs="Times New Roman"/>
          <w:b/>
          <w:bCs/>
          <w:i/>
          <w:iCs/>
          <w:szCs w:val="21"/>
        </w:rPr>
        <w:t>.</w:t>
      </w:r>
      <w:r>
        <w:rPr>
          <w:rFonts w:ascii="Times New Roman" w:hAnsi="Times New Roman" w:cs="Times New Roman"/>
          <w:b/>
          <w:bCs/>
          <w:i/>
          <w:iCs/>
          <w:szCs w:val="21"/>
        </w:rPr>
        <w:t xml:space="preserve"> indigotica</w:t>
      </w:r>
      <w:r>
        <w:rPr>
          <w:rFonts w:ascii="Times New Roman" w:hAnsi="Times New Roman" w:cs="Times New Roman"/>
          <w:b/>
          <w:bCs/>
          <w:szCs w:val="21"/>
        </w:rPr>
        <w:t xml:space="preserve"> genome after assembly by Hi-C data</w:t>
      </w:r>
      <w:r>
        <w:rPr>
          <w:rFonts w:ascii="Times New Roman" w:hAnsi="Times New Roman" w:eastAsia="宋体" w:cs="Times New Roman"/>
          <w:b/>
          <w:color w:val="000000"/>
          <w:szCs w:val="21"/>
        </w:rPr>
        <w:t>.</w:t>
      </w:r>
    </w:p>
    <w:tbl>
      <w:tblPr>
        <w:tblStyle w:val="3"/>
        <w:tblW w:w="9102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900"/>
        <w:gridCol w:w="3302"/>
        <w:gridCol w:w="2900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2900" w:type="dxa"/>
            <w:tcBorders>
              <w:top w:val="single" w:color="000000" w:sz="12" w:space="0"/>
              <w:bottom w:val="single" w:color="000000" w:sz="12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b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Cs w:val="21"/>
              </w:rPr>
              <w:t>Group</w:t>
            </w:r>
          </w:p>
        </w:tc>
        <w:tc>
          <w:tcPr>
            <w:tcW w:w="3302" w:type="dxa"/>
            <w:tcBorders>
              <w:top w:val="single" w:color="000000" w:sz="12" w:space="0"/>
              <w:bottom w:val="single" w:color="000000" w:sz="12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b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Cs w:val="21"/>
              </w:rPr>
              <w:t>Sequence Number</w:t>
            </w:r>
            <w:r>
              <w:rPr>
                <w:rFonts w:ascii="Times New Roman" w:hAnsi="Times New Roman" w:cs="Times New Roman"/>
                <w:szCs w:val="21"/>
                <w:vertAlign w:val="superscript"/>
              </w:rPr>
              <w:t>†</w:t>
            </w:r>
            <w:r>
              <w:rPr>
                <w:rFonts w:ascii="Times New Roman" w:hAnsi="Times New Roman" w:eastAsia="宋体" w:cs="Times New Roman"/>
                <w:b/>
                <w:color w:val="000000"/>
                <w:szCs w:val="21"/>
              </w:rPr>
              <w:t xml:space="preserve"> </w:t>
            </w:r>
          </w:p>
        </w:tc>
        <w:tc>
          <w:tcPr>
            <w:tcW w:w="2900" w:type="dxa"/>
            <w:tcBorders>
              <w:top w:val="single" w:color="000000" w:sz="12" w:space="0"/>
              <w:bottom w:val="single" w:color="000000" w:sz="12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b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Cs w:val="21"/>
              </w:rPr>
              <w:t>Sequence Length (bp)</w:t>
            </w:r>
            <w:r>
              <w:rPr>
                <w:rFonts w:ascii="Times New Roman" w:hAnsi="Times New Roman" w:cs="Times New Roman"/>
                <w:szCs w:val="21"/>
                <w:vertAlign w:val="superscript"/>
              </w:rPr>
              <w:t>1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</w:trPr>
        <w:tc>
          <w:tcPr>
            <w:tcW w:w="2900" w:type="dxa"/>
            <w:tcBorders>
              <w:top w:val="single" w:color="000000" w:sz="12" w:space="0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b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  <w:t>Lachesis Group 0</w:t>
            </w:r>
            <w:r>
              <w:rPr>
                <w:rFonts w:ascii="Times New Roman" w:hAnsi="Times New Roman" w:eastAsia="宋体" w:cs="Times New Roman"/>
                <w:b/>
                <w:color w:val="000000"/>
                <w:szCs w:val="21"/>
              </w:rPr>
              <w:t xml:space="preserve"> </w:t>
            </w:r>
          </w:p>
        </w:tc>
        <w:tc>
          <w:tcPr>
            <w:tcW w:w="3302" w:type="dxa"/>
            <w:tcBorders>
              <w:top w:val="single" w:color="000000" w:sz="12" w:space="0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176</w:t>
            </w:r>
          </w:p>
        </w:tc>
        <w:tc>
          <w:tcPr>
            <w:tcW w:w="2900" w:type="dxa"/>
            <w:tcBorders>
              <w:top w:val="single" w:color="000000" w:sz="12" w:space="0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45,173,941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</w:trPr>
        <w:tc>
          <w:tcPr>
            <w:tcW w:w="2900" w:type="dxa"/>
            <w:tcBorders>
              <w:top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b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  <w:t>Lachesis Group 1</w:t>
            </w:r>
          </w:p>
        </w:tc>
        <w:tc>
          <w:tcPr>
            <w:tcW w:w="330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131</w:t>
            </w:r>
          </w:p>
        </w:tc>
        <w:tc>
          <w:tcPr>
            <w:tcW w:w="290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 xml:space="preserve">41,959,486 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</w:trPr>
        <w:tc>
          <w:tcPr>
            <w:tcW w:w="2900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b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  <w:t>Lachesis Group 2</w:t>
            </w:r>
          </w:p>
        </w:tc>
        <w:tc>
          <w:tcPr>
            <w:tcW w:w="330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122</w:t>
            </w:r>
          </w:p>
        </w:tc>
        <w:tc>
          <w:tcPr>
            <w:tcW w:w="290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 xml:space="preserve">41,928,255 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</w:trPr>
        <w:tc>
          <w:tcPr>
            <w:tcW w:w="2900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b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  <w:t>Lachesis Group 3</w:t>
            </w:r>
          </w:p>
        </w:tc>
        <w:tc>
          <w:tcPr>
            <w:tcW w:w="330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167</w:t>
            </w:r>
          </w:p>
        </w:tc>
        <w:tc>
          <w:tcPr>
            <w:tcW w:w="290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 xml:space="preserve">40,875,629 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</w:trPr>
        <w:tc>
          <w:tcPr>
            <w:tcW w:w="2900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b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  <w:t>Lachesis Group 4</w:t>
            </w:r>
          </w:p>
        </w:tc>
        <w:tc>
          <w:tcPr>
            <w:tcW w:w="330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164</w:t>
            </w:r>
          </w:p>
        </w:tc>
        <w:tc>
          <w:tcPr>
            <w:tcW w:w="290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 xml:space="preserve">38,824,557 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</w:trPr>
        <w:tc>
          <w:tcPr>
            <w:tcW w:w="2900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b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  <w:t>Lachesis Group 5</w:t>
            </w:r>
          </w:p>
        </w:tc>
        <w:tc>
          <w:tcPr>
            <w:tcW w:w="330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163</w:t>
            </w:r>
          </w:p>
        </w:tc>
        <w:tc>
          <w:tcPr>
            <w:tcW w:w="290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 xml:space="preserve">43,738,998 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</w:trPr>
        <w:tc>
          <w:tcPr>
            <w:tcW w:w="2900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b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  <w:t>Lachesis Group 6</w:t>
            </w:r>
          </w:p>
        </w:tc>
        <w:tc>
          <w:tcPr>
            <w:tcW w:w="330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101</w:t>
            </w:r>
          </w:p>
        </w:tc>
        <w:tc>
          <w:tcPr>
            <w:tcW w:w="290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 xml:space="preserve">37,126,907 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</w:trPr>
        <w:tc>
          <w:tcPr>
            <w:tcW w:w="2900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Cs w:val="21"/>
              </w:rPr>
            </w:pPr>
            <w:r>
              <w:rPr>
                <w:rFonts w:ascii="TimesNewRomanPSMT" w:hAnsi="TimesNewRomanPSMT" w:eastAsia="TimesNewRomanPSMT" w:cs="TimesNewRomanPSMT"/>
                <w:color w:val="1C1B10"/>
                <w:sz w:val="22"/>
                <w:szCs w:val="22"/>
              </w:rPr>
              <w:t xml:space="preserve">Total Sequences Clustered (%) </w:t>
            </w:r>
          </w:p>
        </w:tc>
        <w:tc>
          <w:tcPr>
            <w:tcW w:w="330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 xml:space="preserve">1,024 (85.4) </w:t>
            </w:r>
          </w:p>
        </w:tc>
        <w:tc>
          <w:tcPr>
            <w:tcW w:w="290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 xml:space="preserve">289,627,773(98.57) 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0" w:hRule="atLeast"/>
        </w:trPr>
        <w:tc>
          <w:tcPr>
            <w:tcW w:w="2900" w:type="dxa"/>
            <w:tcBorders>
              <w:bottom w:val="single" w:color="000000" w:sz="12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NewRomanPSMT" w:hAnsi="TimesNewRomanPSMT" w:eastAsia="TimesNewRomanPSMT" w:cs="TimesNewRomanPSMT"/>
                <w:color w:val="1C1B10"/>
                <w:sz w:val="22"/>
                <w:szCs w:val="22"/>
              </w:rPr>
            </w:pPr>
            <w:r>
              <w:rPr>
                <w:rFonts w:ascii="TimesNewRomanPSMT" w:hAnsi="TimesNewRomanPSMT" w:eastAsia="TimesNewRomanPSMT" w:cs="TimesNewRomanPSMT"/>
                <w:color w:val="1C1B10"/>
                <w:sz w:val="22"/>
                <w:szCs w:val="22"/>
              </w:rPr>
              <w:t xml:space="preserve">Total Sequences Ordered and Oriented (%) </w:t>
            </w:r>
          </w:p>
        </w:tc>
        <w:tc>
          <w:tcPr>
            <w:tcW w:w="3302" w:type="dxa"/>
            <w:tcBorders>
              <w:top w:val="nil"/>
              <w:bottom w:val="single" w:color="000000" w:sz="12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 xml:space="preserve">396 (38.67) </w:t>
            </w:r>
          </w:p>
        </w:tc>
        <w:tc>
          <w:tcPr>
            <w:tcW w:w="2900" w:type="dxa"/>
            <w:tcBorders>
              <w:top w:val="nil"/>
              <w:bottom w:val="single" w:color="000000" w:sz="12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250,784,150(86.59)</w:t>
            </w:r>
          </w:p>
        </w:tc>
      </w:tr>
    </w:tbl>
    <w:p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  <w:vertAlign w:val="superscript"/>
        </w:rPr>
        <w:t>1</w:t>
      </w:r>
      <w:r>
        <w:rPr>
          <w:rFonts w:ascii="Times New Roman" w:hAnsi="Times New Roman" w:eastAsia="宋体" w:cs="Times New Roman"/>
          <w:bCs/>
          <w:color w:val="000000"/>
          <w:szCs w:val="21"/>
        </w:rPr>
        <w:t>Sequence number and length</w:t>
      </w:r>
      <w:r>
        <w:rPr>
          <w:rFonts w:ascii="Times New Roman" w:hAnsi="Times New Roman" w:cs="Times New Roman"/>
          <w:szCs w:val="21"/>
        </w:rPr>
        <w:t xml:space="preserve"> was calculated with all c</w:t>
      </w:r>
      <w:r>
        <w:rPr>
          <w:rFonts w:ascii="TimesNewRomanPSMT" w:hAnsi="TimesNewRomanPSMT" w:eastAsia="TimesNewRomanPSMT" w:cs="TimesNewRomanPSMT"/>
          <w:color w:val="1C1B10"/>
          <w:sz w:val="22"/>
          <w:szCs w:val="22"/>
        </w:rPr>
        <w:t>lustered</w:t>
      </w:r>
      <w:r>
        <w:rPr>
          <w:rFonts w:ascii="Times New Roman" w:hAnsi="Times New Roman" w:cs="Times New Roman"/>
          <w:szCs w:val="21"/>
        </w:rPr>
        <w:t xml:space="preserve"> sequences &gt; 1 Kb.</w:t>
      </w:r>
    </w:p>
    <w:p>
      <w:pPr>
        <w:spacing w:line="360" w:lineRule="auto"/>
        <w:rPr>
          <w:rFonts w:ascii="Times New Roman" w:hAnsi="Times New Roman" w:cs="Times New Roman"/>
          <w:b/>
          <w:bCs/>
          <w:szCs w:val="21"/>
        </w:rPr>
      </w:pPr>
    </w:p>
    <w:p>
      <w:pPr>
        <w:spacing w:line="360" w:lineRule="auto"/>
        <w:rPr>
          <w:rFonts w:ascii="Times New Roman" w:hAnsi="Times New Roman" w:cs="Times New Roman"/>
          <w:b/>
          <w:bCs/>
          <w:szCs w:val="21"/>
        </w:rPr>
      </w:pPr>
    </w:p>
    <w:p>
      <w:pPr>
        <w:spacing w:line="360" w:lineRule="auto"/>
        <w:rPr>
          <w:rFonts w:ascii="Times New Roman" w:hAnsi="Times New Roman" w:cs="Times New Roman"/>
          <w:b/>
          <w:bCs/>
          <w:szCs w:val="21"/>
        </w:rPr>
      </w:pPr>
    </w:p>
    <w:p>
      <w:pPr>
        <w:spacing w:line="360" w:lineRule="auto"/>
        <w:rPr>
          <w:rFonts w:ascii="Times New Roman" w:hAnsi="Times New Roman" w:cs="Times New Roman"/>
          <w:b/>
          <w:bCs/>
          <w:szCs w:val="21"/>
        </w:rPr>
      </w:pPr>
    </w:p>
    <w:p>
      <w:pPr>
        <w:spacing w:line="360" w:lineRule="auto"/>
        <w:rPr>
          <w:rFonts w:ascii="Times New Roman" w:hAnsi="Times New Roman" w:cs="Times New Roman"/>
          <w:b/>
          <w:bCs/>
          <w:szCs w:val="21"/>
        </w:rPr>
      </w:pPr>
      <w:r>
        <w:rPr>
          <w:rFonts w:ascii="Times New Roman" w:hAnsi="Times New Roman" w:cs="Times New Roman"/>
          <w:b/>
          <w:bCs/>
          <w:szCs w:val="21"/>
        </w:rPr>
        <w:t xml:space="preserve">Supplementary Table S5. </w:t>
      </w:r>
      <w:r>
        <w:rPr>
          <w:rFonts w:ascii="Times New Roman" w:hAnsi="Times New Roman" w:cs="Times New Roman"/>
          <w:b/>
          <w:bCs/>
          <w:kern w:val="0"/>
          <w:szCs w:val="21"/>
        </w:rPr>
        <w:t xml:space="preserve">Summary of </w:t>
      </w:r>
      <w:r>
        <w:rPr>
          <w:rFonts w:ascii="Times New Roman" w:hAnsi="Times New Roman" w:cs="Times New Roman"/>
          <w:b/>
          <w:kern w:val="0"/>
          <w:szCs w:val="21"/>
        </w:rPr>
        <w:t xml:space="preserve">BUSCO analysis about </w:t>
      </w:r>
      <w:bookmarkStart w:id="1" w:name="OLE_LINK3"/>
      <w:bookmarkStart w:id="2" w:name="OLE_LINK2"/>
      <w:r>
        <w:rPr>
          <w:rFonts w:ascii="Times New Roman" w:hAnsi="Times New Roman" w:cs="Times New Roman"/>
          <w:b/>
          <w:bCs/>
          <w:i/>
          <w:iCs/>
          <w:szCs w:val="21"/>
        </w:rPr>
        <w:t>I</w:t>
      </w:r>
      <w:r>
        <w:rPr>
          <w:rFonts w:hint="eastAsia" w:ascii="Times New Roman" w:hAnsi="Times New Roman" w:cs="Times New Roman"/>
          <w:b/>
          <w:bCs/>
          <w:i/>
          <w:iCs/>
          <w:szCs w:val="21"/>
        </w:rPr>
        <w:t>.</w:t>
      </w:r>
      <w:r>
        <w:rPr>
          <w:rFonts w:ascii="Times New Roman" w:hAnsi="Times New Roman" w:cs="Times New Roman"/>
          <w:b/>
          <w:bCs/>
          <w:i/>
          <w:iCs/>
          <w:szCs w:val="21"/>
        </w:rPr>
        <w:t xml:space="preserve"> indigotica</w:t>
      </w:r>
      <w:bookmarkEnd w:id="1"/>
      <w:r>
        <w:rPr>
          <w:rFonts w:ascii="Times New Roman" w:hAnsi="Times New Roman" w:cs="Times New Roman"/>
          <w:b/>
          <w:bCs/>
          <w:szCs w:val="21"/>
        </w:rPr>
        <w:t xml:space="preserve"> </w:t>
      </w:r>
      <w:bookmarkStart w:id="3" w:name="OLE_LINK4"/>
      <w:r>
        <w:rPr>
          <w:rFonts w:ascii="Times New Roman" w:hAnsi="Times New Roman" w:cs="Times New Roman"/>
          <w:b/>
          <w:bCs/>
          <w:szCs w:val="21"/>
        </w:rPr>
        <w:t>genome</w:t>
      </w:r>
      <w:bookmarkEnd w:id="2"/>
      <w:r>
        <w:rPr>
          <w:rFonts w:ascii="Times New Roman" w:hAnsi="Times New Roman" w:cs="Times New Roman"/>
          <w:b/>
          <w:bCs/>
          <w:szCs w:val="21"/>
        </w:rPr>
        <w:t xml:space="preserve"> assembly</w:t>
      </w:r>
      <w:bookmarkEnd w:id="3"/>
      <w:r>
        <w:rPr>
          <w:rFonts w:ascii="Times New Roman" w:hAnsi="Times New Roman" w:cs="Times New Roman"/>
          <w:b/>
          <w:bCs/>
          <w:szCs w:val="21"/>
        </w:rPr>
        <w:t>.</w:t>
      </w:r>
    </w:p>
    <w:tbl>
      <w:tblPr>
        <w:tblStyle w:val="3"/>
        <w:tblpPr w:leftFromText="180" w:rightFromText="180" w:vertAnchor="text" w:horzAnchor="page" w:tblpX="1513" w:tblpY="136"/>
        <w:tblOverlap w:val="never"/>
        <w:tblW w:w="910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5"/>
        <w:gridCol w:w="1485"/>
        <w:gridCol w:w="1275"/>
        <w:gridCol w:w="1170"/>
        <w:gridCol w:w="1335"/>
        <w:gridCol w:w="1290"/>
        <w:gridCol w:w="121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</w:trPr>
        <w:tc>
          <w:tcPr>
            <w:tcW w:w="1335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485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  <w:t>Total BUSCO groups searched</w:t>
            </w:r>
          </w:p>
        </w:tc>
        <w:tc>
          <w:tcPr>
            <w:tcW w:w="1275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  <w:t>Complete single-copy BUSCOs</w:t>
            </w:r>
          </w:p>
        </w:tc>
        <w:tc>
          <w:tcPr>
            <w:tcW w:w="1170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  <w:t>Complete duplicated BUSCOs</w:t>
            </w:r>
          </w:p>
        </w:tc>
        <w:tc>
          <w:tcPr>
            <w:tcW w:w="1335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  <w:t>Fragmented BUSCOs</w:t>
            </w:r>
          </w:p>
        </w:tc>
        <w:tc>
          <w:tcPr>
            <w:tcW w:w="1290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  <w:t>Missing BUSCOs</w:t>
            </w:r>
          </w:p>
        </w:tc>
        <w:tc>
          <w:tcPr>
            <w:tcW w:w="1215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  <w:t>Complete BUSCOs Percentage (%)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335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Cs w:val="21"/>
              </w:rPr>
              <w:t>indigotica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 xml:space="preserve"> genome</w:t>
            </w:r>
          </w:p>
        </w:tc>
        <w:tc>
          <w:tcPr>
            <w:tcW w:w="1485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1,440</w:t>
            </w:r>
          </w:p>
        </w:tc>
        <w:tc>
          <w:tcPr>
            <w:tcW w:w="1275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zh-CN"/>
              </w:rPr>
              <w:t>1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,3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val="zh-CN"/>
              </w:rPr>
              <w:t>00</w:t>
            </w:r>
          </w:p>
        </w:tc>
        <w:tc>
          <w:tcPr>
            <w:tcW w:w="1170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100</w:t>
            </w:r>
          </w:p>
        </w:tc>
        <w:tc>
          <w:tcPr>
            <w:tcW w:w="1335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16</w:t>
            </w:r>
          </w:p>
        </w:tc>
        <w:tc>
          <w:tcPr>
            <w:tcW w:w="1290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24</w:t>
            </w:r>
          </w:p>
        </w:tc>
        <w:tc>
          <w:tcPr>
            <w:tcW w:w="1215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97.2</w:t>
            </w:r>
          </w:p>
        </w:tc>
      </w:tr>
    </w:tbl>
    <w:p>
      <w:pPr>
        <w:spacing w:line="360" w:lineRule="auto"/>
        <w:rPr>
          <w:rFonts w:ascii="Times New Roman" w:hAnsi="Times New Roman" w:cs="Times New Roman"/>
          <w:szCs w:val="21"/>
        </w:rPr>
      </w:pPr>
    </w:p>
    <w:p>
      <w:pPr>
        <w:spacing w:line="360" w:lineRule="auto"/>
        <w:rPr>
          <w:rFonts w:ascii="Times New Roman" w:hAnsi="Times New Roman" w:cs="Times New Roman"/>
          <w:szCs w:val="21"/>
        </w:rPr>
      </w:pPr>
    </w:p>
    <w:p>
      <w:pPr>
        <w:spacing w:line="360" w:lineRule="auto"/>
        <w:rPr>
          <w:rFonts w:hint="eastAsia" w:ascii="Times New Roman" w:hAnsi="Times New Roman" w:cs="Times New Roman"/>
          <w:szCs w:val="21"/>
        </w:rPr>
      </w:pPr>
    </w:p>
    <w:p>
      <w:pPr>
        <w:spacing w:line="360" w:lineRule="auto"/>
        <w:rPr>
          <w:rFonts w:ascii="Times New Roman" w:hAnsi="Times New Roman" w:cs="Times New Roman"/>
          <w:szCs w:val="21"/>
        </w:rPr>
      </w:pPr>
    </w:p>
    <w:p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b/>
          <w:bCs/>
          <w:szCs w:val="21"/>
        </w:rPr>
        <w:t>Supplemental Table S6.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ascii="Times New Roman" w:hAnsi="Times New Roman" w:cs="Times New Roman"/>
          <w:b/>
          <w:bCs/>
          <w:szCs w:val="21"/>
        </w:rPr>
        <w:t>Statistics of reads mapping</w:t>
      </w:r>
      <w:r>
        <w:rPr>
          <w:rFonts w:ascii="Times New Roman" w:hAnsi="Times New Roman" w:eastAsia="宋体" w:cs="Times New Roman"/>
          <w:b/>
          <w:bCs/>
          <w:color w:val="000000"/>
          <w:szCs w:val="21"/>
        </w:rPr>
        <w:t xml:space="preserve"> rate of </w:t>
      </w:r>
      <w:r>
        <w:rPr>
          <w:rFonts w:ascii="Times New Roman" w:hAnsi="Times New Roman" w:cs="Times New Roman"/>
          <w:b/>
          <w:bCs/>
          <w:i/>
          <w:iCs/>
          <w:szCs w:val="21"/>
        </w:rPr>
        <w:t>I. indigotica</w:t>
      </w:r>
      <w:r>
        <w:rPr>
          <w:rFonts w:ascii="Times New Roman" w:hAnsi="Times New Roman" w:cs="Times New Roman"/>
          <w:b/>
          <w:bCs/>
          <w:szCs w:val="21"/>
        </w:rPr>
        <w:t xml:space="preserve"> genome assembly</w:t>
      </w:r>
      <w:r>
        <w:rPr>
          <w:rFonts w:ascii="Times New Roman" w:hAnsi="Times New Roman" w:eastAsia="宋体" w:cs="Times New Roman"/>
          <w:b/>
          <w:bCs/>
          <w:color w:val="000000"/>
          <w:szCs w:val="21"/>
        </w:rPr>
        <w:t>.</w:t>
      </w:r>
    </w:p>
    <w:tbl>
      <w:tblPr>
        <w:tblStyle w:val="3"/>
        <w:tblW w:w="9288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5"/>
        <w:gridCol w:w="1409"/>
        <w:gridCol w:w="1690"/>
        <w:gridCol w:w="1358"/>
        <w:gridCol w:w="1800"/>
        <w:gridCol w:w="189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1135" w:type="dxa"/>
            <w:tcBorders>
              <w:top w:val="single" w:color="auto" w:sz="12" w:space="0"/>
              <w:bottom w:val="single" w:color="auto" w:sz="8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000000"/>
                <w:szCs w:val="21"/>
              </w:rPr>
              <w:t>Library</w:t>
            </w:r>
          </w:p>
        </w:tc>
        <w:tc>
          <w:tcPr>
            <w:tcW w:w="1409" w:type="dxa"/>
            <w:tcBorders>
              <w:top w:val="single" w:color="auto" w:sz="12" w:space="0"/>
              <w:bottom w:val="single" w:color="auto" w:sz="8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000000"/>
                <w:szCs w:val="21"/>
              </w:rPr>
              <w:t>Total reads</w:t>
            </w:r>
          </w:p>
        </w:tc>
        <w:tc>
          <w:tcPr>
            <w:tcW w:w="1690" w:type="dxa"/>
            <w:tcBorders>
              <w:top w:val="single" w:color="auto" w:sz="12" w:space="0"/>
              <w:bottom w:val="single" w:color="auto" w:sz="8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000000"/>
                <w:szCs w:val="21"/>
              </w:rPr>
              <w:t>Mapped reads</w:t>
            </w:r>
          </w:p>
        </w:tc>
        <w:tc>
          <w:tcPr>
            <w:tcW w:w="1358" w:type="dxa"/>
            <w:tcBorders>
              <w:top w:val="single" w:color="auto" w:sz="12" w:space="0"/>
              <w:bottom w:val="single" w:color="auto" w:sz="8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000000"/>
                <w:szCs w:val="21"/>
              </w:rPr>
              <w:t>Mapped(%)</w:t>
            </w:r>
          </w:p>
        </w:tc>
        <w:tc>
          <w:tcPr>
            <w:tcW w:w="1800" w:type="dxa"/>
            <w:tcBorders>
              <w:top w:val="single" w:color="auto" w:sz="12" w:space="0"/>
              <w:bottom w:val="single" w:color="auto" w:sz="8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000000"/>
                <w:szCs w:val="21"/>
              </w:rPr>
              <w:t>Properly mapped reads</w:t>
            </w:r>
          </w:p>
        </w:tc>
        <w:tc>
          <w:tcPr>
            <w:tcW w:w="1896" w:type="dxa"/>
            <w:tcBorders>
              <w:top w:val="single" w:color="auto" w:sz="12" w:space="0"/>
              <w:bottom w:val="single" w:color="auto" w:sz="8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000000"/>
                <w:szCs w:val="21"/>
              </w:rPr>
              <w:t>Properly_mapped(%)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35" w:type="dxa"/>
            <w:tcBorders>
              <w:bottom w:val="single" w:color="auto" w:sz="12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/>
                <w:bCs/>
                <w:color w:val="000000"/>
                <w:szCs w:val="21"/>
              </w:rPr>
            </w:pPr>
            <w:r>
              <w:rPr>
                <w:rFonts w:ascii="Times New Roman" w:hAnsi="Times New Roman"/>
                <w:bCs/>
                <w:color w:val="000000"/>
                <w:szCs w:val="21"/>
              </w:rPr>
              <w:t>270bp</w:t>
            </w:r>
          </w:p>
        </w:tc>
        <w:tc>
          <w:tcPr>
            <w:tcW w:w="1409" w:type="dxa"/>
            <w:tcBorders>
              <w:bottom w:val="single" w:color="auto" w:sz="12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/>
                <w:bCs/>
                <w:color w:val="000000"/>
                <w:szCs w:val="21"/>
              </w:rPr>
              <w:t>207,077,856</w:t>
            </w:r>
          </w:p>
        </w:tc>
        <w:tc>
          <w:tcPr>
            <w:tcW w:w="1690" w:type="dxa"/>
            <w:tcBorders>
              <w:bottom w:val="single" w:color="auto" w:sz="12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/>
                <w:bCs/>
                <w:color w:val="000000"/>
                <w:szCs w:val="21"/>
              </w:rPr>
              <w:t>207,023,685</w:t>
            </w:r>
          </w:p>
        </w:tc>
        <w:tc>
          <w:tcPr>
            <w:tcW w:w="1358" w:type="dxa"/>
            <w:tcBorders>
              <w:bottom w:val="single" w:color="auto" w:sz="12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/>
                <w:bCs/>
                <w:color w:val="000000"/>
                <w:szCs w:val="21"/>
              </w:rPr>
              <w:t>99.97</w:t>
            </w:r>
          </w:p>
        </w:tc>
        <w:tc>
          <w:tcPr>
            <w:tcW w:w="1800" w:type="dxa"/>
            <w:tcBorders>
              <w:bottom w:val="single" w:color="auto" w:sz="12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/>
                <w:bCs/>
                <w:color w:val="000000"/>
                <w:szCs w:val="21"/>
              </w:rPr>
              <w:t>195,792,596</w:t>
            </w:r>
          </w:p>
        </w:tc>
        <w:tc>
          <w:tcPr>
            <w:tcW w:w="1896" w:type="dxa"/>
            <w:tcBorders>
              <w:bottom w:val="single" w:color="auto" w:sz="12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/>
                <w:color w:val="00000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Cs w:val="21"/>
              </w:rPr>
              <w:t>94.55</w:t>
            </w:r>
          </w:p>
        </w:tc>
      </w:tr>
    </w:tbl>
    <w:p>
      <w:pPr>
        <w:widowControl/>
        <w:spacing w:line="360" w:lineRule="auto"/>
        <w:rPr>
          <w:rFonts w:ascii="Times New Roman" w:hAnsi="Times New Roman" w:cs="Times New Roman"/>
          <w:b/>
          <w:bCs/>
          <w:szCs w:val="21"/>
        </w:rPr>
      </w:pPr>
    </w:p>
    <w:p>
      <w:pPr>
        <w:widowControl/>
        <w:spacing w:line="360" w:lineRule="auto"/>
        <w:rPr>
          <w:rFonts w:ascii="Times New Roman" w:hAnsi="Times New Roman" w:cs="Times New Roman"/>
          <w:b/>
          <w:bCs/>
          <w:szCs w:val="21"/>
        </w:rPr>
      </w:pPr>
    </w:p>
    <w:p>
      <w:pPr>
        <w:widowControl/>
        <w:spacing w:line="360" w:lineRule="auto"/>
        <w:rPr>
          <w:rFonts w:ascii="Times New Roman" w:hAnsi="Times New Roman" w:cs="Times New Roman"/>
          <w:b/>
          <w:bCs/>
          <w:szCs w:val="21"/>
        </w:rPr>
      </w:pPr>
    </w:p>
    <w:p>
      <w:pPr>
        <w:widowControl/>
        <w:spacing w:line="360" w:lineRule="auto"/>
        <w:rPr>
          <w:rFonts w:ascii="Times New Roman" w:hAnsi="Times New Roman" w:cs="Times New Roman"/>
          <w:b/>
          <w:bCs/>
          <w:szCs w:val="21"/>
        </w:rPr>
      </w:pPr>
    </w:p>
    <w:p>
      <w:pPr>
        <w:widowControl/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b/>
          <w:bCs/>
          <w:szCs w:val="21"/>
        </w:rPr>
        <w:t>Supplemental Table S7.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ascii="Times New Roman" w:hAnsi="Times New Roman" w:cs="Times New Roman"/>
          <w:b/>
          <w:bCs/>
          <w:szCs w:val="21"/>
        </w:rPr>
        <w:t xml:space="preserve">Statistics of </w:t>
      </w:r>
      <w:r>
        <w:rPr>
          <w:rFonts w:ascii="Times New Roman" w:hAnsi="Times New Roman"/>
          <w:b/>
          <w:color w:val="000000"/>
          <w:szCs w:val="21"/>
        </w:rPr>
        <w:t>error base percentage</w:t>
      </w:r>
      <w:r>
        <w:rPr>
          <w:rFonts w:ascii="Times New Roman" w:hAnsi="Times New Roman" w:eastAsia="宋体" w:cs="Times New Roman"/>
          <w:b/>
          <w:bCs/>
          <w:color w:val="000000"/>
          <w:szCs w:val="21"/>
        </w:rPr>
        <w:t xml:space="preserve"> in </w:t>
      </w:r>
      <w:r>
        <w:rPr>
          <w:rFonts w:ascii="Times New Roman" w:hAnsi="Times New Roman" w:cs="Times New Roman"/>
          <w:b/>
          <w:bCs/>
          <w:i/>
          <w:iCs/>
          <w:szCs w:val="21"/>
        </w:rPr>
        <w:t>I. indigotica</w:t>
      </w:r>
      <w:r>
        <w:rPr>
          <w:rFonts w:ascii="Times New Roman" w:hAnsi="Times New Roman" w:cs="Times New Roman"/>
          <w:b/>
          <w:bCs/>
          <w:szCs w:val="21"/>
        </w:rPr>
        <w:t xml:space="preserve"> genome assembly</w:t>
      </w:r>
      <w:r>
        <w:rPr>
          <w:rFonts w:ascii="Times New Roman" w:hAnsi="Times New Roman" w:eastAsia="宋体" w:cs="Times New Roman"/>
          <w:b/>
          <w:bCs/>
          <w:color w:val="000000"/>
          <w:szCs w:val="21"/>
        </w:rPr>
        <w:t>.</w:t>
      </w:r>
    </w:p>
    <w:tbl>
      <w:tblPr>
        <w:tblStyle w:val="3"/>
        <w:tblW w:w="9288" w:type="dxa"/>
        <w:tblInd w:w="0" w:type="dxa"/>
        <w:tblBorders>
          <w:top w:val="single" w:color="1C1B10" w:sz="12" w:space="0"/>
          <w:left w:val="none" w:color="auto" w:sz="0" w:space="0"/>
          <w:bottom w:val="single" w:color="1C1B10" w:sz="8" w:space="0"/>
          <w:right w:val="none" w:color="auto" w:sz="0" w:space="0"/>
          <w:insideH w:val="single" w:color="1C1B10" w:sz="8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58"/>
        <w:gridCol w:w="2838"/>
        <w:gridCol w:w="2394"/>
        <w:gridCol w:w="1998"/>
      </w:tblGrid>
      <w:tr>
        <w:tblPrEx>
          <w:tblBorders>
            <w:top w:val="single" w:color="1C1B10" w:sz="12" w:space="0"/>
            <w:left w:val="none" w:color="auto" w:sz="0" w:space="0"/>
            <w:bottom w:val="single" w:color="1C1B10" w:sz="8" w:space="0"/>
            <w:right w:val="none" w:color="auto" w:sz="0" w:space="0"/>
            <w:insideH w:val="single" w:color="1C1B10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exact"/>
        </w:trPr>
        <w:tc>
          <w:tcPr>
            <w:tcW w:w="2058" w:type="dxa"/>
            <w:tcBorders>
              <w:top w:val="single" w:color="1C1B10" w:sz="12" w:space="0"/>
              <w:left w:val="nil"/>
              <w:bottom w:val="single" w:color="1C1B10" w:sz="8" w:space="0"/>
              <w:right w:val="nil"/>
            </w:tcBorders>
            <w:shd w:val="clear" w:color="auto" w:fill="FFFFFF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Cs w:val="21"/>
              </w:rPr>
            </w:pPr>
            <w:r>
              <w:rPr>
                <w:rFonts w:ascii="Times New Roman" w:hAnsi="Times New Roman"/>
                <w:b/>
                <w:color w:val="000000"/>
                <w:szCs w:val="21"/>
              </w:rPr>
              <w:t>Contig</w:t>
            </w:r>
          </w:p>
          <w:p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Cs w:val="21"/>
              </w:rPr>
            </w:pPr>
            <w:r>
              <w:rPr>
                <w:rFonts w:ascii="Times New Roman" w:hAnsi="Times New Roman"/>
                <w:b/>
                <w:color w:val="000000"/>
                <w:szCs w:val="21"/>
              </w:rPr>
              <w:t>length (bp)</w:t>
            </w:r>
          </w:p>
        </w:tc>
        <w:tc>
          <w:tcPr>
            <w:tcW w:w="2838" w:type="dxa"/>
            <w:tcBorders>
              <w:top w:val="single" w:color="1C1B10" w:sz="12" w:space="0"/>
              <w:left w:val="nil"/>
              <w:bottom w:val="single" w:color="1C1B10" w:sz="8" w:space="0"/>
              <w:right w:val="nil"/>
            </w:tcBorders>
            <w:shd w:val="clear" w:color="auto" w:fill="FFFFFF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Cs w:val="21"/>
              </w:rPr>
            </w:pPr>
            <w:r>
              <w:rPr>
                <w:rFonts w:ascii="Times New Roman" w:hAnsi="Times New Roman"/>
                <w:b/>
                <w:color w:val="000000"/>
                <w:szCs w:val="21"/>
              </w:rPr>
              <w:t xml:space="preserve">Correct base </w:t>
            </w:r>
          </w:p>
          <w:p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Cs w:val="21"/>
              </w:rPr>
            </w:pPr>
            <w:r>
              <w:rPr>
                <w:rFonts w:ascii="Times New Roman" w:hAnsi="Times New Roman"/>
                <w:b/>
                <w:color w:val="000000"/>
                <w:szCs w:val="21"/>
              </w:rPr>
              <w:t>number (bp)</w:t>
            </w:r>
          </w:p>
        </w:tc>
        <w:tc>
          <w:tcPr>
            <w:tcW w:w="2394" w:type="dxa"/>
            <w:tcBorders>
              <w:top w:val="single" w:color="1C1B10" w:sz="12" w:space="0"/>
              <w:left w:val="nil"/>
              <w:bottom w:val="single" w:color="1C1B10" w:sz="8" w:space="0"/>
              <w:right w:val="nil"/>
            </w:tcBorders>
            <w:shd w:val="clear" w:color="auto" w:fill="FFFFFF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Cs w:val="21"/>
              </w:rPr>
            </w:pPr>
            <w:r>
              <w:rPr>
                <w:rFonts w:ascii="Times New Roman" w:hAnsi="Times New Roman"/>
                <w:b/>
                <w:color w:val="000000"/>
                <w:szCs w:val="21"/>
              </w:rPr>
              <w:t xml:space="preserve">Error base </w:t>
            </w:r>
          </w:p>
          <w:p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Cs w:val="21"/>
              </w:rPr>
            </w:pPr>
            <w:r>
              <w:rPr>
                <w:rFonts w:ascii="Times New Roman" w:hAnsi="Times New Roman"/>
                <w:b/>
                <w:color w:val="000000"/>
                <w:szCs w:val="21"/>
              </w:rPr>
              <w:t>number (bp)</w:t>
            </w:r>
          </w:p>
        </w:tc>
        <w:tc>
          <w:tcPr>
            <w:tcW w:w="1998" w:type="dxa"/>
            <w:tcBorders>
              <w:top w:val="single" w:color="1C1B10" w:sz="12" w:space="0"/>
              <w:left w:val="nil"/>
              <w:bottom w:val="single" w:color="1C1B10" w:sz="8" w:space="0"/>
              <w:right w:val="nil"/>
            </w:tcBorders>
            <w:shd w:val="clear" w:color="auto" w:fill="FFFFFF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Cs w:val="21"/>
              </w:rPr>
            </w:pPr>
            <w:r>
              <w:rPr>
                <w:rFonts w:ascii="Times New Roman" w:hAnsi="Times New Roman"/>
                <w:b/>
                <w:color w:val="000000"/>
                <w:szCs w:val="21"/>
              </w:rPr>
              <w:t>Error base</w:t>
            </w:r>
          </w:p>
          <w:p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Cs w:val="21"/>
              </w:rPr>
            </w:pPr>
            <w:r>
              <w:rPr>
                <w:rFonts w:ascii="Times New Roman" w:hAnsi="Times New Roman"/>
                <w:b/>
                <w:color w:val="000000"/>
                <w:szCs w:val="21"/>
              </w:rPr>
              <w:t>percentage (%)</w:t>
            </w:r>
          </w:p>
        </w:tc>
      </w:tr>
      <w:tr>
        <w:tblPrEx>
          <w:tblBorders>
            <w:top w:val="single" w:color="1C1B10" w:sz="12" w:space="0"/>
            <w:left w:val="none" w:color="auto" w:sz="0" w:space="0"/>
            <w:bottom w:val="single" w:color="1C1B10" w:sz="8" w:space="0"/>
            <w:right w:val="none" w:color="auto" w:sz="0" w:space="0"/>
            <w:insideH w:val="single" w:color="1C1B10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058" w:type="dxa"/>
            <w:tcBorders>
              <w:top w:val="single" w:color="1C1B10" w:sz="8" w:space="0"/>
              <w:left w:val="nil"/>
              <w:bottom w:val="single" w:color="1C1B10" w:sz="12" w:space="0"/>
              <w:right w:val="nil"/>
            </w:tcBorders>
            <w:shd w:val="clear" w:color="auto" w:fill="FFFFFF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Cs w:val="21"/>
              </w:rPr>
              <w:t>293,836,565</w:t>
            </w:r>
          </w:p>
        </w:tc>
        <w:tc>
          <w:tcPr>
            <w:tcW w:w="2838" w:type="dxa"/>
            <w:tcBorders>
              <w:top w:val="single" w:color="1C1B10" w:sz="8" w:space="0"/>
              <w:left w:val="nil"/>
              <w:bottom w:val="single" w:color="1C1B10" w:sz="12" w:space="0"/>
              <w:right w:val="nil"/>
            </w:tcBorders>
            <w:shd w:val="clear" w:color="auto" w:fill="FFFFFF"/>
            <w:vAlign w:val="center"/>
          </w:tcPr>
          <w:p>
            <w:pPr>
              <w:keepNext/>
              <w:widowControl/>
              <w:spacing w:line="360" w:lineRule="auto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Cs w:val="21"/>
              </w:rPr>
              <w:t>293,834,196</w:t>
            </w:r>
          </w:p>
        </w:tc>
        <w:tc>
          <w:tcPr>
            <w:tcW w:w="2394" w:type="dxa"/>
            <w:tcBorders>
              <w:top w:val="single" w:color="1C1B10" w:sz="8" w:space="0"/>
              <w:left w:val="nil"/>
              <w:bottom w:val="single" w:color="1C1B10" w:sz="12" w:space="0"/>
              <w:right w:val="nil"/>
            </w:tcBorders>
            <w:shd w:val="clear" w:color="auto" w:fill="FFFFFF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hint="eastAsia" w:ascii="Times New Roman" w:hAnsi="Times New Roman"/>
              </w:rPr>
              <w:t>2,369</w:t>
            </w:r>
          </w:p>
        </w:tc>
        <w:tc>
          <w:tcPr>
            <w:tcW w:w="1998" w:type="dxa"/>
            <w:tcBorders>
              <w:top w:val="single" w:color="1C1B10" w:sz="8" w:space="0"/>
              <w:left w:val="nil"/>
              <w:bottom w:val="single" w:color="1C1B10" w:sz="12" w:space="0"/>
              <w:right w:val="nil"/>
            </w:tcBorders>
            <w:shd w:val="clear" w:color="auto" w:fill="FFFFFF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宋体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0.0000</w:t>
            </w:r>
            <w:r>
              <w:rPr>
                <w:rFonts w:hint="eastAsia" w:ascii="Times New Roman" w:hAnsi="Times New Roman"/>
                <w:color w:val="000000"/>
                <w:szCs w:val="21"/>
              </w:rPr>
              <w:t>81</w:t>
            </w:r>
          </w:p>
        </w:tc>
      </w:tr>
    </w:tbl>
    <w:p>
      <w:pPr>
        <w:spacing w:line="360" w:lineRule="auto"/>
        <w:rPr>
          <w:rFonts w:ascii="Times New Roman" w:hAnsi="Times New Roman" w:cs="Times New Roman"/>
          <w:szCs w:val="21"/>
        </w:rPr>
      </w:pPr>
    </w:p>
    <w:p>
      <w:pPr>
        <w:spacing w:line="360" w:lineRule="auto"/>
        <w:rPr>
          <w:rFonts w:ascii="Times New Roman" w:hAnsi="Times New Roman" w:cs="Times New Roman"/>
          <w:szCs w:val="21"/>
        </w:rPr>
      </w:pPr>
    </w:p>
    <w:p>
      <w:pPr>
        <w:spacing w:line="360" w:lineRule="auto"/>
        <w:rPr>
          <w:rFonts w:ascii="Times New Roman" w:hAnsi="Times New Roman" w:cs="Times New Roman"/>
          <w:szCs w:val="21"/>
        </w:rPr>
      </w:pPr>
    </w:p>
    <w:p>
      <w:pPr>
        <w:spacing w:line="360" w:lineRule="auto"/>
        <w:rPr>
          <w:rFonts w:ascii="Times New Roman" w:hAnsi="Times New Roman" w:cs="Times New Roman"/>
          <w:szCs w:val="21"/>
        </w:rPr>
      </w:pPr>
    </w:p>
    <w:p>
      <w:pPr>
        <w:spacing w:line="360" w:lineRule="auto"/>
        <w:rPr>
          <w:rFonts w:ascii="Times New Roman" w:hAnsi="Times New Roman" w:cs="Times New Roman"/>
          <w:szCs w:val="21"/>
        </w:rPr>
      </w:pPr>
    </w:p>
    <w:p>
      <w:pPr>
        <w:spacing w:line="360" w:lineRule="auto"/>
        <w:rPr>
          <w:rFonts w:ascii="Times New Roman" w:hAnsi="Times New Roman" w:cs="Times New Roman"/>
          <w:b/>
          <w:bCs/>
          <w:szCs w:val="21"/>
        </w:rPr>
      </w:pPr>
      <w:r>
        <w:rPr>
          <w:rFonts w:ascii="Times New Roman" w:hAnsi="Times New Roman" w:cs="Times New Roman"/>
          <w:b/>
          <w:bCs/>
          <w:szCs w:val="21"/>
        </w:rPr>
        <w:t>Supplementary Table</w:t>
      </w:r>
      <w:r>
        <w:rPr>
          <w:rFonts w:ascii="Times New Roman" w:hAnsi="Times New Roman" w:cs="Times New Roman"/>
          <w:b/>
          <w:bCs/>
          <w:kern w:val="0"/>
          <w:szCs w:val="21"/>
        </w:rPr>
        <w:t xml:space="preserve"> </w:t>
      </w:r>
      <w:r>
        <w:rPr>
          <w:rFonts w:ascii="Times New Roman" w:hAnsi="Times New Roman" w:cs="Times New Roman"/>
          <w:b/>
          <w:bCs/>
          <w:szCs w:val="21"/>
        </w:rPr>
        <w:t>S8</w:t>
      </w:r>
      <w:r>
        <w:rPr>
          <w:rFonts w:ascii="Times New Roman" w:hAnsi="Times New Roman" w:cs="Times New Roman"/>
          <w:b/>
          <w:bCs/>
          <w:kern w:val="0"/>
          <w:szCs w:val="21"/>
        </w:rPr>
        <w:t xml:space="preserve">. Classification of repetitive elements in the </w:t>
      </w:r>
      <w:r>
        <w:rPr>
          <w:rFonts w:ascii="Times New Roman" w:hAnsi="Times New Roman" w:cs="Times New Roman"/>
          <w:b/>
          <w:bCs/>
          <w:i/>
          <w:iCs/>
          <w:szCs w:val="21"/>
        </w:rPr>
        <w:t>I</w:t>
      </w:r>
      <w:r>
        <w:rPr>
          <w:rFonts w:hint="eastAsia" w:ascii="Times New Roman" w:hAnsi="Times New Roman" w:cs="Times New Roman"/>
          <w:b/>
          <w:bCs/>
          <w:i/>
          <w:iCs/>
          <w:szCs w:val="21"/>
        </w:rPr>
        <w:t>.</w:t>
      </w:r>
      <w:r>
        <w:rPr>
          <w:rFonts w:ascii="Times New Roman" w:hAnsi="Times New Roman" w:cs="Times New Roman"/>
          <w:b/>
          <w:bCs/>
          <w:i/>
          <w:iCs/>
          <w:szCs w:val="21"/>
        </w:rPr>
        <w:t xml:space="preserve"> indigotica </w:t>
      </w:r>
      <w:r>
        <w:rPr>
          <w:rFonts w:ascii="Times New Roman" w:hAnsi="Times New Roman" w:cs="Times New Roman"/>
          <w:b/>
          <w:bCs/>
          <w:szCs w:val="21"/>
        </w:rPr>
        <w:t>genome.</w:t>
      </w:r>
    </w:p>
    <w:tbl>
      <w:tblPr>
        <w:tblStyle w:val="3"/>
        <w:tblW w:w="9288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72"/>
        <w:gridCol w:w="2239"/>
        <w:gridCol w:w="1644"/>
        <w:gridCol w:w="213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3272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</w:rPr>
            </w:pPr>
            <w:bookmarkStart w:id="4" w:name="OLE_LINK9" w:colFirst="0" w:colLast="3"/>
            <w:r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</w:rPr>
              <w:t>Type</w:t>
            </w:r>
          </w:p>
        </w:tc>
        <w:tc>
          <w:tcPr>
            <w:tcW w:w="2239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</w:rPr>
              <w:t>Repeat size (bp)</w:t>
            </w:r>
          </w:p>
        </w:tc>
        <w:tc>
          <w:tcPr>
            <w:tcW w:w="1644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</w:rPr>
              <w:t>number of elements</w:t>
            </w:r>
          </w:p>
        </w:tc>
        <w:tc>
          <w:tcPr>
            <w:tcW w:w="2133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</w:rPr>
              <w:t>% of genome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3272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</w:rPr>
              <w:t>DNA</w:t>
            </w:r>
          </w:p>
        </w:tc>
        <w:tc>
          <w:tcPr>
            <w:tcW w:w="2239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21,656,011</w:t>
            </w:r>
          </w:p>
        </w:tc>
        <w:tc>
          <w:tcPr>
            <w:tcW w:w="1644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79,285</w:t>
            </w:r>
          </w:p>
        </w:tc>
        <w:tc>
          <w:tcPr>
            <w:tcW w:w="2133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7.37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</w:rPr>
              <w:t>LINE</w:t>
            </w: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12,251,623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26,285</w:t>
            </w:r>
          </w:p>
        </w:tc>
        <w:tc>
          <w:tcPr>
            <w:tcW w:w="2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4.17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</w:rPr>
              <w:t>SINE</w:t>
            </w: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1,199,307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4,107</w:t>
            </w:r>
          </w:p>
        </w:tc>
        <w:tc>
          <w:tcPr>
            <w:tcW w:w="2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0.41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</w:rPr>
              <w:t>LTR</w:t>
            </w: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88,429,815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149,840</w:t>
            </w:r>
          </w:p>
        </w:tc>
        <w:tc>
          <w:tcPr>
            <w:tcW w:w="2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30.09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</w:rPr>
              <w:t>Unclassified</w:t>
            </w: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26,882,850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72,075</w:t>
            </w:r>
          </w:p>
        </w:tc>
        <w:tc>
          <w:tcPr>
            <w:tcW w:w="2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9.15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3272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</w:rPr>
              <w:t>Satellite</w:t>
            </w:r>
          </w:p>
        </w:tc>
        <w:tc>
          <w:tcPr>
            <w:tcW w:w="2239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115,341</w:t>
            </w:r>
          </w:p>
        </w:tc>
        <w:tc>
          <w:tcPr>
            <w:tcW w:w="1644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139</w:t>
            </w:r>
          </w:p>
        </w:tc>
        <w:tc>
          <w:tcPr>
            <w:tcW w:w="2133" w:type="dxa"/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0.04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</w:rPr>
              <w:t>Simple repeats</w:t>
            </w: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4,621,314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95,928</w:t>
            </w:r>
          </w:p>
        </w:tc>
        <w:tc>
          <w:tcPr>
            <w:tcW w:w="2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1.57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</w:rPr>
            </w:pPr>
            <w:bookmarkStart w:id="5" w:name="OLE_LINK6"/>
            <w:bookmarkStart w:id="6" w:name="OLE_LINK5" w:colFirst="0" w:colLast="3"/>
            <w:r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val="zh-CN"/>
              </w:rPr>
              <w:t>Low complexity</w:t>
            </w:r>
            <w:bookmarkEnd w:id="5"/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1,400,988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25,701</w:t>
            </w:r>
          </w:p>
        </w:tc>
        <w:tc>
          <w:tcPr>
            <w:tcW w:w="2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0.48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</w:rPr>
              <w:t>Total interspersed repeats</w:t>
            </w:r>
            <w:r>
              <w:rPr>
                <w:rFonts w:ascii="Times New Roman" w:hAnsi="Times New Roman" w:cs="Times New Roman"/>
                <w:szCs w:val="21"/>
                <w:vertAlign w:val="superscript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150,419,606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331,592</w:t>
            </w:r>
          </w:p>
        </w:tc>
        <w:tc>
          <w:tcPr>
            <w:tcW w:w="2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51.18</w:t>
            </w:r>
          </w:p>
        </w:tc>
      </w:tr>
      <w:bookmarkEnd w:id="6"/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3272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</w:rPr>
              <w:t>Total</w:t>
            </w:r>
          </w:p>
        </w:tc>
        <w:tc>
          <w:tcPr>
            <w:tcW w:w="2239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156,557,249</w:t>
            </w:r>
          </w:p>
        </w:tc>
        <w:tc>
          <w:tcPr>
            <w:tcW w:w="1644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453,360</w:t>
            </w:r>
          </w:p>
        </w:tc>
        <w:tc>
          <w:tcPr>
            <w:tcW w:w="213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53.27</w:t>
            </w:r>
          </w:p>
        </w:tc>
      </w:tr>
      <w:bookmarkEnd w:id="4"/>
    </w:tbl>
    <w:p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  <w:vertAlign w:val="superscript"/>
        </w:rPr>
        <w:t>1</w:t>
      </w:r>
      <w:r>
        <w:rPr>
          <w:rFonts w:ascii="Times New Roman" w:hAnsi="Times New Roman" w:cs="Times New Roman"/>
          <w:kern w:val="0"/>
          <w:szCs w:val="21"/>
        </w:rPr>
        <w:t xml:space="preserve">Repetitive elements for masking genome for gene prediction, except </w:t>
      </w:r>
      <w:r>
        <w:rPr>
          <w:rFonts w:ascii="Times New Roman" w:hAnsi="Times New Roman" w:eastAsia="宋体" w:cs="Times New Roman"/>
          <w:kern w:val="0"/>
          <w:szCs w:val="21"/>
        </w:rPr>
        <w:t>Satellite, Low complexity and Simple repeats</w:t>
      </w:r>
      <w:r>
        <w:rPr>
          <w:rFonts w:ascii="Times New Roman" w:hAnsi="Times New Roman" w:cs="Times New Roman"/>
          <w:szCs w:val="21"/>
        </w:rPr>
        <w:t xml:space="preserve">. Because this type of </w:t>
      </w:r>
      <w:r>
        <w:rPr>
          <w:rFonts w:ascii="Times New Roman" w:hAnsi="Times New Roman" w:cs="Times New Roman"/>
          <w:kern w:val="0"/>
          <w:szCs w:val="21"/>
        </w:rPr>
        <w:t>repetitive elements are of</w:t>
      </w:r>
      <w:r>
        <w:rPr>
          <w:rFonts w:ascii="Times New Roman" w:hAnsi="Times New Roman" w:cs="Times New Roman"/>
          <w:szCs w:val="21"/>
        </w:rPr>
        <w:t xml:space="preserve"> short length, the probability of appearing in the coding region is high.</w:t>
      </w:r>
    </w:p>
    <w:p>
      <w:pPr>
        <w:spacing w:line="360" w:lineRule="auto"/>
        <w:rPr>
          <w:rFonts w:ascii="Times New Roman" w:hAnsi="Times New Roman" w:cs="Times New Roman"/>
          <w:bCs/>
          <w:szCs w:val="21"/>
        </w:rPr>
      </w:pPr>
    </w:p>
    <w:p>
      <w:pPr>
        <w:spacing w:line="360" w:lineRule="auto"/>
        <w:rPr>
          <w:rFonts w:ascii="Times New Roman" w:hAnsi="Times New Roman" w:cs="Times New Roman"/>
          <w:bCs/>
          <w:szCs w:val="21"/>
        </w:rPr>
      </w:pPr>
    </w:p>
    <w:p>
      <w:pPr>
        <w:spacing w:line="360" w:lineRule="auto"/>
        <w:rPr>
          <w:rFonts w:ascii="Times New Roman" w:hAnsi="Times New Roman" w:cs="Times New Roman"/>
          <w:bCs/>
          <w:szCs w:val="21"/>
        </w:rPr>
      </w:pPr>
    </w:p>
    <w:p>
      <w:pPr>
        <w:spacing w:line="360" w:lineRule="auto"/>
        <w:rPr>
          <w:rFonts w:ascii="Times New Roman" w:hAnsi="Times New Roman" w:cs="Times New Roman"/>
          <w:bCs/>
          <w:szCs w:val="21"/>
        </w:rPr>
      </w:pPr>
    </w:p>
    <w:p>
      <w:pPr>
        <w:spacing w:line="360" w:lineRule="auto"/>
        <w:rPr>
          <w:rFonts w:ascii="Times New Roman" w:hAnsi="Times New Roman" w:cs="Times New Roman"/>
          <w:bCs/>
          <w:szCs w:val="21"/>
        </w:rPr>
      </w:pPr>
    </w:p>
    <w:p>
      <w:pPr>
        <w:spacing w:line="360" w:lineRule="auto"/>
        <w:rPr>
          <w:rFonts w:ascii="Times New Roman" w:hAnsi="Times New Roman" w:cs="Times New Roman"/>
          <w:bCs/>
          <w:szCs w:val="21"/>
        </w:rPr>
      </w:pPr>
    </w:p>
    <w:p>
      <w:pPr>
        <w:spacing w:line="360" w:lineRule="auto"/>
        <w:rPr>
          <w:rFonts w:ascii="Times New Roman" w:hAnsi="Times New Roman" w:cs="Times New Roman"/>
          <w:bCs/>
          <w:szCs w:val="21"/>
        </w:rPr>
      </w:pPr>
    </w:p>
    <w:p>
      <w:pPr>
        <w:spacing w:line="360" w:lineRule="auto"/>
        <w:rPr>
          <w:rFonts w:ascii="Times New Roman" w:hAnsi="Times New Roman" w:cs="Times New Roman"/>
          <w:bCs/>
          <w:szCs w:val="21"/>
        </w:rPr>
      </w:pPr>
    </w:p>
    <w:p>
      <w:pPr>
        <w:spacing w:line="360" w:lineRule="auto"/>
        <w:rPr>
          <w:rFonts w:ascii="Times New Roman" w:hAnsi="Times New Roman" w:cs="Times New Roman"/>
          <w:bCs/>
          <w:szCs w:val="21"/>
        </w:rPr>
      </w:pPr>
    </w:p>
    <w:p>
      <w:pPr>
        <w:spacing w:line="360" w:lineRule="auto"/>
        <w:rPr>
          <w:rFonts w:ascii="Times New Roman" w:hAnsi="Times New Roman" w:cs="Times New Roman"/>
          <w:bCs/>
          <w:szCs w:val="21"/>
        </w:rPr>
      </w:pPr>
    </w:p>
    <w:p>
      <w:pPr>
        <w:spacing w:line="360" w:lineRule="auto"/>
        <w:rPr>
          <w:rFonts w:ascii="Times New Roman" w:hAnsi="Times New Roman" w:cs="Times New Roman"/>
          <w:bCs/>
          <w:szCs w:val="21"/>
        </w:rPr>
      </w:pPr>
    </w:p>
    <w:p>
      <w:pPr>
        <w:spacing w:line="360" w:lineRule="auto"/>
        <w:rPr>
          <w:rFonts w:hint="eastAsia" w:ascii="Times New Roman" w:hAnsi="Times New Roman" w:cs="Times New Roman"/>
          <w:bCs/>
          <w:szCs w:val="21"/>
        </w:rPr>
      </w:pPr>
    </w:p>
    <w:p>
      <w:pPr>
        <w:spacing w:line="360" w:lineRule="auto"/>
        <w:jc w:val="left"/>
        <w:rPr>
          <w:rFonts w:ascii="Times New Roman" w:hAnsi="Times New Roman" w:cs="Times New Roman"/>
          <w:b/>
          <w:i/>
          <w:iCs/>
          <w:color w:val="000000"/>
          <w:szCs w:val="21"/>
          <w:shd w:val="clear" w:color="auto" w:fill="FFFFFF"/>
        </w:rPr>
      </w:pPr>
      <w:r>
        <w:rPr>
          <w:rFonts w:ascii="Times New Roman" w:hAnsi="Times New Roman" w:cs="Times New Roman"/>
          <w:b/>
          <w:bCs/>
          <w:szCs w:val="21"/>
        </w:rPr>
        <w:t>Supplementary Table</w:t>
      </w:r>
      <w:r>
        <w:rPr>
          <w:rFonts w:ascii="Times New Roman" w:hAnsi="Times New Roman" w:cs="Times New Roman"/>
          <w:b/>
          <w:szCs w:val="21"/>
        </w:rPr>
        <w:t xml:space="preserve"> S9. </w:t>
      </w:r>
      <w:r>
        <w:rPr>
          <w:rFonts w:ascii="Times New Roman" w:hAnsi="Times New Roman" w:cs="Times New Roman"/>
          <w:b/>
          <w:bCs/>
          <w:kern w:val="0"/>
          <w:szCs w:val="21"/>
        </w:rPr>
        <w:t xml:space="preserve">Functional annotation of predicted genes for </w:t>
      </w:r>
      <w:r>
        <w:rPr>
          <w:rFonts w:ascii="Times New Roman" w:hAnsi="Times New Roman" w:cs="Times New Roman"/>
          <w:b/>
          <w:bCs/>
          <w:i/>
          <w:iCs/>
          <w:szCs w:val="21"/>
        </w:rPr>
        <w:t>I</w:t>
      </w:r>
      <w:r>
        <w:rPr>
          <w:rFonts w:hint="eastAsia" w:ascii="Times New Roman" w:hAnsi="Times New Roman" w:cs="Times New Roman"/>
          <w:b/>
          <w:bCs/>
          <w:i/>
          <w:iCs/>
          <w:szCs w:val="21"/>
        </w:rPr>
        <w:t>.</w:t>
      </w:r>
      <w:r>
        <w:rPr>
          <w:rFonts w:ascii="Times New Roman" w:hAnsi="Times New Roman" w:cs="Times New Roman"/>
          <w:b/>
          <w:bCs/>
          <w:i/>
          <w:iCs/>
          <w:szCs w:val="21"/>
        </w:rPr>
        <w:t xml:space="preserve"> indigotica </w:t>
      </w:r>
      <w:r>
        <w:rPr>
          <w:rFonts w:ascii="Times New Roman" w:hAnsi="Times New Roman" w:cs="Times New Roman"/>
          <w:b/>
          <w:bCs/>
          <w:szCs w:val="21"/>
        </w:rPr>
        <w:t>genome</w:t>
      </w:r>
      <w:r>
        <w:rPr>
          <w:rFonts w:ascii="Times New Roman" w:hAnsi="Times New Roman" w:cs="Times New Roman"/>
          <w:b/>
          <w:i/>
          <w:iCs/>
          <w:color w:val="000000"/>
          <w:szCs w:val="21"/>
          <w:shd w:val="clear" w:color="auto" w:fill="FFFFFF"/>
        </w:rPr>
        <w:t>.</w:t>
      </w:r>
    </w:p>
    <w:tbl>
      <w:tblPr>
        <w:tblStyle w:val="4"/>
        <w:tblW w:w="928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95"/>
        <w:gridCol w:w="3097"/>
        <w:gridCol w:w="30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50" w:hRule="atLeast"/>
        </w:trPr>
        <w:tc>
          <w:tcPr>
            <w:tcW w:w="3095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cs="Times New Roman"/>
                <w:b/>
                <w:i/>
                <w:iCs/>
                <w:color w:val="000000"/>
                <w:szCs w:val="21"/>
                <w:shd w:val="clear" w:color="auto" w:fill="FFFFFF"/>
              </w:rPr>
            </w:pPr>
          </w:p>
        </w:tc>
        <w:tc>
          <w:tcPr>
            <w:tcW w:w="3097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cs="Times New Roman"/>
                <w:b/>
                <w:i/>
                <w:iCs/>
                <w:color w:val="000000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Cs w:val="21"/>
                <w:lang w:bidi="ar"/>
              </w:rPr>
              <w:t>Numbers of matching genes</w:t>
            </w:r>
          </w:p>
        </w:tc>
        <w:tc>
          <w:tcPr>
            <w:tcW w:w="3096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cs="Times New Roman"/>
                <w:b/>
                <w:i/>
                <w:iCs/>
                <w:color w:val="000000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Cs w:val="21"/>
                <w:lang w:bidi="ar"/>
              </w:rPr>
              <w:t>Percent of annotated genes (%)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3095" w:type="dxa"/>
            <w:tcBorders>
              <w:top w:val="single" w:color="auto" w:sz="12" w:space="0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cs="Times New Roman"/>
                <w:b/>
                <w:i/>
                <w:iCs/>
                <w:color w:val="000000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Cs w:val="21"/>
                <w:lang w:bidi="ar"/>
              </w:rPr>
              <w:t>Total</w:t>
            </w:r>
          </w:p>
        </w:tc>
        <w:tc>
          <w:tcPr>
            <w:tcW w:w="3097" w:type="dxa"/>
            <w:tcBorders>
              <w:top w:val="single" w:color="auto" w:sz="12" w:space="0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cs="Times New Roman"/>
                <w:b/>
                <w:i/>
                <w:iCs/>
                <w:color w:val="000000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30,323</w:t>
            </w:r>
          </w:p>
        </w:tc>
        <w:tc>
          <w:tcPr>
            <w:tcW w:w="3096" w:type="dxa"/>
            <w:tcBorders>
              <w:top w:val="single" w:color="auto" w:sz="12" w:space="0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cs="Times New Roman"/>
                <w:b/>
                <w:i/>
                <w:iCs/>
                <w:color w:val="000000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30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cs="Times New Roman"/>
                <w:b/>
                <w:i/>
                <w:iCs/>
                <w:color w:val="000000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Cs w:val="21"/>
                <w:lang w:bidi="ar"/>
              </w:rPr>
              <w:t>Swiss-Prot</w:t>
            </w:r>
          </w:p>
        </w:tc>
        <w:tc>
          <w:tcPr>
            <w:tcW w:w="30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cs="Times New Roman"/>
                <w:b/>
                <w:i/>
                <w:iCs/>
                <w:color w:val="000000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23,093</w:t>
            </w:r>
          </w:p>
        </w:tc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cs="Times New Roman"/>
                <w:b/>
                <w:i/>
                <w:iCs/>
                <w:color w:val="000000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1"/>
                <w:shd w:val="clear" w:color="auto" w:fill="FFFFFF"/>
              </w:rPr>
              <w:t>76.16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30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cs="Times New Roman"/>
                <w:b/>
                <w:i/>
                <w:iCs/>
                <w:color w:val="000000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Cs w:val="21"/>
                <w:lang w:bidi="ar"/>
              </w:rPr>
              <w:t>InterPro</w:t>
            </w:r>
          </w:p>
        </w:tc>
        <w:tc>
          <w:tcPr>
            <w:tcW w:w="30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cs="Times New Roman"/>
                <w:b/>
                <w:i/>
                <w:iCs/>
                <w:color w:val="000000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29,067</w:t>
            </w:r>
          </w:p>
        </w:tc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1"/>
                <w:shd w:val="clear" w:color="auto" w:fill="FFFFFF"/>
              </w:rPr>
              <w:t>95.86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30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cs="Times New Roman"/>
                <w:b/>
                <w:i/>
                <w:iCs/>
                <w:color w:val="000000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Cs w:val="21"/>
                <w:lang w:bidi="ar"/>
              </w:rPr>
              <w:t>GO</w:t>
            </w:r>
          </w:p>
        </w:tc>
        <w:tc>
          <w:tcPr>
            <w:tcW w:w="30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cs="Times New Roman"/>
                <w:b/>
                <w:i/>
                <w:iCs/>
                <w:color w:val="000000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26,477</w:t>
            </w:r>
          </w:p>
        </w:tc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1"/>
                <w:shd w:val="clear" w:color="auto" w:fill="FFFFFF"/>
              </w:rPr>
              <w:t>87.32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30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cs="Times New Roman"/>
                <w:b/>
                <w:i/>
                <w:iCs/>
                <w:color w:val="000000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Cs w:val="21"/>
                <w:lang w:bidi="ar"/>
              </w:rPr>
              <w:t>TrEMBL</w:t>
            </w:r>
          </w:p>
        </w:tc>
        <w:tc>
          <w:tcPr>
            <w:tcW w:w="30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cs="Times New Roman"/>
                <w:b/>
                <w:i/>
                <w:iCs/>
                <w:color w:val="000000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27,803</w:t>
            </w:r>
          </w:p>
        </w:tc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cs="Times New Roman"/>
                <w:b/>
                <w:i/>
                <w:iCs/>
                <w:color w:val="000000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1"/>
                <w:shd w:val="clear" w:color="auto" w:fill="FFFFFF"/>
              </w:rPr>
              <w:t>91.69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30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cs="Times New Roman"/>
                <w:b/>
                <w:i/>
                <w:iCs/>
                <w:color w:val="000000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Cs w:val="21"/>
                <w:lang w:bidi="ar"/>
              </w:rPr>
              <w:t>KEGG Pathway</w:t>
            </w:r>
          </w:p>
        </w:tc>
        <w:tc>
          <w:tcPr>
            <w:tcW w:w="30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cs="Times New Roman"/>
                <w:b/>
                <w:i/>
                <w:iCs/>
                <w:color w:val="000000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8,918</w:t>
            </w:r>
          </w:p>
        </w:tc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cs="Times New Roman"/>
                <w:b/>
                <w:i/>
                <w:iCs/>
                <w:color w:val="000000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1"/>
                <w:shd w:val="clear" w:color="auto" w:fill="FFFFFF"/>
              </w:rPr>
              <w:t>29.41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30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cs="Times New Roman"/>
                <w:b/>
                <w:i/>
                <w:iCs/>
                <w:color w:val="000000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Cs w:val="21"/>
                <w:lang w:bidi="ar"/>
              </w:rPr>
              <w:t>Annotated</w:t>
            </w:r>
            <w:r>
              <w:rPr>
                <w:rFonts w:ascii="Times New Roman" w:hAnsi="Times New Roman" w:cs="Times New Roman"/>
                <w:szCs w:val="21"/>
                <w:vertAlign w:val="superscript"/>
              </w:rPr>
              <w:t>1</w:t>
            </w:r>
          </w:p>
        </w:tc>
        <w:tc>
          <w:tcPr>
            <w:tcW w:w="30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cs="Times New Roman"/>
                <w:b/>
                <w:i/>
                <w:iCs/>
                <w:color w:val="000000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1"/>
                <w:shd w:val="clear" w:color="auto" w:fill="FFFFFF"/>
              </w:rPr>
              <w:t>29,522</w:t>
            </w:r>
          </w:p>
        </w:tc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cs="Times New Roman"/>
                <w:b/>
                <w:i/>
                <w:iCs/>
                <w:color w:val="000000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1"/>
                <w:shd w:val="clear" w:color="auto" w:fill="FFFFFF"/>
              </w:rPr>
              <w:t>97.36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3095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cs="Times New Roman"/>
                <w:b/>
                <w:i/>
                <w:iCs/>
                <w:color w:val="000000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Cs w:val="21"/>
                <w:lang w:bidi="ar"/>
              </w:rPr>
              <w:t>Unannotated</w:t>
            </w:r>
          </w:p>
        </w:tc>
        <w:tc>
          <w:tcPr>
            <w:tcW w:w="3097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cs="Times New Roman"/>
                <w:b/>
                <w:i/>
                <w:iCs/>
                <w:color w:val="000000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1"/>
                <w:shd w:val="clear" w:color="auto" w:fill="FFFFFF"/>
              </w:rPr>
              <w:t>801</w:t>
            </w:r>
          </w:p>
        </w:tc>
        <w:tc>
          <w:tcPr>
            <w:tcW w:w="3096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cs="Times New Roman"/>
                <w:b/>
                <w:i/>
                <w:iCs/>
                <w:color w:val="000000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1"/>
                <w:shd w:val="clear" w:color="auto" w:fill="FFFFFF"/>
              </w:rPr>
              <w:t>2.64</w:t>
            </w:r>
          </w:p>
        </w:tc>
      </w:tr>
    </w:tbl>
    <w:p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  <w:vertAlign w:val="superscript"/>
        </w:rPr>
        <w:t>1</w:t>
      </w:r>
      <w:r>
        <w:rPr>
          <w:rFonts w:ascii="Times New Roman" w:hAnsi="Times New Roman" w:cs="Times New Roman"/>
          <w:kern w:val="0"/>
          <w:szCs w:val="21"/>
        </w:rPr>
        <w:t>At least one match in either of database above.</w:t>
      </w:r>
    </w:p>
    <w:p>
      <w:pPr>
        <w:spacing w:line="360" w:lineRule="auto"/>
        <w:rPr>
          <w:rFonts w:ascii="Times New Roman" w:hAnsi="Times New Roman" w:cs="Times New Roman"/>
          <w:bCs/>
          <w:szCs w:val="21"/>
        </w:rPr>
      </w:pPr>
    </w:p>
    <w:p>
      <w:pPr>
        <w:spacing w:line="360" w:lineRule="auto"/>
        <w:rPr>
          <w:rFonts w:ascii="Times New Roman" w:hAnsi="Times New Roman" w:cs="Times New Roman"/>
          <w:bCs/>
          <w:szCs w:val="21"/>
        </w:rPr>
      </w:pPr>
    </w:p>
    <w:p>
      <w:pPr>
        <w:spacing w:line="360" w:lineRule="auto"/>
        <w:rPr>
          <w:rFonts w:ascii="Times New Roman" w:hAnsi="Times New Roman" w:cs="Times New Roman"/>
          <w:b/>
          <w:sz w:val="24"/>
        </w:rPr>
      </w:pPr>
    </w:p>
    <w:p>
      <w:pPr>
        <w:spacing w:line="360" w:lineRule="auto"/>
        <w:rPr>
          <w:rFonts w:ascii="Times New Roman" w:hAnsi="Times New Roman" w:cs="Times New Roman"/>
          <w:b/>
          <w:sz w:val="24"/>
        </w:rPr>
      </w:pPr>
    </w:p>
    <w:p>
      <w:pPr>
        <w:spacing w:line="360" w:lineRule="auto"/>
        <w:rPr>
          <w:rFonts w:ascii="Times New Roman" w:hAnsi="Times New Roman" w:eastAsia="宋体" w:cs="Times New Roman"/>
          <w:b/>
          <w:color w:val="000000"/>
          <w:szCs w:val="21"/>
        </w:rPr>
      </w:pPr>
      <w:r>
        <w:rPr>
          <w:rFonts w:ascii="Times New Roman" w:hAnsi="Times New Roman" w:cs="Times New Roman"/>
          <w:b/>
          <w:bCs/>
          <w:kern w:val="0"/>
          <w:szCs w:val="21"/>
        </w:rPr>
        <w:t xml:space="preserve">Supplementary Table </w:t>
      </w:r>
      <w:r>
        <w:rPr>
          <w:rFonts w:ascii="Times New Roman" w:hAnsi="Times New Roman" w:cs="Times New Roman"/>
          <w:b/>
          <w:szCs w:val="21"/>
        </w:rPr>
        <w:t>S10</w:t>
      </w:r>
      <w:r>
        <w:rPr>
          <w:rFonts w:ascii="Times New Roman" w:hAnsi="Times New Roman" w:cs="Times New Roman"/>
          <w:b/>
          <w:bCs/>
          <w:szCs w:val="21"/>
        </w:rPr>
        <w:t xml:space="preserve">. Summary of 22 genomic </w:t>
      </w:r>
      <w:r>
        <w:rPr>
          <w:rFonts w:hint="eastAsia" w:ascii="Times New Roman" w:hAnsi="Times New Roman" w:cs="Times New Roman"/>
          <w:b/>
          <w:bCs/>
          <w:szCs w:val="21"/>
        </w:rPr>
        <w:t xml:space="preserve">blocks in </w:t>
      </w:r>
      <w:r>
        <w:rPr>
          <w:rFonts w:ascii="Times New Roman" w:hAnsi="Times New Roman" w:cs="Times New Roman"/>
          <w:b/>
          <w:i/>
          <w:iCs/>
          <w:szCs w:val="21"/>
        </w:rPr>
        <w:t>I. indigotica</w:t>
      </w:r>
      <w:r>
        <w:rPr>
          <w:rFonts w:ascii="Times New Roman" w:hAnsi="Times New Roman" w:cs="Times New Roman"/>
          <w:b/>
          <w:szCs w:val="21"/>
        </w:rPr>
        <w:t xml:space="preserve"> and </w:t>
      </w:r>
      <w:r>
        <w:rPr>
          <w:rFonts w:ascii="Times New Roman" w:hAnsi="Times New Roman" w:cs="Times New Roman"/>
          <w:b/>
          <w:i/>
          <w:iCs/>
          <w:szCs w:val="21"/>
        </w:rPr>
        <w:t>A. thaliana</w:t>
      </w:r>
      <w:r>
        <w:rPr>
          <w:rFonts w:ascii="Times New Roman" w:hAnsi="Times New Roman" w:cs="Times New Roman"/>
          <w:b/>
          <w:szCs w:val="21"/>
        </w:rPr>
        <w:t xml:space="preserve"> genomes</w:t>
      </w:r>
      <w:r>
        <w:rPr>
          <w:rFonts w:ascii="Times New Roman" w:hAnsi="Times New Roman" w:eastAsia="宋体" w:cs="Times New Roman"/>
          <w:b/>
          <w:color w:val="000000"/>
          <w:szCs w:val="21"/>
        </w:rPr>
        <w:t>.</w:t>
      </w:r>
    </w:p>
    <w:tbl>
      <w:tblPr>
        <w:tblStyle w:val="3"/>
        <w:tblW w:w="9102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390"/>
        <w:gridCol w:w="1601"/>
        <w:gridCol w:w="1495"/>
        <w:gridCol w:w="1627"/>
        <w:gridCol w:w="1495"/>
        <w:gridCol w:w="1494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0" w:hRule="atLeast"/>
        </w:trPr>
        <w:tc>
          <w:tcPr>
            <w:tcW w:w="1390" w:type="dxa"/>
            <w:tcBorders>
              <w:top w:val="single" w:color="000000" w:sz="12" w:space="0"/>
              <w:bottom w:val="single" w:color="auto" w:sz="12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b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Cs w:val="21"/>
                <w:lang w:bidi="ar"/>
              </w:rPr>
              <w:t>Block</w:t>
            </w:r>
          </w:p>
        </w:tc>
        <w:tc>
          <w:tcPr>
            <w:tcW w:w="1601" w:type="dxa"/>
            <w:tcBorders>
              <w:top w:val="single" w:color="000000" w:sz="12" w:space="0"/>
              <w:bottom w:val="single" w:color="auto" w:sz="12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b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Cs w:val="21"/>
                <w:lang w:bidi="ar"/>
              </w:rPr>
              <w:t>AK chromosome</w:t>
            </w:r>
          </w:p>
        </w:tc>
        <w:tc>
          <w:tcPr>
            <w:tcW w:w="1495" w:type="dxa"/>
            <w:tcBorders>
              <w:top w:val="single" w:color="000000" w:sz="12" w:space="0"/>
              <w:bottom w:val="single" w:color="auto" w:sz="12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Cs w:val="21"/>
                <w:lang w:bidi="ar"/>
              </w:rPr>
              <w:t>At Interval</w:t>
            </w:r>
          </w:p>
        </w:tc>
        <w:tc>
          <w:tcPr>
            <w:tcW w:w="1627" w:type="dxa"/>
            <w:tcBorders>
              <w:top w:val="single" w:color="000000" w:sz="12" w:space="0"/>
              <w:bottom w:val="single" w:color="auto" w:sz="12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b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Cs w:val="21"/>
                <w:lang w:bidi="ar"/>
              </w:rPr>
              <w:t>At chromosome</w:t>
            </w:r>
          </w:p>
        </w:tc>
        <w:tc>
          <w:tcPr>
            <w:tcW w:w="1495" w:type="dxa"/>
            <w:tcBorders>
              <w:top w:val="single" w:color="000000" w:sz="12" w:space="0"/>
              <w:bottom w:val="single" w:color="auto" w:sz="12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b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Cs w:val="21"/>
                <w:lang w:bidi="ar"/>
              </w:rPr>
              <w:t>Ii Interval</w:t>
            </w:r>
          </w:p>
        </w:tc>
        <w:tc>
          <w:tcPr>
            <w:tcW w:w="1494" w:type="dxa"/>
            <w:tcBorders>
              <w:top w:val="single" w:color="000000" w:sz="12" w:space="0"/>
              <w:bottom w:val="single" w:color="auto" w:sz="12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Cs w:val="21"/>
                <w:lang w:bidi="ar"/>
              </w:rPr>
              <w:t>Ii chromosome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390" w:type="dxa"/>
            <w:tcBorders>
              <w:top w:val="single" w:color="auto" w:sz="12" w:space="0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Cs w:val="21"/>
              </w:rPr>
              <w:t>A</w:t>
            </w:r>
          </w:p>
        </w:tc>
        <w:tc>
          <w:tcPr>
            <w:tcW w:w="1601" w:type="dxa"/>
            <w:tcBorders>
              <w:top w:val="single" w:color="auto" w:sz="12" w:space="0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Cs w:val="21"/>
              </w:rPr>
              <w:t>1</w:t>
            </w:r>
          </w:p>
        </w:tc>
        <w:tc>
          <w:tcPr>
            <w:tcW w:w="1495" w:type="dxa"/>
            <w:tcBorders>
              <w:top w:val="single" w:color="auto" w:sz="12" w:space="0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AT1G0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 xml:space="preserve">1010 - 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AT1G19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8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 xml:space="preserve">40 </w:t>
            </w:r>
          </w:p>
        </w:tc>
        <w:tc>
          <w:tcPr>
            <w:tcW w:w="1627" w:type="dxa"/>
            <w:tcBorders>
              <w:top w:val="single" w:color="auto" w:sz="12" w:space="0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Cs w:val="21"/>
              </w:rPr>
              <w:t>1</w:t>
            </w:r>
          </w:p>
        </w:tc>
        <w:tc>
          <w:tcPr>
            <w:tcW w:w="1495" w:type="dxa"/>
            <w:tcBorders>
              <w:top w:val="single" w:color="auto" w:sz="12" w:space="0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Cs w:val="21"/>
              </w:rPr>
              <w:t>Iin08089 - Iin10029</w:t>
            </w:r>
          </w:p>
        </w:tc>
        <w:tc>
          <w:tcPr>
            <w:tcW w:w="1494" w:type="dxa"/>
            <w:tcBorders>
              <w:top w:val="single" w:color="auto" w:sz="12" w:space="0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Cs w:val="21"/>
              </w:rPr>
              <w:t>1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39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B</w:t>
            </w:r>
          </w:p>
        </w:tc>
        <w:tc>
          <w:tcPr>
            <w:tcW w:w="160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1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lang w:bidi="ar"/>
              </w:rPr>
              <w:t xml:space="preserve">AT1G19850 </w:t>
            </w:r>
            <w:r>
              <w:rPr>
                <w:rFonts w:hint="eastAsia" w:ascii="Times New Roman" w:hAnsi="Times New Roman" w:eastAsia="等线" w:cs="Times New Roman"/>
                <w:kern w:val="0"/>
                <w:szCs w:val="21"/>
                <w:lang w:bidi="ar"/>
              </w:rPr>
              <w:t xml:space="preserve">- </w:t>
            </w:r>
            <w:r>
              <w:rPr>
                <w:rFonts w:ascii="Times New Roman" w:hAnsi="Times New Roman" w:eastAsia="等线" w:cs="Times New Roman"/>
                <w:kern w:val="0"/>
                <w:szCs w:val="21"/>
                <w:lang w:bidi="ar"/>
              </w:rPr>
              <w:t>AT1G3</w:t>
            </w:r>
            <w:r>
              <w:rPr>
                <w:rFonts w:hint="eastAsia" w:ascii="Times New Roman" w:hAnsi="Times New Roman" w:eastAsia="等线" w:cs="Times New Roman"/>
                <w:kern w:val="0"/>
                <w:szCs w:val="21"/>
                <w:lang w:bidi="ar"/>
              </w:rPr>
              <w:t>7130</w:t>
            </w:r>
            <w:r>
              <w:rPr>
                <w:rFonts w:ascii="Times New Roman" w:hAnsi="Times New Roman" w:eastAsia="等线" w:cs="Times New Roman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62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1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Iin10032 - Iin11551</w:t>
            </w:r>
          </w:p>
        </w:tc>
        <w:tc>
          <w:tcPr>
            <w:tcW w:w="149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1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39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C</w:t>
            </w:r>
          </w:p>
        </w:tc>
        <w:tc>
          <w:tcPr>
            <w:tcW w:w="160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1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lang w:bidi="ar"/>
              </w:rPr>
              <w:t>AT1G43</w:t>
            </w:r>
            <w:r>
              <w:rPr>
                <w:rFonts w:hint="eastAsia" w:ascii="Times New Roman" w:hAnsi="Times New Roman" w:eastAsia="等线" w:cs="Times New Roman"/>
                <w:kern w:val="0"/>
                <w:szCs w:val="21"/>
                <w:lang w:bidi="ar"/>
              </w:rPr>
              <w:t>020</w:t>
            </w:r>
            <w:r>
              <w:rPr>
                <w:rFonts w:ascii="Times New Roman" w:hAnsi="Times New Roman" w:eastAsia="等线" w:cs="Times New Roman"/>
                <w:kern w:val="0"/>
                <w:szCs w:val="21"/>
                <w:lang w:bidi="ar"/>
              </w:rPr>
              <w:t xml:space="preserve"> </w:t>
            </w:r>
            <w:r>
              <w:rPr>
                <w:rFonts w:hint="eastAsia" w:ascii="Times New Roman" w:hAnsi="Times New Roman" w:eastAsia="等线" w:cs="Times New Roman"/>
                <w:kern w:val="0"/>
                <w:szCs w:val="21"/>
                <w:lang w:bidi="ar"/>
              </w:rPr>
              <w:t xml:space="preserve">- </w:t>
            </w:r>
            <w:r>
              <w:rPr>
                <w:rFonts w:ascii="Times New Roman" w:hAnsi="Times New Roman" w:eastAsia="等线" w:cs="Times New Roman"/>
                <w:kern w:val="0"/>
                <w:szCs w:val="21"/>
                <w:lang w:bidi="ar"/>
              </w:rPr>
              <w:t xml:space="preserve">AT1G56190 </w:t>
            </w:r>
          </w:p>
        </w:tc>
        <w:tc>
          <w:tcPr>
            <w:tcW w:w="162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1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Iin11600 - Iin12795</w:t>
            </w:r>
          </w:p>
        </w:tc>
        <w:tc>
          <w:tcPr>
            <w:tcW w:w="149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1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39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D</w:t>
            </w:r>
          </w:p>
        </w:tc>
        <w:tc>
          <w:tcPr>
            <w:tcW w:w="160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2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lang w:bidi="ar"/>
              </w:rPr>
              <w:t>AT1G64670</w:t>
            </w:r>
            <w:r>
              <w:rPr>
                <w:rFonts w:hint="eastAsia" w:ascii="Times New Roman" w:hAnsi="Times New Roman" w:eastAsia="等线" w:cs="Times New Roman"/>
                <w:kern w:val="0"/>
                <w:szCs w:val="21"/>
                <w:lang w:bidi="ar"/>
              </w:rPr>
              <w:t xml:space="preserve"> - </w:t>
            </w:r>
            <w:r>
              <w:rPr>
                <w:rFonts w:ascii="Times New Roman" w:hAnsi="Times New Roman" w:eastAsia="等线" w:cs="Times New Roman"/>
                <w:kern w:val="0"/>
                <w:szCs w:val="21"/>
                <w:lang w:bidi="ar"/>
              </w:rPr>
              <w:t xml:space="preserve">AT1G56210 </w:t>
            </w:r>
          </w:p>
        </w:tc>
        <w:tc>
          <w:tcPr>
            <w:tcW w:w="162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1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Iin0</w:t>
            </w:r>
            <w:r>
              <w:rPr>
                <w:rFonts w:ascii="Times New Roman" w:hAnsi="Times New Roman" w:eastAsia="等线" w:cs="Times New Roman"/>
                <w:szCs w:val="21"/>
              </w:rPr>
              <w:t>2965</w:t>
            </w:r>
            <w:r>
              <w:rPr>
                <w:rFonts w:hint="eastAsia" w:ascii="Times New Roman" w:hAnsi="Times New Roman" w:eastAsia="等线" w:cs="Times New Roman"/>
                <w:szCs w:val="21"/>
              </w:rPr>
              <w:t xml:space="preserve"> - Iin03</w:t>
            </w:r>
            <w:r>
              <w:rPr>
                <w:rFonts w:ascii="Times New Roman" w:hAnsi="Times New Roman" w:eastAsia="等线" w:cs="Times New Roman"/>
                <w:szCs w:val="21"/>
              </w:rPr>
              <w:t>798</w:t>
            </w:r>
          </w:p>
        </w:tc>
        <w:tc>
          <w:tcPr>
            <w:tcW w:w="149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5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39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E</w:t>
            </w:r>
          </w:p>
        </w:tc>
        <w:tc>
          <w:tcPr>
            <w:tcW w:w="160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2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lang w:bidi="ar"/>
              </w:rPr>
              <w:t xml:space="preserve">AT1G64960 </w:t>
            </w:r>
            <w:r>
              <w:rPr>
                <w:rFonts w:hint="eastAsia" w:ascii="Times New Roman" w:hAnsi="Times New Roman" w:eastAsia="等线" w:cs="Times New Roman"/>
                <w:kern w:val="0"/>
                <w:szCs w:val="21"/>
                <w:lang w:bidi="ar"/>
              </w:rPr>
              <w:t xml:space="preserve">- </w:t>
            </w:r>
            <w:r>
              <w:rPr>
                <w:rFonts w:ascii="Times New Roman" w:hAnsi="Times New Roman" w:eastAsia="等线" w:cs="Times New Roman"/>
                <w:kern w:val="0"/>
                <w:szCs w:val="21"/>
                <w:lang w:bidi="ar"/>
              </w:rPr>
              <w:t xml:space="preserve">AT1G80950 </w:t>
            </w:r>
          </w:p>
        </w:tc>
        <w:tc>
          <w:tcPr>
            <w:tcW w:w="162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1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Iin25</w:t>
            </w:r>
            <w:r>
              <w:rPr>
                <w:rFonts w:ascii="Times New Roman" w:hAnsi="Times New Roman" w:eastAsia="等线" w:cs="Times New Roman"/>
                <w:szCs w:val="21"/>
              </w:rPr>
              <w:t>810</w:t>
            </w:r>
            <w:r>
              <w:rPr>
                <w:rFonts w:hint="eastAsia" w:ascii="Times New Roman" w:hAnsi="Times New Roman" w:eastAsia="等线" w:cs="Times New Roman"/>
                <w:szCs w:val="21"/>
              </w:rPr>
              <w:t xml:space="preserve"> - Iin24</w:t>
            </w:r>
            <w:r>
              <w:rPr>
                <w:rFonts w:ascii="Times New Roman" w:hAnsi="Times New Roman" w:eastAsia="等线" w:cs="Times New Roman"/>
                <w:szCs w:val="21"/>
              </w:rPr>
              <w:t>122</w:t>
            </w:r>
          </w:p>
        </w:tc>
        <w:tc>
          <w:tcPr>
            <w:tcW w:w="149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2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39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F</w:t>
            </w:r>
          </w:p>
        </w:tc>
        <w:tc>
          <w:tcPr>
            <w:tcW w:w="160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3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lang w:bidi="ar"/>
              </w:rPr>
              <w:t xml:space="preserve">AT3G01015 </w:t>
            </w:r>
            <w:r>
              <w:rPr>
                <w:rFonts w:hint="eastAsia" w:ascii="Times New Roman" w:hAnsi="Times New Roman" w:eastAsia="等线" w:cs="Times New Roman"/>
                <w:kern w:val="0"/>
                <w:szCs w:val="21"/>
                <w:lang w:bidi="ar"/>
              </w:rPr>
              <w:t xml:space="preserve">- </w:t>
            </w:r>
            <w:r>
              <w:rPr>
                <w:rFonts w:ascii="Times New Roman" w:hAnsi="Times New Roman" w:eastAsia="等线" w:cs="Times New Roman"/>
                <w:kern w:val="0"/>
                <w:szCs w:val="21"/>
                <w:lang w:bidi="ar"/>
              </w:rPr>
              <w:t xml:space="preserve">AT3G25520 </w:t>
            </w:r>
          </w:p>
        </w:tc>
        <w:tc>
          <w:tcPr>
            <w:tcW w:w="162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3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Iin16502 - Iin14072</w:t>
            </w:r>
          </w:p>
        </w:tc>
        <w:tc>
          <w:tcPr>
            <w:tcW w:w="149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3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39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G</w:t>
            </w:r>
          </w:p>
        </w:tc>
        <w:tc>
          <w:tcPr>
            <w:tcW w:w="160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3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lang w:bidi="ar"/>
              </w:rPr>
              <w:t xml:space="preserve">AT2G05170 </w:t>
            </w:r>
            <w:r>
              <w:rPr>
                <w:rFonts w:hint="eastAsia" w:ascii="Times New Roman" w:hAnsi="Times New Roman" w:eastAsia="等线" w:cs="Times New Roman"/>
                <w:kern w:val="0"/>
                <w:szCs w:val="21"/>
                <w:lang w:bidi="ar"/>
              </w:rPr>
              <w:t xml:space="preserve">- </w:t>
            </w:r>
            <w:r>
              <w:rPr>
                <w:rFonts w:ascii="Times New Roman" w:hAnsi="Times New Roman" w:eastAsia="等线" w:cs="Times New Roman"/>
                <w:kern w:val="0"/>
                <w:szCs w:val="21"/>
                <w:lang w:bidi="ar"/>
              </w:rPr>
              <w:t xml:space="preserve">AT2G07690 </w:t>
            </w:r>
          </w:p>
        </w:tc>
        <w:tc>
          <w:tcPr>
            <w:tcW w:w="162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2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Iin13963 - Iin13834</w:t>
            </w:r>
          </w:p>
        </w:tc>
        <w:tc>
          <w:tcPr>
            <w:tcW w:w="149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3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39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H</w:t>
            </w:r>
          </w:p>
        </w:tc>
        <w:tc>
          <w:tcPr>
            <w:tcW w:w="160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3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lang w:bidi="ar"/>
              </w:rPr>
              <w:t xml:space="preserve">AT2G10940 </w:t>
            </w:r>
            <w:r>
              <w:rPr>
                <w:rFonts w:hint="eastAsia" w:ascii="Times New Roman" w:hAnsi="Times New Roman" w:eastAsia="等线" w:cs="Times New Roman"/>
                <w:kern w:val="0"/>
                <w:szCs w:val="21"/>
                <w:lang w:bidi="ar"/>
              </w:rPr>
              <w:t xml:space="preserve">- </w:t>
            </w:r>
            <w:r>
              <w:rPr>
                <w:rFonts w:ascii="Times New Roman" w:hAnsi="Times New Roman" w:eastAsia="等线" w:cs="Times New Roman"/>
                <w:kern w:val="0"/>
                <w:szCs w:val="21"/>
                <w:lang w:bidi="ar"/>
              </w:rPr>
              <w:t xml:space="preserve">AT2G20900 </w:t>
            </w:r>
          </w:p>
        </w:tc>
        <w:tc>
          <w:tcPr>
            <w:tcW w:w="162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2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Iin13</w:t>
            </w:r>
            <w:r>
              <w:rPr>
                <w:rFonts w:ascii="Times New Roman" w:hAnsi="Times New Roman" w:eastAsia="等线" w:cs="Times New Roman"/>
                <w:szCs w:val="21"/>
              </w:rPr>
              <w:t>777</w:t>
            </w:r>
            <w:r>
              <w:rPr>
                <w:rFonts w:hint="eastAsia" w:ascii="Times New Roman" w:hAnsi="Times New Roman" w:eastAsia="等线" w:cs="Times New Roman"/>
                <w:szCs w:val="21"/>
              </w:rPr>
              <w:t xml:space="preserve"> - Iin12816</w:t>
            </w:r>
          </w:p>
        </w:tc>
        <w:tc>
          <w:tcPr>
            <w:tcW w:w="149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3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39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I</w:t>
            </w:r>
          </w:p>
        </w:tc>
        <w:tc>
          <w:tcPr>
            <w:tcW w:w="160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4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lang w:bidi="ar"/>
              </w:rPr>
              <w:t>AT2G20920</w:t>
            </w:r>
            <w:r>
              <w:rPr>
                <w:rFonts w:hint="eastAsia" w:ascii="Times New Roman" w:hAnsi="Times New Roman" w:eastAsia="等线" w:cs="Times New Roman"/>
                <w:kern w:val="0"/>
                <w:szCs w:val="21"/>
                <w:lang w:bidi="ar"/>
              </w:rPr>
              <w:t xml:space="preserve"> - </w:t>
            </w:r>
            <w:r>
              <w:rPr>
                <w:rFonts w:ascii="Times New Roman" w:hAnsi="Times New Roman" w:eastAsia="等线" w:cs="Times New Roman"/>
                <w:kern w:val="0"/>
                <w:szCs w:val="21"/>
                <w:lang w:bidi="ar"/>
              </w:rPr>
              <w:t xml:space="preserve">AT2G31035 </w:t>
            </w:r>
          </w:p>
        </w:tc>
        <w:tc>
          <w:tcPr>
            <w:tcW w:w="162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2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Iin19861 - Iin18</w:t>
            </w:r>
            <w:r>
              <w:rPr>
                <w:rFonts w:ascii="Times New Roman" w:hAnsi="Times New Roman" w:eastAsia="等线" w:cs="Times New Roman"/>
                <w:szCs w:val="21"/>
              </w:rPr>
              <w:t>289</w:t>
            </w:r>
          </w:p>
        </w:tc>
        <w:tc>
          <w:tcPr>
            <w:tcW w:w="149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4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39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J</w:t>
            </w:r>
          </w:p>
        </w:tc>
        <w:tc>
          <w:tcPr>
            <w:tcW w:w="160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4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lang w:bidi="ar"/>
              </w:rPr>
              <w:t xml:space="preserve">AT2G31040 </w:t>
            </w:r>
            <w:r>
              <w:rPr>
                <w:rFonts w:hint="eastAsia" w:ascii="Times New Roman" w:hAnsi="Times New Roman" w:eastAsia="等线" w:cs="Times New Roman"/>
                <w:kern w:val="0"/>
                <w:szCs w:val="21"/>
                <w:lang w:bidi="ar"/>
              </w:rPr>
              <w:t xml:space="preserve">- </w:t>
            </w:r>
            <w:r>
              <w:rPr>
                <w:rFonts w:ascii="Times New Roman" w:hAnsi="Times New Roman" w:eastAsia="等线" w:cs="Times New Roman"/>
                <w:kern w:val="0"/>
                <w:szCs w:val="21"/>
                <w:lang w:bidi="ar"/>
              </w:rPr>
              <w:t xml:space="preserve">AT2G48150 </w:t>
            </w:r>
          </w:p>
        </w:tc>
        <w:tc>
          <w:tcPr>
            <w:tcW w:w="162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2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Iin18</w:t>
            </w:r>
            <w:r>
              <w:rPr>
                <w:rFonts w:ascii="Times New Roman" w:hAnsi="Times New Roman" w:eastAsia="等线" w:cs="Times New Roman"/>
                <w:szCs w:val="21"/>
              </w:rPr>
              <w:t>287</w:t>
            </w:r>
            <w:r>
              <w:rPr>
                <w:rFonts w:hint="eastAsia" w:ascii="Times New Roman" w:hAnsi="Times New Roman" w:eastAsia="等线" w:cs="Times New Roman"/>
                <w:szCs w:val="21"/>
              </w:rPr>
              <w:t xml:space="preserve"> - Iin16594</w:t>
            </w:r>
          </w:p>
        </w:tc>
        <w:tc>
          <w:tcPr>
            <w:tcW w:w="149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4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39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K-L</w:t>
            </w:r>
          </w:p>
        </w:tc>
        <w:tc>
          <w:tcPr>
            <w:tcW w:w="160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5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lang w:bidi="ar"/>
              </w:rPr>
              <w:t xml:space="preserve">K: AT2G01060 </w:t>
            </w:r>
            <w:r>
              <w:rPr>
                <w:rFonts w:hint="eastAsia" w:ascii="Times New Roman" w:hAnsi="Times New Roman" w:eastAsia="等线" w:cs="Times New Roman"/>
                <w:kern w:val="0"/>
                <w:szCs w:val="21"/>
                <w:lang w:bidi="ar"/>
              </w:rPr>
              <w:t xml:space="preserve">- </w:t>
            </w:r>
            <w:r>
              <w:rPr>
                <w:rFonts w:ascii="Times New Roman" w:hAnsi="Times New Roman" w:eastAsia="等线" w:cs="Times New Roman"/>
                <w:kern w:val="0"/>
                <w:szCs w:val="21"/>
                <w:lang w:bidi="ar"/>
              </w:rPr>
              <w:t>AT2G05160</w:t>
            </w:r>
          </w:p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lang w:bidi="ar"/>
              </w:rPr>
              <w:t>L: AT3G25540</w:t>
            </w:r>
            <w:r>
              <w:rPr>
                <w:rFonts w:hint="eastAsia" w:ascii="Times New Roman" w:hAnsi="Times New Roman" w:eastAsia="等线" w:cs="Times New Roman"/>
                <w:kern w:val="0"/>
                <w:szCs w:val="21"/>
                <w:lang w:bidi="ar"/>
              </w:rPr>
              <w:t xml:space="preserve"> - </w:t>
            </w:r>
            <w:r>
              <w:rPr>
                <w:rFonts w:ascii="Times New Roman" w:hAnsi="Times New Roman" w:eastAsia="等线" w:cs="Times New Roman"/>
                <w:kern w:val="0"/>
                <w:szCs w:val="21"/>
                <w:lang w:bidi="ar"/>
              </w:rPr>
              <w:t xml:space="preserve">AT3G32960 </w:t>
            </w:r>
          </w:p>
        </w:tc>
        <w:tc>
          <w:tcPr>
            <w:tcW w:w="162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2</w:t>
            </w:r>
          </w:p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3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Iin0</w:t>
            </w:r>
            <w:r>
              <w:rPr>
                <w:rFonts w:ascii="Times New Roman" w:hAnsi="Times New Roman" w:eastAsia="等线" w:cs="Times New Roman"/>
                <w:szCs w:val="21"/>
              </w:rPr>
              <w:t>1316</w:t>
            </w:r>
            <w:r>
              <w:rPr>
                <w:rFonts w:hint="eastAsia" w:ascii="Times New Roman" w:hAnsi="Times New Roman" w:eastAsia="等线" w:cs="Times New Roman"/>
                <w:szCs w:val="21"/>
              </w:rPr>
              <w:t>- Iin01</w:t>
            </w:r>
            <w:r>
              <w:rPr>
                <w:rFonts w:ascii="Times New Roman" w:hAnsi="Times New Roman" w:eastAsia="等线" w:cs="Times New Roman"/>
                <w:szCs w:val="21"/>
              </w:rPr>
              <w:t>903</w:t>
            </w:r>
          </w:p>
        </w:tc>
        <w:tc>
          <w:tcPr>
            <w:tcW w:w="149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5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39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M</w:t>
            </w:r>
            <w:r>
              <w:rPr>
                <w:rFonts w:ascii="Times New Roman" w:hAnsi="Times New Roman" w:eastAsia="等线" w:cs="Times New Roman"/>
                <w:szCs w:val="21"/>
              </w:rPr>
              <w:t xml:space="preserve"> - N</w:t>
            </w:r>
          </w:p>
        </w:tc>
        <w:tc>
          <w:tcPr>
            <w:tcW w:w="160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5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lang w:bidi="ar"/>
              </w:rPr>
              <w:t>AT3G42180</w:t>
            </w:r>
            <w:r>
              <w:rPr>
                <w:rFonts w:hint="eastAsia" w:ascii="Times New Roman" w:hAnsi="Times New Roman" w:eastAsia="等线" w:cs="Times New Roman"/>
                <w:kern w:val="0"/>
                <w:szCs w:val="21"/>
                <w:lang w:bidi="ar"/>
              </w:rPr>
              <w:t xml:space="preserve"> - </w:t>
            </w:r>
            <w:r>
              <w:rPr>
                <w:rFonts w:ascii="Times New Roman" w:hAnsi="Times New Roman" w:eastAsia="等线" w:cs="Times New Roman"/>
                <w:kern w:val="0"/>
                <w:szCs w:val="21"/>
                <w:lang w:bidi="ar"/>
              </w:rPr>
              <w:t xml:space="preserve">AT3G63530 </w:t>
            </w:r>
          </w:p>
        </w:tc>
        <w:tc>
          <w:tcPr>
            <w:tcW w:w="162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3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Iin258</w:t>
            </w:r>
            <w:r>
              <w:rPr>
                <w:rFonts w:ascii="Times New Roman" w:hAnsi="Times New Roman" w:eastAsia="等线" w:cs="Times New Roman"/>
                <w:szCs w:val="21"/>
              </w:rPr>
              <w:t>8</w:t>
            </w:r>
            <w:r>
              <w:rPr>
                <w:rFonts w:hint="eastAsia" w:ascii="Times New Roman" w:hAnsi="Times New Roman" w:eastAsia="等线" w:cs="Times New Roman"/>
                <w:szCs w:val="21"/>
              </w:rPr>
              <w:t>7 - Iin27999</w:t>
            </w:r>
          </w:p>
        </w:tc>
        <w:tc>
          <w:tcPr>
            <w:tcW w:w="149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2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39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O</w:t>
            </w:r>
          </w:p>
        </w:tc>
        <w:tc>
          <w:tcPr>
            <w:tcW w:w="160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6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lang w:bidi="ar"/>
              </w:rPr>
              <w:t xml:space="preserve">AT4G00026 </w:t>
            </w:r>
            <w:r>
              <w:rPr>
                <w:rFonts w:hint="eastAsia" w:ascii="Times New Roman" w:hAnsi="Times New Roman" w:eastAsia="等线" w:cs="Times New Roman"/>
                <w:kern w:val="0"/>
                <w:szCs w:val="21"/>
                <w:lang w:bidi="ar"/>
              </w:rPr>
              <w:t xml:space="preserve">- </w:t>
            </w:r>
            <w:r>
              <w:rPr>
                <w:rFonts w:ascii="Times New Roman" w:hAnsi="Times New Roman" w:eastAsia="等线" w:cs="Times New Roman"/>
                <w:kern w:val="0"/>
                <w:szCs w:val="21"/>
                <w:lang w:bidi="ar"/>
              </w:rPr>
              <w:t xml:space="preserve">AT4G05450 </w:t>
            </w:r>
          </w:p>
        </w:tc>
        <w:tc>
          <w:tcPr>
            <w:tcW w:w="162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4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Iin0825</w:t>
            </w:r>
            <w:r>
              <w:rPr>
                <w:rFonts w:ascii="Times New Roman" w:hAnsi="Times New Roman" w:eastAsia="等线" w:cs="Times New Roman"/>
                <w:szCs w:val="21"/>
              </w:rPr>
              <w:t>2</w:t>
            </w:r>
            <w:r>
              <w:rPr>
                <w:rFonts w:hint="eastAsia" w:ascii="Times New Roman" w:hAnsi="Times New Roman" w:eastAsia="等线" w:cs="Times New Roman"/>
                <w:szCs w:val="21"/>
              </w:rPr>
              <w:t xml:space="preserve"> - Iin07</w:t>
            </w:r>
            <w:r>
              <w:rPr>
                <w:rFonts w:ascii="Times New Roman" w:hAnsi="Times New Roman" w:eastAsia="等线" w:cs="Times New Roman"/>
                <w:szCs w:val="21"/>
              </w:rPr>
              <w:t>824</w:t>
            </w:r>
          </w:p>
        </w:tc>
        <w:tc>
          <w:tcPr>
            <w:tcW w:w="149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6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39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P</w:t>
            </w:r>
          </w:p>
        </w:tc>
        <w:tc>
          <w:tcPr>
            <w:tcW w:w="160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6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lang w:bidi="ar"/>
              </w:rPr>
              <w:t xml:space="preserve">AT4G12620 </w:t>
            </w:r>
            <w:r>
              <w:rPr>
                <w:rFonts w:hint="eastAsia" w:ascii="Times New Roman" w:hAnsi="Times New Roman" w:eastAsia="等线" w:cs="Times New Roman"/>
                <w:kern w:val="0"/>
                <w:szCs w:val="21"/>
                <w:lang w:bidi="ar"/>
              </w:rPr>
              <w:t xml:space="preserve">- </w:t>
            </w:r>
            <w:r>
              <w:rPr>
                <w:rFonts w:ascii="Times New Roman" w:hAnsi="Times New Roman" w:eastAsia="等线" w:cs="Times New Roman"/>
                <w:kern w:val="0"/>
                <w:szCs w:val="21"/>
                <w:lang w:bidi="ar"/>
              </w:rPr>
              <w:t xml:space="preserve">AT4G07390 </w:t>
            </w:r>
          </w:p>
        </w:tc>
        <w:tc>
          <w:tcPr>
            <w:tcW w:w="162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4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Iin076</w:t>
            </w:r>
            <w:r>
              <w:rPr>
                <w:rFonts w:ascii="Times New Roman" w:hAnsi="Times New Roman" w:eastAsia="等线" w:cs="Times New Roman"/>
                <w:szCs w:val="21"/>
              </w:rPr>
              <w:t>99</w:t>
            </w:r>
            <w:r>
              <w:rPr>
                <w:rFonts w:hint="eastAsia" w:ascii="Times New Roman" w:hAnsi="Times New Roman" w:eastAsia="等线" w:cs="Times New Roman"/>
                <w:szCs w:val="21"/>
              </w:rPr>
              <w:t xml:space="preserve"> - Iin07</w:t>
            </w:r>
            <w:r>
              <w:rPr>
                <w:rFonts w:ascii="Times New Roman" w:hAnsi="Times New Roman" w:eastAsia="等线" w:cs="Times New Roman"/>
                <w:szCs w:val="21"/>
              </w:rPr>
              <w:t>133</w:t>
            </w:r>
          </w:p>
        </w:tc>
        <w:tc>
          <w:tcPr>
            <w:tcW w:w="149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6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39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Q</w:t>
            </w:r>
          </w:p>
        </w:tc>
        <w:tc>
          <w:tcPr>
            <w:tcW w:w="160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6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lang w:bidi="ar"/>
              </w:rPr>
              <w:t>AT5G30510</w:t>
            </w:r>
            <w:r>
              <w:rPr>
                <w:rFonts w:hint="eastAsia" w:ascii="Times New Roman" w:hAnsi="Times New Roman" w:eastAsia="等线" w:cs="Times New Roman"/>
                <w:kern w:val="0"/>
                <w:szCs w:val="21"/>
                <w:lang w:bidi="ar"/>
              </w:rPr>
              <w:t xml:space="preserve"> - </w:t>
            </w:r>
            <w:r>
              <w:rPr>
                <w:rFonts w:ascii="Times New Roman" w:hAnsi="Times New Roman" w:eastAsia="等线" w:cs="Times New Roman"/>
                <w:kern w:val="0"/>
                <w:szCs w:val="21"/>
                <w:lang w:bidi="ar"/>
              </w:rPr>
              <w:t xml:space="preserve">AT5G23010 </w:t>
            </w:r>
          </w:p>
        </w:tc>
        <w:tc>
          <w:tcPr>
            <w:tcW w:w="162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5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Iin011</w:t>
            </w:r>
            <w:r>
              <w:rPr>
                <w:rFonts w:ascii="Times New Roman" w:hAnsi="Times New Roman" w:eastAsia="等线" w:cs="Times New Roman"/>
                <w:szCs w:val="21"/>
              </w:rPr>
              <w:t>50</w:t>
            </w:r>
            <w:r>
              <w:rPr>
                <w:rFonts w:hint="eastAsia" w:ascii="Times New Roman" w:hAnsi="Times New Roman" w:eastAsia="等线" w:cs="Times New Roman"/>
                <w:szCs w:val="21"/>
              </w:rPr>
              <w:t xml:space="preserve"> - Iin00720</w:t>
            </w:r>
          </w:p>
        </w:tc>
        <w:tc>
          <w:tcPr>
            <w:tcW w:w="149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5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39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R</w:t>
            </w:r>
          </w:p>
        </w:tc>
        <w:tc>
          <w:tcPr>
            <w:tcW w:w="160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6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lang w:bidi="ar"/>
              </w:rPr>
              <w:t>AT5G23000</w:t>
            </w:r>
            <w:r>
              <w:rPr>
                <w:rFonts w:hint="eastAsia" w:ascii="Times New Roman" w:hAnsi="Times New Roman" w:eastAsia="等线" w:cs="Times New Roman"/>
                <w:kern w:val="0"/>
                <w:szCs w:val="21"/>
                <w:lang w:bidi="ar"/>
              </w:rPr>
              <w:t xml:space="preserve"> - </w:t>
            </w:r>
            <w:r>
              <w:rPr>
                <w:rFonts w:ascii="Times New Roman" w:hAnsi="Times New Roman" w:eastAsia="等线" w:cs="Times New Roman"/>
                <w:kern w:val="0"/>
                <w:szCs w:val="21"/>
                <w:lang w:bidi="ar"/>
              </w:rPr>
              <w:t xml:space="preserve">AT5G01010 </w:t>
            </w:r>
          </w:p>
        </w:tc>
        <w:tc>
          <w:tcPr>
            <w:tcW w:w="162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5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Iin05783 - Iin03904</w:t>
            </w:r>
          </w:p>
        </w:tc>
        <w:tc>
          <w:tcPr>
            <w:tcW w:w="149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6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39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S</w:t>
            </w:r>
          </w:p>
        </w:tc>
        <w:tc>
          <w:tcPr>
            <w:tcW w:w="160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7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lang w:bidi="ar"/>
              </w:rPr>
              <w:t xml:space="preserve">AT5G42110 </w:t>
            </w:r>
            <w:r>
              <w:rPr>
                <w:rFonts w:hint="eastAsia" w:ascii="Times New Roman" w:hAnsi="Times New Roman" w:eastAsia="等线" w:cs="Times New Roman"/>
                <w:kern w:val="0"/>
                <w:szCs w:val="21"/>
                <w:lang w:bidi="ar"/>
              </w:rPr>
              <w:t xml:space="preserve">- </w:t>
            </w:r>
            <w:r>
              <w:rPr>
                <w:rFonts w:ascii="Times New Roman" w:hAnsi="Times New Roman" w:eastAsia="等线" w:cs="Times New Roman"/>
                <w:kern w:val="0"/>
                <w:szCs w:val="21"/>
                <w:lang w:bidi="ar"/>
              </w:rPr>
              <w:t xml:space="preserve">AT5G32470 </w:t>
            </w:r>
          </w:p>
        </w:tc>
        <w:tc>
          <w:tcPr>
            <w:tcW w:w="162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5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Ii19</w:t>
            </w:r>
            <w:r>
              <w:rPr>
                <w:rFonts w:ascii="Times New Roman" w:hAnsi="Times New Roman" w:eastAsia="等线" w:cs="Times New Roman"/>
                <w:szCs w:val="21"/>
              </w:rPr>
              <w:t>892</w:t>
            </w:r>
            <w:r>
              <w:rPr>
                <w:rFonts w:hint="eastAsia" w:ascii="Times New Roman" w:hAnsi="Times New Roman" w:eastAsia="等线" w:cs="Times New Roman"/>
                <w:szCs w:val="21"/>
              </w:rPr>
              <w:t xml:space="preserve"> - Iin20762</w:t>
            </w:r>
          </w:p>
        </w:tc>
        <w:tc>
          <w:tcPr>
            <w:tcW w:w="149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7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39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T</w:t>
            </w:r>
          </w:p>
        </w:tc>
        <w:tc>
          <w:tcPr>
            <w:tcW w:w="160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7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lang w:bidi="ar"/>
              </w:rPr>
              <w:t xml:space="preserve">AT4G12700 </w:t>
            </w:r>
            <w:r>
              <w:rPr>
                <w:rFonts w:hint="eastAsia" w:ascii="Times New Roman" w:hAnsi="Times New Roman" w:eastAsia="等线" w:cs="Times New Roman"/>
                <w:kern w:val="0"/>
                <w:szCs w:val="21"/>
                <w:lang w:bidi="ar"/>
              </w:rPr>
              <w:t xml:space="preserve">- </w:t>
            </w:r>
            <w:r>
              <w:rPr>
                <w:rFonts w:ascii="Times New Roman" w:hAnsi="Times New Roman" w:eastAsia="等线" w:cs="Times New Roman"/>
                <w:kern w:val="0"/>
                <w:szCs w:val="21"/>
                <w:lang w:bidi="ar"/>
              </w:rPr>
              <w:t xml:space="preserve">AT4G16240 </w:t>
            </w:r>
          </w:p>
        </w:tc>
        <w:tc>
          <w:tcPr>
            <w:tcW w:w="162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4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Iin20878 - Iin215</w:t>
            </w:r>
            <w:r>
              <w:rPr>
                <w:rFonts w:ascii="Times New Roman" w:hAnsi="Times New Roman" w:eastAsia="等线" w:cs="Times New Roman"/>
                <w:szCs w:val="21"/>
              </w:rPr>
              <w:t>5</w:t>
            </w:r>
            <w:r>
              <w:rPr>
                <w:rFonts w:hint="eastAsia" w:ascii="Times New Roman" w:hAnsi="Times New Roman" w:eastAsia="等线" w:cs="Times New Roman"/>
                <w:szCs w:val="21"/>
              </w:rPr>
              <w:t>2</w:t>
            </w:r>
          </w:p>
        </w:tc>
        <w:tc>
          <w:tcPr>
            <w:tcW w:w="149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7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39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U</w:t>
            </w:r>
          </w:p>
        </w:tc>
        <w:tc>
          <w:tcPr>
            <w:tcW w:w="160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7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lang w:bidi="ar"/>
              </w:rPr>
              <w:t xml:space="preserve">AT4G16250 </w:t>
            </w:r>
            <w:r>
              <w:rPr>
                <w:rFonts w:hint="eastAsia" w:ascii="Times New Roman" w:hAnsi="Times New Roman" w:eastAsia="等线" w:cs="Times New Roman"/>
                <w:kern w:val="0"/>
                <w:szCs w:val="21"/>
                <w:lang w:bidi="ar"/>
              </w:rPr>
              <w:t xml:space="preserve">- </w:t>
            </w:r>
            <w:r>
              <w:rPr>
                <w:rFonts w:ascii="Times New Roman" w:hAnsi="Times New Roman" w:eastAsia="等线" w:cs="Times New Roman"/>
                <w:kern w:val="0"/>
                <w:szCs w:val="21"/>
                <w:lang w:bidi="ar"/>
              </w:rPr>
              <w:t xml:space="preserve">AT4G40100 </w:t>
            </w:r>
          </w:p>
        </w:tc>
        <w:tc>
          <w:tcPr>
            <w:tcW w:w="162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4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Iin21554 - Iin23</w:t>
            </w:r>
            <w:r>
              <w:rPr>
                <w:rFonts w:ascii="Times New Roman" w:hAnsi="Times New Roman" w:eastAsia="等线" w:cs="Times New Roman"/>
                <w:szCs w:val="21"/>
              </w:rPr>
              <w:t>810</w:t>
            </w:r>
          </w:p>
        </w:tc>
        <w:tc>
          <w:tcPr>
            <w:tcW w:w="149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7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39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V</w:t>
            </w:r>
          </w:p>
        </w:tc>
        <w:tc>
          <w:tcPr>
            <w:tcW w:w="160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8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lang w:bidi="ar"/>
              </w:rPr>
              <w:t>AT5G47810</w:t>
            </w:r>
            <w:r>
              <w:rPr>
                <w:rFonts w:hint="eastAsia" w:ascii="Times New Roman" w:hAnsi="Times New Roman" w:eastAsia="等线" w:cs="Times New Roman"/>
                <w:kern w:val="0"/>
                <w:szCs w:val="21"/>
                <w:lang w:bidi="ar"/>
              </w:rPr>
              <w:t xml:space="preserve"> - </w:t>
            </w:r>
            <w:r>
              <w:rPr>
                <w:rFonts w:ascii="Times New Roman" w:hAnsi="Times New Roman" w:eastAsia="等线" w:cs="Times New Roman"/>
                <w:kern w:val="0"/>
                <w:szCs w:val="21"/>
                <w:lang w:bidi="ar"/>
              </w:rPr>
              <w:t xml:space="preserve">AT5G42130 </w:t>
            </w:r>
          </w:p>
        </w:tc>
        <w:tc>
          <w:tcPr>
            <w:tcW w:w="162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5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Iin01912 - Iin02</w:t>
            </w:r>
            <w:r>
              <w:rPr>
                <w:rFonts w:ascii="Times New Roman" w:hAnsi="Times New Roman" w:eastAsia="等线" w:cs="Times New Roman"/>
                <w:szCs w:val="21"/>
              </w:rPr>
              <w:t>727</w:t>
            </w:r>
          </w:p>
        </w:tc>
        <w:tc>
          <w:tcPr>
            <w:tcW w:w="149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5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39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W</w:t>
            </w:r>
          </w:p>
        </w:tc>
        <w:tc>
          <w:tcPr>
            <w:tcW w:w="160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8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lang w:bidi="ar"/>
              </w:rPr>
              <w:t>AT5G47820</w:t>
            </w:r>
            <w:r>
              <w:rPr>
                <w:rFonts w:hint="eastAsia" w:ascii="Times New Roman" w:hAnsi="Times New Roman" w:eastAsia="等线" w:cs="Times New Roman"/>
                <w:kern w:val="0"/>
                <w:szCs w:val="21"/>
                <w:lang w:bidi="ar"/>
              </w:rPr>
              <w:t xml:space="preserve"> - </w:t>
            </w:r>
            <w:r>
              <w:rPr>
                <w:rFonts w:ascii="Times New Roman" w:hAnsi="Times New Roman" w:eastAsia="等线" w:cs="Times New Roman"/>
                <w:kern w:val="0"/>
                <w:szCs w:val="21"/>
                <w:lang w:bidi="ar"/>
              </w:rPr>
              <w:t xml:space="preserve">AT5G60800 </w:t>
            </w:r>
          </w:p>
        </w:tc>
        <w:tc>
          <w:tcPr>
            <w:tcW w:w="162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5</w:t>
            </w:r>
          </w:p>
        </w:tc>
        <w:tc>
          <w:tcPr>
            <w:tcW w:w="149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 xml:space="preserve">Wa: </w:t>
            </w:r>
            <w:r>
              <w:rPr>
                <w:rFonts w:hint="eastAsia" w:ascii="Times New Roman" w:hAnsi="Times New Roman" w:eastAsia="等线" w:cs="Times New Roman"/>
                <w:szCs w:val="21"/>
              </w:rPr>
              <w:t>Iin</w:t>
            </w:r>
            <w:r>
              <w:rPr>
                <w:rFonts w:ascii="Times New Roman" w:hAnsi="Times New Roman" w:eastAsia="等线" w:cs="Times New Roman"/>
                <w:szCs w:val="21"/>
              </w:rPr>
              <w:t>01310</w:t>
            </w:r>
            <w:r>
              <w:rPr>
                <w:rFonts w:hint="eastAsia" w:ascii="Times New Roman" w:hAnsi="Times New Roman" w:eastAsia="等线" w:cs="Times New Roman"/>
                <w:szCs w:val="21"/>
              </w:rPr>
              <w:t xml:space="preserve"> - Iin0</w:t>
            </w:r>
            <w:r>
              <w:rPr>
                <w:rFonts w:ascii="Times New Roman" w:hAnsi="Times New Roman" w:eastAsia="等线" w:cs="Times New Roman"/>
                <w:szCs w:val="21"/>
              </w:rPr>
              <w:t>1151</w:t>
            </w:r>
          </w:p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 xml:space="preserve">Wb: </w:t>
            </w:r>
            <w:r>
              <w:rPr>
                <w:rFonts w:hint="eastAsia" w:ascii="Times New Roman" w:hAnsi="Times New Roman" w:eastAsia="等线" w:cs="Times New Roman"/>
                <w:szCs w:val="21"/>
              </w:rPr>
              <w:t>Iin07126 - Iin05784</w:t>
            </w:r>
          </w:p>
        </w:tc>
        <w:tc>
          <w:tcPr>
            <w:tcW w:w="149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5</w:t>
            </w:r>
          </w:p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6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390" w:type="dxa"/>
            <w:tcBorders>
              <w:top w:val="nil"/>
              <w:bottom w:val="single" w:color="auto" w:sz="12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X</w:t>
            </w:r>
          </w:p>
        </w:tc>
        <w:tc>
          <w:tcPr>
            <w:tcW w:w="1601" w:type="dxa"/>
            <w:tcBorders>
              <w:top w:val="nil"/>
              <w:bottom w:val="single" w:color="auto" w:sz="12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8</w:t>
            </w:r>
          </w:p>
        </w:tc>
        <w:tc>
          <w:tcPr>
            <w:tcW w:w="1495" w:type="dxa"/>
            <w:tcBorders>
              <w:top w:val="nil"/>
              <w:bottom w:val="single" w:color="auto" w:sz="12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  <w:lang w:bidi="ar"/>
              </w:rPr>
              <w:t>AT5G60805</w:t>
            </w:r>
            <w:r>
              <w:rPr>
                <w:rFonts w:hint="eastAsia" w:ascii="Times New Roman" w:hAnsi="Times New Roman" w:eastAsia="等线" w:cs="Times New Roman"/>
                <w:kern w:val="0"/>
                <w:szCs w:val="21"/>
                <w:lang w:bidi="ar"/>
              </w:rPr>
              <w:t xml:space="preserve"> - </w:t>
            </w:r>
            <w:r>
              <w:rPr>
                <w:rFonts w:ascii="Times New Roman" w:hAnsi="Times New Roman" w:eastAsia="等线" w:cs="Times New Roman"/>
                <w:kern w:val="0"/>
                <w:szCs w:val="21"/>
                <w:lang w:bidi="ar"/>
              </w:rPr>
              <w:t xml:space="preserve">AT5G67640 </w:t>
            </w:r>
          </w:p>
        </w:tc>
        <w:tc>
          <w:tcPr>
            <w:tcW w:w="1627" w:type="dxa"/>
            <w:tcBorders>
              <w:top w:val="nil"/>
              <w:bottom w:val="single" w:color="auto" w:sz="12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5</w:t>
            </w:r>
          </w:p>
        </w:tc>
        <w:tc>
          <w:tcPr>
            <w:tcW w:w="1495" w:type="dxa"/>
            <w:tcBorders>
              <w:top w:val="nil"/>
              <w:bottom w:val="single" w:color="auto" w:sz="12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Iin001</w:t>
            </w:r>
            <w:r>
              <w:rPr>
                <w:rFonts w:ascii="Times New Roman" w:hAnsi="Times New Roman" w:eastAsia="等线" w:cs="Times New Roman"/>
                <w:szCs w:val="21"/>
              </w:rPr>
              <w:t>73</w:t>
            </w:r>
            <w:r>
              <w:rPr>
                <w:rFonts w:hint="eastAsia" w:ascii="Times New Roman" w:hAnsi="Times New Roman" w:eastAsia="等线" w:cs="Times New Roman"/>
                <w:szCs w:val="21"/>
              </w:rPr>
              <w:t xml:space="preserve"> - Iin00718</w:t>
            </w:r>
          </w:p>
        </w:tc>
        <w:tc>
          <w:tcPr>
            <w:tcW w:w="1494" w:type="dxa"/>
            <w:tcBorders>
              <w:top w:val="nil"/>
              <w:bottom w:val="single" w:color="auto" w:sz="12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5</w:t>
            </w:r>
          </w:p>
        </w:tc>
      </w:tr>
    </w:tbl>
    <w:p>
      <w:pPr>
        <w:spacing w:line="360" w:lineRule="auto"/>
        <w:rPr>
          <w:rFonts w:ascii="Times New Roman" w:hAnsi="Times New Roman" w:cs="Times New Roman"/>
          <w:b/>
          <w:sz w:val="24"/>
        </w:rPr>
      </w:pPr>
    </w:p>
    <w:p>
      <w:pPr>
        <w:spacing w:line="360" w:lineRule="auto"/>
        <w:rPr>
          <w:rFonts w:ascii="Times New Roman" w:hAnsi="Times New Roman" w:cs="Times New Roman"/>
          <w:b/>
          <w:sz w:val="24"/>
        </w:rPr>
      </w:pPr>
    </w:p>
    <w:p>
      <w:pPr>
        <w:spacing w:line="360" w:lineRule="auto"/>
        <w:rPr>
          <w:rFonts w:ascii="Times New Roman" w:hAnsi="Times New Roman" w:cs="Times New Roman"/>
          <w:b/>
          <w:sz w:val="24"/>
        </w:rPr>
      </w:pPr>
    </w:p>
    <w:p>
      <w:pPr>
        <w:spacing w:line="360" w:lineRule="auto"/>
        <w:rPr>
          <w:rFonts w:ascii="Times New Roman" w:hAnsi="Times New Roman" w:cs="Times New Roman"/>
          <w:b/>
          <w:sz w:val="24"/>
        </w:rPr>
      </w:pPr>
    </w:p>
    <w:p>
      <w:pPr>
        <w:spacing w:line="360" w:lineRule="auto"/>
        <w:rPr>
          <w:rFonts w:ascii="Times New Roman" w:hAnsi="Times New Roman" w:cs="Times New Roman"/>
          <w:b/>
          <w:sz w:val="24"/>
        </w:rPr>
      </w:pPr>
    </w:p>
    <w:p>
      <w:pPr>
        <w:spacing w:line="360" w:lineRule="auto"/>
        <w:rPr>
          <w:rFonts w:ascii="Times New Roman" w:hAnsi="Times New Roman" w:cs="Times New Roman"/>
          <w:b/>
          <w:sz w:val="24"/>
        </w:rPr>
      </w:pPr>
    </w:p>
    <w:p>
      <w:pPr>
        <w:spacing w:line="360" w:lineRule="auto"/>
        <w:rPr>
          <w:rFonts w:ascii="Times New Roman" w:hAnsi="Times New Roman" w:cs="Times New Roman"/>
          <w:b/>
          <w:sz w:val="24"/>
        </w:rPr>
      </w:pPr>
    </w:p>
    <w:p>
      <w:pPr>
        <w:spacing w:line="360" w:lineRule="auto"/>
        <w:rPr>
          <w:rFonts w:ascii="Times New Roman" w:hAnsi="Times New Roman" w:cs="Times New Roman"/>
          <w:b/>
          <w:sz w:val="24"/>
        </w:rPr>
      </w:pPr>
    </w:p>
    <w:p>
      <w:pPr>
        <w:spacing w:line="360" w:lineRule="auto"/>
        <w:rPr>
          <w:rFonts w:ascii="Times New Roman" w:hAnsi="Times New Roman" w:cs="Times New Roman"/>
          <w:b/>
          <w:sz w:val="24"/>
        </w:rPr>
      </w:pPr>
    </w:p>
    <w:p>
      <w:pPr>
        <w:spacing w:line="360" w:lineRule="auto"/>
        <w:rPr>
          <w:rFonts w:ascii="Times New Roman" w:hAnsi="Times New Roman" w:cs="Times New Roman"/>
          <w:b/>
          <w:sz w:val="24"/>
        </w:rPr>
      </w:pPr>
    </w:p>
    <w:p>
      <w:pPr>
        <w:spacing w:line="360" w:lineRule="auto"/>
        <w:rPr>
          <w:rFonts w:ascii="Times New Roman" w:hAnsi="Times New Roman" w:cs="Times New Roman"/>
          <w:b/>
          <w:sz w:val="24"/>
        </w:rPr>
      </w:pPr>
    </w:p>
    <w:p>
      <w:pPr>
        <w:spacing w:line="360" w:lineRule="auto"/>
        <w:rPr>
          <w:rFonts w:ascii="Times New Roman" w:hAnsi="Times New Roman" w:cs="Times New Roman"/>
          <w:b/>
          <w:sz w:val="24"/>
        </w:rPr>
      </w:pPr>
    </w:p>
    <w:p>
      <w:pPr>
        <w:spacing w:line="360" w:lineRule="auto"/>
        <w:rPr>
          <w:rFonts w:ascii="Times New Roman" w:hAnsi="Times New Roman" w:cs="Times New Roman"/>
          <w:b/>
          <w:sz w:val="24"/>
        </w:rPr>
      </w:pPr>
    </w:p>
    <w:p>
      <w:pPr>
        <w:spacing w:line="360" w:lineRule="auto"/>
        <w:rPr>
          <w:rFonts w:ascii="Times New Roman" w:hAnsi="Times New Roman" w:cs="Times New Roman"/>
          <w:b/>
          <w:sz w:val="24"/>
        </w:rPr>
      </w:pPr>
    </w:p>
    <w:p>
      <w:pPr>
        <w:spacing w:line="360" w:lineRule="auto"/>
        <w:rPr>
          <w:rFonts w:ascii="Times New Roman" w:hAnsi="Times New Roman" w:cs="Times New Roman"/>
          <w:b/>
          <w:sz w:val="24"/>
        </w:rPr>
      </w:pPr>
    </w:p>
    <w:p>
      <w:pPr>
        <w:spacing w:line="360" w:lineRule="auto"/>
        <w:rPr>
          <w:rFonts w:hint="eastAsia" w:ascii="Times New Roman" w:hAnsi="Times New Roman" w:cs="Times New Roman"/>
          <w:b/>
          <w:sz w:val="24"/>
        </w:rPr>
      </w:pPr>
    </w:p>
    <w:p>
      <w:pPr>
        <w:spacing w:line="360" w:lineRule="auto"/>
        <w:rPr>
          <w:rFonts w:ascii="Times New Roman" w:hAnsi="Times New Roman" w:cs="Times New Roman"/>
          <w:b/>
          <w:bCs/>
          <w:kern w:val="0"/>
          <w:szCs w:val="21"/>
        </w:rPr>
      </w:pPr>
      <w:r>
        <w:rPr>
          <w:rFonts w:ascii="Times New Roman" w:hAnsi="Times New Roman" w:cs="Times New Roman"/>
          <w:b/>
          <w:bCs/>
          <w:kern w:val="0"/>
          <w:szCs w:val="21"/>
        </w:rPr>
        <w:t xml:space="preserve">Supplementary Table </w:t>
      </w:r>
      <w:r>
        <w:rPr>
          <w:rFonts w:ascii="Times New Roman" w:hAnsi="Times New Roman" w:cs="Times New Roman"/>
          <w:b/>
          <w:szCs w:val="21"/>
        </w:rPr>
        <w:t>S11</w:t>
      </w:r>
      <w:r>
        <w:rPr>
          <w:rFonts w:ascii="Times New Roman" w:hAnsi="Times New Roman" w:cs="Times New Roman"/>
          <w:b/>
          <w:bCs/>
          <w:kern w:val="0"/>
          <w:szCs w:val="21"/>
        </w:rPr>
        <w:t>. Summary of gene family clustering.</w:t>
      </w:r>
    </w:p>
    <w:tbl>
      <w:tblPr>
        <w:tblStyle w:val="3"/>
        <w:tblpPr w:leftFromText="180" w:rightFromText="180" w:vertAnchor="text" w:horzAnchor="page" w:tblpX="1420" w:tblpY="117"/>
        <w:tblOverlap w:val="never"/>
        <w:tblW w:w="9102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610"/>
        <w:gridCol w:w="858"/>
        <w:gridCol w:w="1560"/>
        <w:gridCol w:w="979"/>
        <w:gridCol w:w="1423"/>
        <w:gridCol w:w="1027"/>
        <w:gridCol w:w="1645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0" w:hRule="atLeast"/>
        </w:trPr>
        <w:tc>
          <w:tcPr>
            <w:tcW w:w="1610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kern w:val="0"/>
                <w:szCs w:val="21"/>
              </w:rPr>
              <w:t>Species</w:t>
            </w:r>
          </w:p>
        </w:tc>
        <w:tc>
          <w:tcPr>
            <w:tcW w:w="858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b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kern w:val="0"/>
                <w:szCs w:val="21"/>
              </w:rPr>
              <w:t>Total</w:t>
            </w:r>
          </w:p>
          <w:p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kern w:val="0"/>
                <w:szCs w:val="21"/>
              </w:rPr>
              <w:t>genes</w:t>
            </w:r>
          </w:p>
        </w:tc>
        <w:tc>
          <w:tcPr>
            <w:tcW w:w="1560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kern w:val="0"/>
                <w:szCs w:val="21"/>
              </w:rPr>
              <w:t>Genes in families</w:t>
            </w:r>
          </w:p>
        </w:tc>
        <w:tc>
          <w:tcPr>
            <w:tcW w:w="979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Family</w:t>
            </w:r>
          </w:p>
        </w:tc>
        <w:tc>
          <w:tcPr>
            <w:tcW w:w="1423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kern w:val="0"/>
                <w:szCs w:val="21"/>
              </w:rPr>
              <w:t>Unclustered genes</w:t>
            </w:r>
          </w:p>
        </w:tc>
        <w:tc>
          <w:tcPr>
            <w:tcW w:w="1027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kern w:val="0"/>
                <w:szCs w:val="21"/>
              </w:rPr>
              <w:t>Unique families</w:t>
            </w:r>
          </w:p>
        </w:tc>
        <w:tc>
          <w:tcPr>
            <w:tcW w:w="1645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</w:rPr>
              <w:t>Genes per family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1610" w:type="dxa"/>
            <w:tcBorders>
              <w:top w:val="single" w:color="000000" w:sz="12" w:space="0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kern w:val="0"/>
                <w:szCs w:val="21"/>
                <w:lang w:bidi="ar"/>
              </w:rPr>
              <w:t>A. thaliana</w:t>
            </w:r>
          </w:p>
        </w:tc>
        <w:tc>
          <w:tcPr>
            <w:tcW w:w="858" w:type="dxa"/>
            <w:tcBorders>
              <w:top w:val="single" w:color="000000" w:sz="12" w:space="0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27,416</w:t>
            </w:r>
          </w:p>
        </w:tc>
        <w:tc>
          <w:tcPr>
            <w:tcW w:w="1560" w:type="dxa"/>
            <w:tcBorders>
              <w:top w:val="single" w:color="000000" w:sz="12" w:space="0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23,929</w:t>
            </w:r>
          </w:p>
        </w:tc>
        <w:tc>
          <w:tcPr>
            <w:tcW w:w="979" w:type="dxa"/>
            <w:tcBorders>
              <w:top w:val="single" w:color="000000" w:sz="12" w:space="0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20,530</w:t>
            </w:r>
          </w:p>
        </w:tc>
        <w:tc>
          <w:tcPr>
            <w:tcW w:w="1423" w:type="dxa"/>
            <w:tcBorders>
              <w:top w:val="single" w:color="000000" w:sz="12" w:space="0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3,487</w:t>
            </w:r>
          </w:p>
        </w:tc>
        <w:tc>
          <w:tcPr>
            <w:tcW w:w="1027" w:type="dxa"/>
            <w:tcBorders>
              <w:top w:val="single" w:color="000000" w:sz="12" w:space="0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147</w:t>
            </w:r>
          </w:p>
        </w:tc>
        <w:tc>
          <w:tcPr>
            <w:tcW w:w="1645" w:type="dxa"/>
            <w:tcBorders>
              <w:top w:val="single" w:color="000000" w:sz="12" w:space="0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FF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1.17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i/>
                <w:kern w:val="0"/>
                <w:szCs w:val="21"/>
                <w:lang w:bidi="ar"/>
              </w:rPr>
              <w:t>B</w:t>
            </w:r>
            <w:r>
              <w:rPr>
                <w:rFonts w:ascii="Times New Roman" w:hAnsi="Times New Roman" w:eastAsia="宋体" w:cs="Times New Roman"/>
                <w:i/>
                <w:kern w:val="0"/>
                <w:szCs w:val="21"/>
                <w:lang w:bidi="ar"/>
              </w:rPr>
              <w:t xml:space="preserve">. </w:t>
            </w:r>
            <w:r>
              <w:rPr>
                <w:rFonts w:hint="eastAsia" w:ascii="Times New Roman" w:hAnsi="Times New Roman" w:eastAsia="宋体" w:cs="Times New Roman"/>
                <w:i/>
                <w:kern w:val="0"/>
                <w:szCs w:val="21"/>
                <w:lang w:bidi="ar"/>
              </w:rPr>
              <w:t>napus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101,040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67,243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32,131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FF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33,797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FF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2,791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FF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2.09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i/>
                <w:kern w:val="0"/>
                <w:szCs w:val="21"/>
                <w:lang w:bidi="ar"/>
              </w:rPr>
              <w:t>B</w:t>
            </w:r>
            <w:r>
              <w:rPr>
                <w:rFonts w:ascii="Times New Roman" w:hAnsi="Times New Roman" w:eastAsia="宋体" w:cs="Times New Roman"/>
                <w:i/>
                <w:kern w:val="0"/>
                <w:szCs w:val="21"/>
                <w:lang w:bidi="ar"/>
              </w:rPr>
              <w:t>. r</w:t>
            </w:r>
            <w:r>
              <w:rPr>
                <w:rFonts w:hint="eastAsia" w:ascii="Times New Roman" w:hAnsi="Times New Roman" w:eastAsia="宋体" w:cs="Times New Roman"/>
                <w:i/>
                <w:kern w:val="0"/>
                <w:szCs w:val="21"/>
                <w:lang w:bidi="ar"/>
              </w:rPr>
              <w:t>apa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46,250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FF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38,405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FF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28,060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FF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7,845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FF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604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FF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1.37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</w:rPr>
              <w:t>C. hassleriana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26,941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23,356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15,790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FF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3,585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FF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353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FF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1.48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kern w:val="0"/>
                <w:szCs w:val="21"/>
                <w:lang w:bidi="ar"/>
              </w:rPr>
              <w:t>C</w:t>
            </w:r>
            <w:r>
              <w:rPr>
                <w:rFonts w:hint="eastAsia" w:ascii="Times New Roman" w:hAnsi="Times New Roman" w:eastAsia="宋体" w:cs="Times New Roman"/>
                <w:i/>
                <w:kern w:val="0"/>
                <w:szCs w:val="21"/>
                <w:lang w:bidi="ar"/>
              </w:rPr>
              <w:t>.</w:t>
            </w:r>
            <w:r>
              <w:rPr>
                <w:rFonts w:ascii="Times New Roman" w:hAnsi="Times New Roman" w:eastAsia="宋体" w:cs="Times New Roman"/>
                <w:i/>
                <w:kern w:val="0"/>
                <w:szCs w:val="21"/>
                <w:lang w:bidi="ar"/>
              </w:rPr>
              <w:t xml:space="preserve"> rubella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26,521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FF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23,592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19,995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2,929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171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1.18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kern w:val="0"/>
                <w:szCs w:val="21"/>
                <w:lang w:bidi="ar"/>
              </w:rPr>
              <w:t>E</w:t>
            </w:r>
            <w:r>
              <w:rPr>
                <w:rFonts w:hint="eastAsia" w:ascii="Times New Roman" w:hAnsi="Times New Roman" w:eastAsia="宋体" w:cs="Times New Roman"/>
                <w:i/>
                <w:kern w:val="0"/>
                <w:szCs w:val="21"/>
                <w:lang w:bidi="ar"/>
              </w:rPr>
              <w:t>.</w:t>
            </w:r>
            <w:r>
              <w:rPr>
                <w:rFonts w:ascii="Times New Roman" w:hAnsi="Times New Roman" w:eastAsia="宋体" w:cs="Times New Roman"/>
                <w:i/>
                <w:kern w:val="0"/>
                <w:szCs w:val="21"/>
                <w:lang w:bidi="ar"/>
              </w:rPr>
              <w:t xml:space="preserve"> salsugineum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26,528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23,219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19,570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FF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3,309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149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1.18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</w:rPr>
              <w:t>I. indigotica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30,323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24,382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18,900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FF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5,941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FF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896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FF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1.29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i/>
                <w:kern w:val="0"/>
                <w:szCs w:val="21"/>
                <w:lang w:bidi="ar"/>
              </w:rPr>
              <w:t>R</w:t>
            </w:r>
            <w:r>
              <w:rPr>
                <w:rFonts w:ascii="Times New Roman" w:hAnsi="Times New Roman" w:eastAsia="宋体" w:cs="Times New Roman"/>
                <w:i/>
                <w:kern w:val="0"/>
                <w:szCs w:val="21"/>
                <w:lang w:bidi="ar"/>
              </w:rPr>
              <w:t xml:space="preserve">. </w:t>
            </w:r>
            <w:r>
              <w:rPr>
                <w:rFonts w:hint="eastAsia" w:ascii="Times New Roman" w:hAnsi="Times New Roman" w:eastAsia="宋体" w:cs="Times New Roman"/>
                <w:i/>
                <w:kern w:val="0"/>
                <w:szCs w:val="21"/>
                <w:lang w:bidi="ar"/>
              </w:rPr>
              <w:t>sativ</w:t>
            </w:r>
            <w:r>
              <w:rPr>
                <w:rFonts w:ascii="Times New Roman" w:hAnsi="Times New Roman" w:eastAsia="宋体" w:cs="Times New Roman"/>
                <w:i/>
                <w:kern w:val="0"/>
                <w:szCs w:val="21"/>
                <w:lang w:bidi="ar"/>
              </w:rPr>
              <w:t>u</w:t>
            </w:r>
            <w:r>
              <w:rPr>
                <w:rFonts w:hint="eastAsia" w:ascii="Times New Roman" w:hAnsi="Times New Roman" w:eastAsia="宋体" w:cs="Times New Roman"/>
                <w:i/>
                <w:kern w:val="0"/>
                <w:szCs w:val="21"/>
                <w:lang w:bidi="ar"/>
              </w:rPr>
              <w:t>s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43,239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34,129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23,625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9,110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FF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651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FF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1.44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i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i/>
                <w:kern w:val="0"/>
                <w:szCs w:val="21"/>
                <w:lang w:bidi="ar"/>
              </w:rPr>
              <w:t xml:space="preserve">S. irio 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49,956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37,996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21,057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11,960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1,811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1.80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1610" w:type="dxa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i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i/>
                <w:kern w:val="0"/>
                <w:szCs w:val="21"/>
                <w:lang w:bidi="ar"/>
              </w:rPr>
              <w:t>S</w:t>
            </w:r>
            <w:r>
              <w:rPr>
                <w:rFonts w:hint="eastAsia" w:ascii="Times New Roman" w:hAnsi="Times New Roman" w:eastAsia="宋体" w:cs="Times New Roman"/>
                <w:i/>
                <w:kern w:val="0"/>
                <w:szCs w:val="21"/>
                <w:lang w:bidi="ar"/>
              </w:rPr>
              <w:t>.</w:t>
            </w:r>
            <w:r>
              <w:rPr>
                <w:rFonts w:ascii="Times New Roman" w:hAnsi="Times New Roman" w:eastAsia="宋体" w:cs="Times New Roman"/>
                <w:i/>
                <w:kern w:val="0"/>
                <w:szCs w:val="21"/>
                <w:lang w:bidi="ar"/>
              </w:rPr>
              <w:t xml:space="preserve"> parvula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27,132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23,537</w:t>
            </w:r>
          </w:p>
        </w:tc>
        <w:tc>
          <w:tcPr>
            <w:tcW w:w="979" w:type="dxa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19,345</w:t>
            </w:r>
          </w:p>
        </w:tc>
        <w:tc>
          <w:tcPr>
            <w:tcW w:w="1423" w:type="dxa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3,595</w:t>
            </w:r>
          </w:p>
        </w:tc>
        <w:tc>
          <w:tcPr>
            <w:tcW w:w="1027" w:type="dxa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266</w:t>
            </w:r>
          </w:p>
        </w:tc>
        <w:tc>
          <w:tcPr>
            <w:tcW w:w="1645" w:type="dxa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1.21</w:t>
            </w:r>
          </w:p>
        </w:tc>
      </w:tr>
    </w:tbl>
    <w:p>
      <w:pPr>
        <w:spacing w:line="360" w:lineRule="auto"/>
        <w:jc w:val="left"/>
        <w:rPr>
          <w:rFonts w:ascii="Times New Roman" w:hAnsi="Times New Roman" w:cs="Times New Roman"/>
          <w:b/>
          <w:bCs/>
          <w:color w:val="FF0000"/>
          <w:kern w:val="0"/>
          <w:szCs w:val="21"/>
        </w:rPr>
      </w:pPr>
    </w:p>
    <w:p>
      <w:pPr>
        <w:spacing w:line="360" w:lineRule="auto"/>
        <w:jc w:val="left"/>
        <w:rPr>
          <w:rFonts w:ascii="Times New Roman" w:hAnsi="Times New Roman" w:cs="Times New Roman"/>
          <w:b/>
          <w:bCs/>
          <w:kern w:val="0"/>
          <w:szCs w:val="21"/>
        </w:rPr>
      </w:pPr>
    </w:p>
    <w:p>
      <w:pPr>
        <w:spacing w:line="360" w:lineRule="auto"/>
        <w:jc w:val="left"/>
        <w:rPr>
          <w:rFonts w:ascii="Times New Roman" w:hAnsi="Times New Roman" w:cs="Times New Roman"/>
          <w:b/>
          <w:bCs/>
          <w:kern w:val="0"/>
          <w:szCs w:val="21"/>
        </w:rPr>
      </w:pPr>
    </w:p>
    <w:p>
      <w:pPr>
        <w:spacing w:line="360" w:lineRule="auto"/>
        <w:jc w:val="left"/>
        <w:rPr>
          <w:rFonts w:ascii="Times New Roman" w:hAnsi="Times New Roman" w:cs="Times New Roman"/>
          <w:b/>
          <w:bCs/>
          <w:kern w:val="0"/>
          <w:szCs w:val="21"/>
        </w:rPr>
      </w:pPr>
    </w:p>
    <w:p>
      <w:pPr>
        <w:spacing w:line="360" w:lineRule="auto"/>
        <w:rPr>
          <w:rFonts w:ascii="Times New Roman" w:hAnsi="Times New Roman" w:eastAsia="TimesNewRomanPSMT" w:cs="Times New Roman"/>
          <w:kern w:val="0"/>
          <w:szCs w:val="21"/>
        </w:rPr>
      </w:pPr>
      <w:r>
        <w:rPr>
          <w:rFonts w:ascii="Times New Roman" w:hAnsi="Times New Roman" w:cs="Times New Roman"/>
          <w:b/>
          <w:bCs/>
          <w:kern w:val="0"/>
          <w:szCs w:val="21"/>
        </w:rPr>
        <w:t xml:space="preserve">Supplemental Table 12. GO enrichment analysis of </w:t>
      </w:r>
      <w:r>
        <w:rPr>
          <w:rFonts w:hint="eastAsia" w:ascii="Times New Roman" w:hAnsi="Times New Roman" w:cs="Times New Roman"/>
          <w:b/>
          <w:bCs/>
          <w:kern w:val="0"/>
          <w:szCs w:val="21"/>
        </w:rPr>
        <w:t>tandem repeat</w:t>
      </w:r>
      <w:r>
        <w:rPr>
          <w:rFonts w:ascii="Times New Roman" w:hAnsi="Times New Roman" w:cs="Times New Roman"/>
          <w:b/>
          <w:bCs/>
          <w:kern w:val="0"/>
          <w:szCs w:val="21"/>
        </w:rPr>
        <w:t xml:space="preserve"> genes in the</w:t>
      </w:r>
      <w:r>
        <w:rPr>
          <w:rFonts w:ascii="Times New Roman" w:hAnsi="Times New Roman" w:cs="Times New Roman"/>
          <w:b/>
          <w:bCs/>
          <w:i/>
          <w:iCs/>
          <w:kern w:val="0"/>
          <w:szCs w:val="21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Cs w:val="21"/>
        </w:rPr>
        <w:t>I</w:t>
      </w:r>
      <w:r>
        <w:rPr>
          <w:rFonts w:hint="eastAsia" w:ascii="Times New Roman" w:hAnsi="Times New Roman" w:cs="Times New Roman"/>
          <w:b/>
          <w:bCs/>
          <w:i/>
          <w:iCs/>
          <w:szCs w:val="21"/>
        </w:rPr>
        <w:t>.</w:t>
      </w:r>
      <w:r>
        <w:rPr>
          <w:rFonts w:ascii="Times New Roman" w:hAnsi="Times New Roman" w:cs="Times New Roman"/>
          <w:b/>
          <w:bCs/>
          <w:i/>
          <w:iCs/>
          <w:szCs w:val="21"/>
        </w:rPr>
        <w:t xml:space="preserve"> indigotica</w:t>
      </w:r>
      <w:r>
        <w:rPr>
          <w:rFonts w:ascii="Times New Roman" w:hAnsi="Times New Roman" w:cs="Times New Roman"/>
          <w:b/>
          <w:bCs/>
          <w:kern w:val="0"/>
          <w:szCs w:val="21"/>
        </w:rPr>
        <w:t xml:space="preserve"> genome. </w:t>
      </w:r>
    </w:p>
    <w:tbl>
      <w:tblPr>
        <w:tblStyle w:val="3"/>
        <w:tblW w:w="9102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72"/>
        <w:gridCol w:w="2842"/>
        <w:gridCol w:w="1437"/>
        <w:gridCol w:w="1579"/>
        <w:gridCol w:w="1121"/>
        <w:gridCol w:w="951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  <w:t>GO ID</w:t>
            </w:r>
          </w:p>
        </w:tc>
        <w:tc>
          <w:tcPr>
            <w:tcW w:w="2842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  <w:t>GO Name</w:t>
            </w:r>
          </w:p>
        </w:tc>
        <w:tc>
          <w:tcPr>
            <w:tcW w:w="1437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  <w:t>GO Category</w:t>
            </w:r>
          </w:p>
        </w:tc>
        <w:tc>
          <w:tcPr>
            <w:tcW w:w="1579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  <w:t>FDR</w:t>
            </w:r>
          </w:p>
        </w:tc>
        <w:tc>
          <w:tcPr>
            <w:tcW w:w="1121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  <w:t>P-Value</w:t>
            </w:r>
          </w:p>
        </w:tc>
        <w:tc>
          <w:tcPr>
            <w:tcW w:w="951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  <w:t>Number of genes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GO:0009805</w:t>
            </w:r>
          </w:p>
        </w:tc>
        <w:tc>
          <w:tcPr>
            <w:tcW w:w="2842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coumarin biosynthetic process</w:t>
            </w:r>
          </w:p>
        </w:tc>
        <w:tc>
          <w:tcPr>
            <w:tcW w:w="1437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BP</w:t>
            </w:r>
          </w:p>
        </w:tc>
        <w:tc>
          <w:tcPr>
            <w:tcW w:w="1579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6.29E-35</w:t>
            </w:r>
          </w:p>
        </w:tc>
        <w:tc>
          <w:tcPr>
            <w:tcW w:w="1121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4.28E-38</w:t>
            </w:r>
          </w:p>
        </w:tc>
        <w:tc>
          <w:tcPr>
            <w:tcW w:w="951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GO:0080167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response to karrikin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BP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3.58E-26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5.52E-29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222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GO:0009811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stilbene biosynthetic process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BP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1.06E-25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1.73E-28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94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GO:0009625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response to insect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BP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2.47E-21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5.49E-24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87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GO:0050268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coniferyl-alcohol dehydrogenase activity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MF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9.65E-20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2.54E-22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GO:0009817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defense response to fungus, incompatible interaction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BP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1.10E-19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2.95E-22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125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GO:0052747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sinapyl alcohol dehydrogenase activity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MF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1.65E-19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4.71E-22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41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GO:0045551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cinnamyl-alcohol dehydrogenase activity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MF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1.65E-19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4.71E-22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41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GO:0045486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naringenin 3-dioxygenase activity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MF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5.08E-19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1.47E-21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51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GO:0042432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indole biosynthetic process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BP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5.88E-18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2.05E-20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52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GO:0080027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response to herbivore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BP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2.02E-17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7.41E-20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53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GO:0031418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L-ascorbic acid binding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MF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2.58E-17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9.83E-20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60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GO:0009815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1-aminocyclopropane-1-carboxylate oxidase activity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MF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1.73E-16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6.89E-19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GO:0005506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iron ion binding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MF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1.99E-15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8.76E-18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133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GO:0102778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Delta9-tetrahydrocannabinolate synthase activity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MF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2.46E-15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1.09E-17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GO:0009407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toxin catabolic process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BP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5.23E-15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2.42E-17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41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GO:0020037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heme binding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MF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1.26E-14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6.05E-17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123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GO:0010421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hydrogen peroxide-mediated programmed cell death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BP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2.73E-14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1.34E-16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GO:0004364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glutathione transferase activity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MF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8.07E-14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4.09E-16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41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GO:0009809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lignin biosynthetic process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BP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9.39E-14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4.81E-16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128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GO:0009821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alkaloid biosynthetic process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BP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1.26E-13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6.55E-16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63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GO:0102717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DIMBOA-glucoside oxygenase activity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MF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1.83E-13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9.80E-16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GO:0120091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jasmonic acid hydrolase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MF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2.38E-13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1.31E-15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GO:0102779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cannabidiolate synthase activity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MF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3.60E-13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2.01E-15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GO:0080043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quercetin 3-O-glucosyltransferase activity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MF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3.90E-12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2.45E-14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45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GO:0080044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quercetin 7-O-glucosyltransferase activity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MF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3.90E-12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2.45E-14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45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GO:0043295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glutathione binding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MF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7.92E-12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5.09E-14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GO:0009624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response to nematode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BP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1.35E-11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9.09E-14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138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GO:0009611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response to wounding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BP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1.92E-11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1.30E-13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359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GO:2000071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regulation of defense response by callose deposition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BP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2.13E-11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1.46E-13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51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GO:0010298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dihydrocamalexic acid decarboxylase activity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MF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7.14E-11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5.01E-13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GO:0042937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tripeptide transmembrane transporter activity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MF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8.83E-11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6.32E-13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42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GO:0009682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induced systemic resistance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BP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1.16E-10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8.47E-13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90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GO:0050590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desacetoxyvindoline 4-hydroxylase activity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MF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1.16E-10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8.46E-13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GO:0008889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glycerophosphodiester phosphodiesterase activity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MF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2.04E-10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1.53E-12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GO:0009718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anthocyanin-containing compound biosynthetic process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BP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3.15E-10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2.41E-12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97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GO:0010112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regulation of systemic acquired resistance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BP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3.90E-10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3.00E-12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45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GO:0071916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dipeptide transmembrane transporter activity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MF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4.40E-10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3.41E-12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GO:0042939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tripeptide transport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BP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5.16E-10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4.04E-12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42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GO:0080083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beta-gentiobiose beta-glucosidase activity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MF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5.66E-10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4.49E-12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GO:0080054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low-affinity nitrate transmembrane transporter activity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MF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8.14E-10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6.49E-12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GO:0033907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beta-D-fucosidase activity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MF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1.03E-09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8.43E-12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GO:0031408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oxylipin biosynthetic process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BP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1.27E-09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1.05E-11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GO:0046244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salicylic acid catabolic process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BP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1.34E-09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1.12E-11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GO:0102483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scopolin beta-glucosidase activity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MF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1.40E-09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1.17E-11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GO:0019137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thioglucosidase activity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MF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1.50E-09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1.26E-11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GO:0006968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cellular defense response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BP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3.01E-09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2.59E-11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GO:0052544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defense response by callose deposition in cell wall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BP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3.09E-09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2.69E-11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61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GO:0033879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acetylajmaline esterase activity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MF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3.18E-09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2.79E-11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GO:0045735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nutrient reservoir activity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MF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3.85E-09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3.41E-11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49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GO:0009870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defense response signaling pathway, resistance gene-dependent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BP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5.80E-09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5.23E-11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58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GO:0046256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2,4,6-trinitrotoluene catabolic process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BP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9.76E-09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9.69E-11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GO:0015691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cadmium ion transport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BP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1.36E-08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1.38E-10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GO:0102741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paraxanthine:S-adenosyl-L-methionine 3-N-methyltransferase activity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MF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1.54E-08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1.59E-10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GO:0102740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theobromine:S-adenosyl-L-methionine 1-N-methyltransferase activity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MF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1.54E-08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1.59E-10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GO:0009862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systemic acquired resistance, salicylic acid mediated signaling pathway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BP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1.72E-08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1.80E-10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63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GO:0010193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response to ozone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BP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2.30E-08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2.43E-10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79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GO:0033956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beta-apiosyl-beta-glucosidase activity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MF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2.93E-08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3.13E-10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GO:0009816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defense response to bacterium, incompatible interaction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BP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3.43E-08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3.72E-10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GO:0042128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nitrate assimilation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BP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3.79E-08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4.20E-10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47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GO:0043201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response to leucine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BP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4.25E-08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4.73E-10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GO:0004338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glucan exo-1,3-beta-glucosidase activity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MF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4.25E-08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4.73E-10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GO:0071949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FAD binding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MF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4.28E-08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4.79E-10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45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GO:1902289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negative regulation of defense response to oomycetes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BP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8.11E-08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9.30E-10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GO:0004867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serine-type endopeptidase inhibitor activity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MF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8.11E-08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9.30E-10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GO:0010197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polar nucleus fusion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BP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8.22E-08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9.47E-10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49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GO:0080053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response to phenylalanine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BP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8.88E-08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1.03E-09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GO:0008126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acetylesterase activity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MF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1.10E-07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1.30E-09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GO:0004121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cystathionine beta-lyase activity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MF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1.10E-07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1.30E-09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GO:0047701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beta-L-arabinosidase activity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MF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1.26E-07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1.51E-09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GO:0033759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flavone synthase activity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MF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1.26E-07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1.50E-09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GO:0006749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glutathione metabolic process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BP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1.57E-07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1.88E-09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48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GO:0002238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response to molecule of fungal origin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BP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1.59E-07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1.90E-09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51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GO:0006071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glycerol metabolic process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BP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1.61E-07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1.94E-09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GO:0030275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LRR domain binding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MF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1.93E-07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2.34E-09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47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GO:0042938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dipeptide transport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BP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2.52E-07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3.11E-09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GO:0050285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sinapine esterase activity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MF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3.07E-07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3.82E-09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GO:0016139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glycoside catabolic process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BP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3.85E-07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4.87E-09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GO:0045431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flavonol synthase activity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MF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4.60E-07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5.83E-09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GO:0000304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response to singlet oxygen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BP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4.63E-07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5.90E-09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GO:0033855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nicotianamine aminotransferase activity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MF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5.12E-07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6.63E-09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GO:0080108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S-alkylthiohydroximate lyase activity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MF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5.12E-07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6.63E-09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GO:0019863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IgE binding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MF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5.12E-07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6.61E-09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GO:0102811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geraniol 10-hydroxylase activity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MF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5.96E-07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7.77E-09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GO:0010336</w:t>
            </w:r>
          </w:p>
        </w:tc>
        <w:tc>
          <w:tcPr>
            <w:tcW w:w="2842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gibberellic acid homeostasis</w:t>
            </w:r>
          </w:p>
        </w:tc>
        <w:tc>
          <w:tcPr>
            <w:tcW w:w="1437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BP</w:t>
            </w:r>
          </w:p>
        </w:tc>
        <w:tc>
          <w:tcPr>
            <w:tcW w:w="1579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6.53E-07</w:t>
            </w:r>
          </w:p>
        </w:tc>
        <w:tc>
          <w:tcPr>
            <w:tcW w:w="112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8.56E-09</w:t>
            </w:r>
          </w:p>
        </w:tc>
        <w:tc>
          <w:tcPr>
            <w:tcW w:w="95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27</w:t>
            </w:r>
          </w:p>
        </w:tc>
      </w:tr>
    </w:tbl>
    <w:p>
      <w:pPr>
        <w:spacing w:line="360" w:lineRule="auto"/>
        <w:jc w:val="left"/>
        <w:rPr>
          <w:rFonts w:ascii="Times New Roman" w:hAnsi="Times New Roman" w:cs="Times New Roman"/>
          <w:b/>
          <w:bCs/>
          <w:kern w:val="0"/>
          <w:szCs w:val="21"/>
        </w:rPr>
      </w:pPr>
    </w:p>
    <w:p>
      <w:pPr>
        <w:spacing w:line="360" w:lineRule="auto"/>
        <w:rPr>
          <w:rFonts w:ascii="Times New Roman" w:hAnsi="Times New Roman" w:cs="Times New Roman"/>
          <w:b/>
          <w:sz w:val="24"/>
        </w:rPr>
      </w:pPr>
    </w:p>
    <w:p>
      <w:pPr>
        <w:spacing w:line="360" w:lineRule="auto"/>
        <w:rPr>
          <w:rFonts w:ascii="Times New Roman" w:hAnsi="Times New Roman" w:cs="Times New Roman"/>
          <w:b/>
          <w:sz w:val="24"/>
        </w:rPr>
      </w:pPr>
    </w:p>
    <w:p>
      <w:pPr>
        <w:spacing w:line="360" w:lineRule="auto"/>
        <w:rPr>
          <w:rFonts w:hint="eastAsia" w:ascii="Times New Roman" w:hAnsi="Times New Roman" w:cs="Times New Roman"/>
          <w:b/>
          <w:sz w:val="24"/>
        </w:rPr>
      </w:pPr>
    </w:p>
    <w:p>
      <w:pPr>
        <w:spacing w:line="360" w:lineRule="auto"/>
        <w:rPr>
          <w:rFonts w:ascii="Times New Roman" w:hAnsi="Times New Roman" w:eastAsia="TimesNewRomanPSMT" w:cs="Times New Roman"/>
          <w:kern w:val="0"/>
          <w:szCs w:val="21"/>
        </w:rPr>
      </w:pPr>
      <w:r>
        <w:rPr>
          <w:rFonts w:ascii="Times New Roman" w:hAnsi="Times New Roman" w:cs="Times New Roman"/>
          <w:b/>
          <w:bCs/>
          <w:kern w:val="0"/>
          <w:szCs w:val="21"/>
        </w:rPr>
        <w:t>Supplemental Table 1</w:t>
      </w:r>
      <w:r>
        <w:rPr>
          <w:rFonts w:hint="default" w:ascii="Times New Roman" w:hAnsi="Times New Roman" w:cs="Times New Roman"/>
          <w:b/>
          <w:bCs/>
          <w:kern w:val="0"/>
          <w:szCs w:val="21"/>
          <w:lang w:val="en-US"/>
        </w:rPr>
        <w:t>3</w:t>
      </w:r>
      <w:r>
        <w:rPr>
          <w:rFonts w:ascii="Times New Roman" w:hAnsi="Times New Roman" w:cs="Times New Roman"/>
          <w:b/>
          <w:bCs/>
          <w:kern w:val="0"/>
          <w:szCs w:val="21"/>
        </w:rPr>
        <w:t>. GO enrichment analysis of contracted gene families in the</w:t>
      </w:r>
      <w:r>
        <w:rPr>
          <w:rFonts w:ascii="Times New Roman" w:hAnsi="Times New Roman" w:cs="Times New Roman"/>
          <w:b/>
          <w:bCs/>
          <w:i/>
          <w:iCs/>
          <w:kern w:val="0"/>
          <w:szCs w:val="21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Cs w:val="21"/>
        </w:rPr>
        <w:t>I</w:t>
      </w:r>
      <w:r>
        <w:rPr>
          <w:rFonts w:hint="eastAsia" w:ascii="Times New Roman" w:hAnsi="Times New Roman" w:cs="Times New Roman"/>
          <w:b/>
          <w:bCs/>
          <w:i/>
          <w:iCs/>
          <w:szCs w:val="21"/>
        </w:rPr>
        <w:t>.</w:t>
      </w:r>
      <w:r>
        <w:rPr>
          <w:rFonts w:ascii="Times New Roman" w:hAnsi="Times New Roman" w:cs="Times New Roman"/>
          <w:b/>
          <w:bCs/>
          <w:i/>
          <w:iCs/>
          <w:szCs w:val="21"/>
        </w:rPr>
        <w:t xml:space="preserve"> indigotica</w:t>
      </w:r>
      <w:r>
        <w:rPr>
          <w:rFonts w:ascii="Times New Roman" w:hAnsi="Times New Roman" w:cs="Times New Roman"/>
          <w:b/>
          <w:bCs/>
          <w:kern w:val="0"/>
          <w:szCs w:val="21"/>
        </w:rPr>
        <w:t xml:space="preserve"> genome. </w:t>
      </w:r>
    </w:p>
    <w:tbl>
      <w:tblPr>
        <w:tblStyle w:val="3"/>
        <w:tblW w:w="9102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72"/>
        <w:gridCol w:w="2842"/>
        <w:gridCol w:w="1437"/>
        <w:gridCol w:w="1579"/>
        <w:gridCol w:w="1121"/>
        <w:gridCol w:w="951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  <w:t>GO ID</w:t>
            </w:r>
          </w:p>
        </w:tc>
        <w:tc>
          <w:tcPr>
            <w:tcW w:w="2842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  <w:t>GO Name</w:t>
            </w:r>
          </w:p>
        </w:tc>
        <w:tc>
          <w:tcPr>
            <w:tcW w:w="1437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  <w:t>GO Category</w:t>
            </w:r>
          </w:p>
        </w:tc>
        <w:tc>
          <w:tcPr>
            <w:tcW w:w="1579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  <w:t>FDR</w:t>
            </w:r>
          </w:p>
        </w:tc>
        <w:tc>
          <w:tcPr>
            <w:tcW w:w="1121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  <w:t>P-Value</w:t>
            </w:r>
          </w:p>
        </w:tc>
        <w:tc>
          <w:tcPr>
            <w:tcW w:w="951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  <w:t>Number of genes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GO:0120029</w:t>
            </w:r>
          </w:p>
        </w:tc>
        <w:tc>
          <w:tcPr>
            <w:tcW w:w="2842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proton export across plasma membrane</w:t>
            </w:r>
          </w:p>
        </w:tc>
        <w:tc>
          <w:tcPr>
            <w:tcW w:w="1437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BP</w:t>
            </w:r>
          </w:p>
        </w:tc>
        <w:tc>
          <w:tcPr>
            <w:tcW w:w="1579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3.16E-11</w:t>
            </w:r>
          </w:p>
        </w:tc>
        <w:tc>
          <w:tcPr>
            <w:tcW w:w="1121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2.86E-15</w:t>
            </w:r>
          </w:p>
        </w:tc>
        <w:tc>
          <w:tcPr>
            <w:tcW w:w="951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GO:0007035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vacuolar acidification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BP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3.28E-08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4.01E-11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GO:0008553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proton-exporting ATPase activity, phosphorylative mechanism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MF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9.97E-08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1.85E-10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GO:0005524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ATP binding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MF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3.13E-06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1.09E-08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GO:0000184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nuclear-transcribed mRNA catabolic process, nonsense-mediated decay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BP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5.48E-06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1.96E-08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GO:0006614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SRP-dependent cotranslational protein targeting to membrane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BP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1.50E-05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6.44E-08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GO:0018105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peptidyl-serine phosphorylation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BP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1.97E-05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8.75E-08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GO:0010214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seed coat development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BP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2.64E-05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1.23E-07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GO:1990069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stomatal opening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BP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3.29E-05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1.61E-07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GO:0010119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regulation of stomatal movement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BP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3.64E-05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1.81E-07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GO:0046777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protein autophosphorylation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BP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7.51E-05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4.28E-07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GO:0009069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serine family amino acid metabolic process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BP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9.38E-05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5.56E-07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GO:0005509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calcium ion binding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MF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1.66E-04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1.06E-06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GO:0080110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sporopollenin biosynthetic process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BP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2.33E-04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1.65E-06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GO:0000287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magnesium ion binding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MF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2.33E-04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1.66E-06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GO:0005516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calmodulin binding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MF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2.48E-04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1.82E-06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GO:0006364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rRNA processing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BP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2.97E-04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2.29E-06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GO:0004713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protein tyrosine kinase activity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MF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3.55E-04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2.86E-06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GO:0071456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cellular response to hypoxia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BP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6.55E-04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6.16E-06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GO:0097184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response to azide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BP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0.001415617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1.45E-05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GO:0010023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proanthocyanidin biosynthetic process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BP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0.001866884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2.01E-05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GO:0080001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mucilage extrusion from seed coat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BP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0.001972518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2.20E-05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GO:0052694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jasmonoyl-isoleucine-12-hydroxylase activity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MF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0.002524056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2.88E-05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GO:0080133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midchain alkane hydroxylase activity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MF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0.002524056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2.88E-05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GO:0098542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defense response to other organism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BP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0.002586755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3.00E-05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GO:0007030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Golgi organization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BP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0.002599054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3.02E-05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GO:0000281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mitotic cytokinesis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BP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0.002618914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3.06E-05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GO:0071347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cellular response to interleukin-1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BP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0.002881821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3.43E-05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GO:0005506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iron ion binding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MF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0.003132684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3.76E-05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GO:0004683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calmodulin-dependent protein kinase activity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MF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0.003274552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4.05E-05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GO:0048208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COPII vesicle coating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BP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0.003301557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4.11E-05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GO:0050302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indole-3-acetaldehyde oxidase activity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MF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0.003576059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4.53E-05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GO:0010293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abscisic aldehyde oxidase activity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MF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0.003576059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4.53E-05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GO:0005507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copper ion binding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MF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0.003641358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4.65E-05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GO:0048480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stigma development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BP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0.00392916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5.21E-05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GO:0009931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calcium-dependent protein serine/threonine kinase activity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MF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0.003940336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5.26E-05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GO:0020037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heme binding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MF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0.004394318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5.94E-05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GO:0019083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viral transcription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BP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0.004701802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6.53E-05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GO:0010037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response to carbon dioxide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BP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0.004772669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6.65E-05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GO:0018685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alkane 1-monooxygenase activity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MF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0.004813101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6.82E-05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GO:0030435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sporulation resulting in formation of a cellular spore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BP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0.005047933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7.33E-05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GO:0022843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voltage-gated cation channel activity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MF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0.005047933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7.36E-05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GO:0071949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FAD binding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MF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0.005047933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7.37E-05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GO:0018479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benzaldehyde dehydrogenase (NAD+) activity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MF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0.005080758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7.54E-05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GO:0016175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superoxide-generating NADPH oxidase activity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MF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0.005690913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8.78E-05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GO:0036180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filamentous growth of a population of unicellular organisms in response to biotic stimulus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BP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0.006091737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9.51E-05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GO:0016477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cell migration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BP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0.006340759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9.99E-05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GO:0042532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negative regulation of tyrosine phosphorylation of STAT protein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BP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0.006943108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1.11E-04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GO:0030506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ankyrin binding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MF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0.006943108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1.11E-04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GO:0070330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aromatase activity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MF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0.006943108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1.12E-04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GO:0031369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translation initiation factor binding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MF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0.007439951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1.22E-04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GO:0030587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sorocarp development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BP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0.008519602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1.45E-04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GO:0042803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protein homodimerization activity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MF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0.008519602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1.44E-04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GO:1900436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positive regulation of filamentous growth of a population of unicellular organisms in response to starvation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BP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0.008976176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1.58E-04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GO:0043279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response to alkaloid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BP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0.009101922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1.61E-04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GO:0010025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wax biosynthetic process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BP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0.009739081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1.74E-04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GO:0055114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oxidation-reduction process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BP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0.009790961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1.75E-04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GO:0046686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response to cadmium ion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BP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0.010048341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1.81E-04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GO:0006119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oxidative phosphorylation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BP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0.010680325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1.94E-04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GO:0007291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sperm individualization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BP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0.010689298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1.95E-04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GO:0005217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intracellular ligand-gated ion channel activity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MF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0.010689298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1.95E-04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GO:0015079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potassium ion transmembrane transporter activity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MF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0.011532275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2.13E-04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GO:0140027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establishment of contractile vacuole localization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BP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0.011549224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2.17E-04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GO:0046298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2,4-dichlorobenzoate catabolic process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BP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0.011549224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2.19E-04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GO:0060069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Wnt signaling pathway, regulating spindle positioning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BP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0.011549224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2.19E-04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GO:0009617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response to bacterium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BP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0.011549224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2.16E-04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GO:0010425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DNA methylation on cytosine within a CNG sequence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BP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0.011549224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2.19E-04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GO:2000672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negative regulation of motor neuron apoptotic process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BP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0.011549224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2.19E-04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GO:0016463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zinc transmembrane transporter activity, phosphorylative mechanism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MF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0.011549224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2.19E-04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GO:0008551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cadmium transmembrane transporter activity, phosphorylative mechanism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MF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0.011549224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2.19E-04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GO:0050268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coniferyl-alcohol dehydrogenase activity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MF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0.012113855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2.32E-04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GO:0099094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ligand-gated cation channel activity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MF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0.012113855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2.32E-04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GO:0009651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response to salt stress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BP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0.012255395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2.35E-04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GO:0017000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antibiotic biosynthetic process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BP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0.01333583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2.62E-04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GO:0010152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pollen maturation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BP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0.014570026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2.94E-04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GO:0003779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actin binding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MF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0.01461459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2.96E-04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GO:0010197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polar nucleus fusion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BP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0.014697095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2.98E-04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GO:1990090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cellular response to nerve growth factor stimulus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BP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0.014927092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3.05E-04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172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GO:0098657</w:t>
            </w:r>
          </w:p>
        </w:tc>
        <w:tc>
          <w:tcPr>
            <w:tcW w:w="2842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import into cell</w:t>
            </w:r>
          </w:p>
        </w:tc>
        <w:tc>
          <w:tcPr>
            <w:tcW w:w="1437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BP</w:t>
            </w:r>
          </w:p>
        </w:tc>
        <w:tc>
          <w:tcPr>
            <w:tcW w:w="1579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0.015210354</w:t>
            </w:r>
          </w:p>
        </w:tc>
        <w:tc>
          <w:tcPr>
            <w:tcW w:w="112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3.12E-04</w:t>
            </w:r>
          </w:p>
        </w:tc>
        <w:tc>
          <w:tcPr>
            <w:tcW w:w="95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</w:t>
            </w:r>
          </w:p>
        </w:tc>
      </w:tr>
    </w:tbl>
    <w:p>
      <w:pPr>
        <w:spacing w:line="360" w:lineRule="auto"/>
        <w:rPr>
          <w:rFonts w:hint="eastAsia" w:ascii="Times New Roman" w:hAnsi="Times New Roman" w:cs="Times New Roman"/>
          <w:b/>
          <w:sz w:val="24"/>
        </w:rPr>
      </w:pPr>
    </w:p>
    <w:p>
      <w:pPr>
        <w:spacing w:line="360" w:lineRule="auto"/>
        <w:rPr>
          <w:rFonts w:hint="eastAsia" w:ascii="Times New Roman" w:hAnsi="Times New Roman" w:cs="Times New Roman"/>
          <w:b/>
          <w:sz w:val="24"/>
        </w:rPr>
      </w:pPr>
    </w:p>
    <w:p>
      <w:pPr>
        <w:spacing w:line="360" w:lineRule="auto"/>
        <w:rPr>
          <w:rFonts w:hint="eastAsia" w:ascii="Times New Roman" w:hAnsi="Times New Roman" w:cs="Times New Roman"/>
          <w:b/>
          <w:sz w:val="24"/>
        </w:rPr>
      </w:pPr>
    </w:p>
    <w:p>
      <w:pPr>
        <w:spacing w:line="360" w:lineRule="auto"/>
        <w:rPr>
          <w:rFonts w:hint="eastAsia" w:ascii="Times New Roman" w:hAnsi="Times New Roman" w:cs="Times New Roman"/>
          <w:b/>
          <w:sz w:val="24"/>
        </w:rPr>
      </w:pPr>
    </w:p>
    <w:p>
      <w:pPr>
        <w:spacing w:line="360" w:lineRule="auto"/>
        <w:rPr>
          <w:rFonts w:hint="eastAsia" w:ascii="Times New Roman" w:hAnsi="Times New Roman" w:cs="Times New Roman"/>
          <w:b/>
          <w:sz w:val="24"/>
        </w:rPr>
      </w:pPr>
    </w:p>
    <w:p>
      <w:pPr>
        <w:spacing w:line="360" w:lineRule="auto"/>
        <w:rPr>
          <w:rFonts w:hint="eastAsia" w:ascii="Times New Roman" w:hAnsi="Times New Roman" w:cs="Times New Roman"/>
          <w:b/>
          <w:sz w:val="24"/>
        </w:rPr>
      </w:pPr>
    </w:p>
    <w:p>
      <w:pPr>
        <w:spacing w:line="360" w:lineRule="auto"/>
        <w:rPr>
          <w:rFonts w:hint="eastAsia" w:ascii="Times New Roman" w:hAnsi="Times New Roman" w:cs="Times New Roman"/>
          <w:b/>
          <w:sz w:val="24"/>
        </w:rPr>
      </w:pPr>
    </w:p>
    <w:p>
      <w:pPr>
        <w:spacing w:line="360" w:lineRule="auto"/>
        <w:rPr>
          <w:rFonts w:hint="eastAsia" w:ascii="Times New Roman" w:hAnsi="Times New Roman" w:cs="Times New Roman"/>
          <w:b/>
          <w:sz w:val="24"/>
        </w:rPr>
      </w:pPr>
    </w:p>
    <w:p>
      <w:pPr>
        <w:spacing w:line="360" w:lineRule="auto"/>
        <w:rPr>
          <w:rFonts w:hint="eastAsia" w:ascii="Times New Roman" w:hAnsi="Times New Roman" w:cs="Times New Roman"/>
          <w:b/>
          <w:sz w:val="24"/>
        </w:rPr>
      </w:pPr>
    </w:p>
    <w:p>
      <w:pPr>
        <w:spacing w:line="360" w:lineRule="auto"/>
        <w:rPr>
          <w:rFonts w:hint="eastAsia" w:ascii="Times New Roman" w:hAnsi="Times New Roman" w:cs="Times New Roman"/>
          <w:b/>
          <w:sz w:val="24"/>
        </w:rPr>
      </w:pPr>
    </w:p>
    <w:p>
      <w:pPr>
        <w:spacing w:line="360" w:lineRule="auto"/>
        <w:jc w:val="left"/>
        <w:rPr>
          <w:rFonts w:ascii="Times New Roman" w:hAnsi="Times New Roman" w:cs="Times New Roman"/>
          <w:b/>
          <w:bCs/>
          <w:kern w:val="0"/>
          <w:szCs w:val="21"/>
        </w:rPr>
      </w:pPr>
      <w:r>
        <w:rPr>
          <w:rFonts w:ascii="Times New Roman" w:hAnsi="Times New Roman" w:cs="Times New Roman"/>
          <w:b/>
          <w:bCs/>
          <w:kern w:val="0"/>
          <w:szCs w:val="21"/>
        </w:rPr>
        <w:t>Supplemental Table 1</w:t>
      </w:r>
      <w:r>
        <w:rPr>
          <w:rFonts w:hint="default" w:ascii="Times New Roman" w:hAnsi="Times New Roman" w:cs="Times New Roman"/>
          <w:b/>
          <w:bCs/>
          <w:kern w:val="0"/>
          <w:szCs w:val="21"/>
          <w:lang w:val="en-US"/>
        </w:rPr>
        <w:t>4</w:t>
      </w:r>
      <w:r>
        <w:rPr>
          <w:rFonts w:ascii="Times New Roman" w:hAnsi="Times New Roman" w:cs="Times New Roman"/>
          <w:b/>
          <w:bCs/>
          <w:kern w:val="0"/>
          <w:szCs w:val="21"/>
        </w:rPr>
        <w:t>. Genes involved in terpenoids and sterols biosynthetic pathways identified in</w:t>
      </w:r>
      <w:r>
        <w:rPr>
          <w:rFonts w:ascii="Times New Roman" w:hAnsi="Times New Roman" w:cs="Times New Roman"/>
          <w:b/>
          <w:bCs/>
          <w:i/>
          <w:iCs/>
          <w:kern w:val="0"/>
          <w:szCs w:val="21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Cs w:val="21"/>
        </w:rPr>
        <w:t>I</w:t>
      </w:r>
      <w:r>
        <w:rPr>
          <w:rFonts w:hint="eastAsia" w:ascii="Times New Roman" w:hAnsi="Times New Roman" w:cs="Times New Roman"/>
          <w:b/>
          <w:bCs/>
          <w:i/>
          <w:iCs/>
          <w:szCs w:val="21"/>
        </w:rPr>
        <w:t>.</w:t>
      </w:r>
      <w:r>
        <w:rPr>
          <w:rFonts w:ascii="Times New Roman" w:hAnsi="Times New Roman" w:cs="Times New Roman"/>
          <w:b/>
          <w:bCs/>
          <w:i/>
          <w:iCs/>
          <w:szCs w:val="21"/>
        </w:rPr>
        <w:t xml:space="preserve"> indigotica</w:t>
      </w:r>
      <w:r>
        <w:rPr>
          <w:rFonts w:ascii="Times New Roman" w:hAnsi="Times New Roman" w:cs="Times New Roman"/>
          <w:b/>
          <w:bCs/>
          <w:kern w:val="0"/>
          <w:szCs w:val="21"/>
        </w:rPr>
        <w:t xml:space="preserve"> genome.</w:t>
      </w:r>
    </w:p>
    <w:tbl>
      <w:tblPr>
        <w:tblStyle w:val="4"/>
        <w:tblW w:w="924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6"/>
        <w:gridCol w:w="1706"/>
        <w:gridCol w:w="1806"/>
        <w:gridCol w:w="1690"/>
        <w:gridCol w:w="1127"/>
        <w:gridCol w:w="12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706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KO number</w:t>
            </w:r>
          </w:p>
        </w:tc>
        <w:tc>
          <w:tcPr>
            <w:tcW w:w="1706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EC number</w:t>
            </w:r>
          </w:p>
        </w:tc>
        <w:tc>
          <w:tcPr>
            <w:tcW w:w="1806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Description</w:t>
            </w:r>
          </w:p>
        </w:tc>
        <w:tc>
          <w:tcPr>
            <w:tcW w:w="1690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Abbreviation</w:t>
            </w:r>
          </w:p>
        </w:tc>
        <w:tc>
          <w:tcPr>
            <w:tcW w:w="1127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Copy number</w:t>
            </w:r>
          </w:p>
        </w:tc>
        <w:tc>
          <w:tcPr>
            <w:tcW w:w="1214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Gene 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706" w:type="dxa"/>
            <w:tcBorders>
              <w:top w:val="single" w:color="auto" w:sz="12" w:space="0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K01662</w:t>
            </w:r>
          </w:p>
        </w:tc>
        <w:tc>
          <w:tcPr>
            <w:tcW w:w="1706" w:type="dxa"/>
            <w:tcBorders>
              <w:top w:val="single" w:color="auto" w:sz="12" w:space="0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2.2.1.7</w:t>
            </w:r>
          </w:p>
        </w:tc>
        <w:tc>
          <w:tcPr>
            <w:tcW w:w="1806" w:type="dxa"/>
            <w:tcBorders>
              <w:top w:val="single" w:color="auto" w:sz="12" w:space="0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1-deoxy-D-xylulose-5-phosphate synthase</w:t>
            </w:r>
          </w:p>
        </w:tc>
        <w:tc>
          <w:tcPr>
            <w:tcW w:w="1690" w:type="dxa"/>
            <w:tcBorders>
              <w:top w:val="single" w:color="auto" w:sz="12" w:space="0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DXS</w:t>
            </w:r>
          </w:p>
        </w:tc>
        <w:tc>
          <w:tcPr>
            <w:tcW w:w="1127" w:type="dxa"/>
            <w:tcBorders>
              <w:top w:val="single" w:color="auto" w:sz="12" w:space="0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3</w:t>
            </w:r>
          </w:p>
        </w:tc>
        <w:tc>
          <w:tcPr>
            <w:tcW w:w="1214" w:type="dxa"/>
            <w:tcBorders>
              <w:top w:val="single" w:color="auto" w:sz="12" w:space="0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Iin04779 Iin14581 Iin21466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K00099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1.1.1.267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1-deoxy-D-xylulose-5-phosphate reductoisomerase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DXR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1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Iin00506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K00991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2.7.7.60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2-C-methyl-D-erythritol 4-phosphate cytidylyltransferase 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MCT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1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Iin01765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K00919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2.7.1.148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4-diphosphocytidyl-2-C-methyl-D-erythritol kinase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CMK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1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Iin18833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K01770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4.6.1.12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2-C-methyl-D-erythritol 2,4-cyclodiphosphate synthase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MCS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1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Iin03714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K03526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1.17.7.1</w:t>
            </w:r>
          </w:p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1.17.7.3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4-hydroxy-3-methylbut-2-en-1-yl</w:t>
            </w:r>
            <w:r>
              <w:rPr>
                <w:rFonts w:hint="eastAsia" w:ascii="Times New Roman" w:hAnsi="Times New Roman" w:cs="Times New Roman"/>
                <w:kern w:val="0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kern w:val="0"/>
                <w:szCs w:val="21"/>
              </w:rPr>
              <w:t>diphosphate synthase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HDS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1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Iin05804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K03527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1.17.7.4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4-hydroxy-3-methylbut-2-en-1-yl diphosphate reductase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HDR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1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Iin23455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K01823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5.3.3.2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isopentenyl-diphosphate Delta-isomerase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IDI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1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Iin16425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K13789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fldChar w:fldCharType="begin"/>
            </w:r>
            <w:r>
              <w:instrText xml:space="preserve"> HYPERLINK "https://www.kegg.jp/dbget-bin/www_bget?ec:2.5.1.1"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2.5.1.1</w:t>
            </w: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fldChar w:fldCharType="end"/>
            </w:r>
          </w:p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fldChar w:fldCharType="begin"/>
            </w:r>
            <w:r>
              <w:instrText xml:space="preserve"> HYPERLINK "https://www.kegg.jp/dbget-bin/www_bget?ec:2.5.1.10"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2.5.1.10</w:t>
            </w: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fldChar w:fldCharType="end"/>
            </w:r>
          </w:p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fldChar w:fldCharType="begin"/>
            </w:r>
            <w:r>
              <w:instrText xml:space="preserve"> HYPERLINK "https://www.kegg.jp/dbget-bin/www_bget?ec:2.5.1.29"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2.5.1.29</w:t>
            </w: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fldChar w:fldCharType="end"/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geranylgeranyl diphosphate synthase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GGPS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9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Iin13052</w:t>
            </w:r>
          </w:p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Iin13054</w:t>
            </w:r>
          </w:p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Iin14736</w:t>
            </w:r>
          </w:p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Iin14738</w:t>
            </w:r>
          </w:p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Iin14739</w:t>
            </w:r>
          </w:p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Iin15292</w:t>
            </w:r>
          </w:p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Iin19517</w:t>
            </w:r>
          </w:p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Iin23689</w:t>
            </w:r>
          </w:p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Iin23973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K00626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2.3.1.9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acetyl-CoA C-acetyltransferase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AC</w:t>
            </w:r>
            <w:r>
              <w:rPr>
                <w:rFonts w:hint="eastAsia" w:ascii="Times New Roman" w:hAnsi="Times New Roman" w:cs="Times New Roman"/>
                <w:kern w:val="0"/>
                <w:szCs w:val="21"/>
              </w:rPr>
              <w:t>A</w:t>
            </w:r>
            <w:r>
              <w:rPr>
                <w:rFonts w:ascii="Times New Roman" w:hAnsi="Times New Roman" w:cs="Times New Roman"/>
                <w:kern w:val="0"/>
                <w:szCs w:val="21"/>
              </w:rPr>
              <w:t>T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2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Iin01277  Iin01919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K01641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2.3.3.10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hydroxymethylglutaryl-CoA synthase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HMCS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1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Iin07607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K00021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1.1.1.34</w:t>
            </w:r>
          </w:p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1.1.1.88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hydroxymethylglutaryl-CoA reductase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HMCR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3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Iin13206</w:t>
            </w:r>
          </w:p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Iin13208 Iin24457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K00869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2.7.1.36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mevalonate kinase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MK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1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Iin01079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K00938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2.7.4.2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phosphomevalonate kinase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PMK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1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Iin11095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K01597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4.1.1.33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diphosphomevalonate decarboxylase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MVD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1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Iin27116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K00787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fldChar w:fldCharType="begin"/>
            </w:r>
            <w:r>
              <w:instrText xml:space="preserve"> HYPERLINK "https://www.kegg.jp/dbget-bin/www_bget?ec:2.5.1.1"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2.5.1.1</w:t>
            </w: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fldChar w:fldCharType="end"/>
            </w:r>
          </w:p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fldChar w:fldCharType="begin"/>
            </w:r>
            <w:r>
              <w:instrText xml:space="preserve"> HYPERLINK "https://www.kegg.jp/dbget-bin/www_bget?ec:2.5.1.10"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2.5.1.10</w:t>
            </w: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fldChar w:fldCharType="end"/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farnesyl diphosphate synthase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FDPS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1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Iin01915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Cs w:val="21"/>
              </w:rPr>
              <w:t>K00801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Cs w:val="21"/>
              </w:rPr>
              <w:t>2.5.1.21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farnesyl-diphosphate farnesyltransferase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FDFT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2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Iin23487</w:t>
            </w:r>
          </w:p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Iin23488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Cs w:val="21"/>
              </w:rPr>
              <w:t>K00511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Cs w:val="21"/>
              </w:rPr>
              <w:t>1.14.14.17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squalene monooxygenase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SQLE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9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Iin00819</w:t>
            </w:r>
          </w:p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Iin00820</w:t>
            </w:r>
          </w:p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Iin00821</w:t>
            </w:r>
          </w:p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Iin02002</w:t>
            </w:r>
          </w:p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Iin02003</w:t>
            </w:r>
          </w:p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Iin02004</w:t>
            </w:r>
          </w:p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Iin03169</w:t>
            </w:r>
          </w:p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Iin19618</w:t>
            </w:r>
          </w:p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Iin23772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K01853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5.4.99.8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cycloartenol synthase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CAS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2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Iin13831</w:t>
            </w:r>
          </w:p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Iin15607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K00559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Cs w:val="21"/>
              </w:rPr>
              <w:t>2.1.1.41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sterol 24-C-methyltransferase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SMT1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1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Iin04963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K14423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Cs w:val="21"/>
              </w:rPr>
              <w:t>1.14.18.10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plant 4,4-dimethylsterol C-4alpha-methyl-monooxygenase 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SMO1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2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Iin07642</w:t>
            </w:r>
          </w:p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Iin22242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K23558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1.1.1.418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plant 3beta-hydroxysteroid-4alpha-carboxylate 3-dehydrogenase 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HSD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2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Iin11888</w:t>
            </w:r>
          </w:p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Iin19016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K08246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fldChar w:fldCharType="begin"/>
            </w:r>
            <w:r>
              <w:instrText xml:space="preserve"> HYPERLINK "https://www.kegg.jp/dbget-bin/www_bget?ec:5.5.1.9"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5.5.1.9</w:t>
            </w: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fldChar w:fldCharType="end"/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cycloeucalenol cycloisomerase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C</w:t>
            </w:r>
            <w:r>
              <w:rPr>
                <w:rFonts w:ascii="Times New Roman" w:hAnsi="Times New Roman" w:cs="Times New Roman"/>
                <w:kern w:val="0"/>
                <w:szCs w:val="21"/>
              </w:rPr>
              <w:t>C</w:t>
            </w:r>
            <w:r>
              <w:rPr>
                <w:rFonts w:hint="eastAsia" w:ascii="Times New Roman" w:hAnsi="Times New Roman" w:cs="Times New Roman"/>
                <w:kern w:val="0"/>
                <w:szCs w:val="21"/>
              </w:rPr>
              <w:t>I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2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Iin06986</w:t>
            </w:r>
          </w:p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Iin19336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Cs w:val="21"/>
              </w:rPr>
              <w:t>K05917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fldChar w:fldCharType="begin"/>
            </w:r>
            <w:r>
              <w:instrText xml:space="preserve"> HYPERLINK "https://www.kegg.jp/dbget-bin/www_bget?ec:1.14.14.154"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1.14.14.154</w:t>
            </w: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fldChar w:fldCharType="end"/>
            </w:r>
          </w:p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fldChar w:fldCharType="begin"/>
            </w:r>
            <w:r>
              <w:instrText xml:space="preserve"> HYPERLINK "https://www.kegg.jp/dbget-bin/www_bget?ec:1.14.15.36"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1.14.15.36</w:t>
            </w: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fldChar w:fldCharType="end"/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sterol 14alpha-demethylase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SAD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1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Iin09288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K00222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Cs w:val="21"/>
              </w:rPr>
              <w:t>1.3.1.70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Delta14-sterol reductase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DSR1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1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Iin26980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K01824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Cs w:val="21"/>
              </w:rPr>
              <w:t>5.3.3.5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cholestenol Delta-isomerase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CDI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1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Iin10046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K08242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2.1.1.143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24-methylenesterol C-methyltransferase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SMT2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1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Iin10073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K14424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Cs w:val="21"/>
              </w:rPr>
              <w:t>1.14.18.11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plant 4alpha-monomethylsterol monooxygenase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SMO2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2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Iin08862</w:t>
            </w:r>
          </w:p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Iin18475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K00227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fldChar w:fldCharType="begin"/>
            </w:r>
            <w:r>
              <w:instrText xml:space="preserve"> HYPERLINK "https://www.kegg.jp/dbget-bin/www_bget?ec:1.14.19.20"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1.14.19.20</w:t>
            </w: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fldChar w:fldCharType="end"/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Delta7-sterol 5-desaturase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DSD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1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Iin16444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Cs w:val="21"/>
              </w:rPr>
              <w:t>K00213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fldChar w:fldCharType="begin"/>
            </w:r>
            <w:r>
              <w:instrText xml:space="preserve"> HYPERLINK "https://www.kegg.jp/dbget-bin/www_bget?ec:1.3.1.21"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1.3.1.21</w:t>
            </w: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fldChar w:fldCharType="end"/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7-dehydrocholesterol reductase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DCSR7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1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Iin12191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706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K09828</w:t>
            </w:r>
          </w:p>
        </w:tc>
        <w:tc>
          <w:tcPr>
            <w:tcW w:w="1706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fldChar w:fldCharType="begin"/>
            </w:r>
            <w:r>
              <w:instrText xml:space="preserve"> HYPERLINK "https://www.kegg.jp/dbget-bin/www_bget?ec:1.3.1.72"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1.3.1.72</w:t>
            </w: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fldChar w:fldCharType="end"/>
            </w:r>
          </w:p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1.3.1.-</w:t>
            </w:r>
          </w:p>
        </w:tc>
        <w:tc>
          <w:tcPr>
            <w:tcW w:w="1806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Delta24-sterol reductase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DSR2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2</w:t>
            </w:r>
          </w:p>
        </w:tc>
        <w:tc>
          <w:tcPr>
            <w:tcW w:w="1214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Iin12177</w:t>
            </w:r>
          </w:p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Iin14779</w:t>
            </w:r>
          </w:p>
        </w:tc>
      </w:tr>
    </w:tbl>
    <w:p>
      <w:pPr>
        <w:spacing w:line="360" w:lineRule="auto"/>
        <w:jc w:val="left"/>
        <w:rPr>
          <w:rFonts w:ascii="Times New Roman" w:hAnsi="Times New Roman" w:cs="Times New Roman"/>
          <w:b/>
          <w:bCs/>
          <w:kern w:val="0"/>
          <w:szCs w:val="21"/>
        </w:rPr>
      </w:pPr>
    </w:p>
    <w:p>
      <w:pPr>
        <w:spacing w:line="360" w:lineRule="auto"/>
        <w:jc w:val="left"/>
        <w:rPr>
          <w:rFonts w:ascii="Times New Roman" w:hAnsi="Times New Roman" w:cs="Times New Roman"/>
          <w:b/>
          <w:bCs/>
          <w:kern w:val="0"/>
          <w:szCs w:val="21"/>
        </w:rPr>
      </w:pPr>
    </w:p>
    <w:p>
      <w:pPr>
        <w:spacing w:line="360" w:lineRule="auto"/>
        <w:jc w:val="left"/>
        <w:rPr>
          <w:rFonts w:ascii="Times New Roman" w:hAnsi="Times New Roman" w:cs="Times New Roman"/>
          <w:b/>
          <w:bCs/>
          <w:kern w:val="0"/>
          <w:szCs w:val="21"/>
        </w:rPr>
      </w:pPr>
    </w:p>
    <w:p>
      <w:pPr>
        <w:spacing w:line="360" w:lineRule="auto"/>
        <w:jc w:val="left"/>
        <w:rPr>
          <w:rFonts w:hint="eastAsia" w:ascii="Times New Roman" w:hAnsi="Times New Roman" w:cs="Times New Roman"/>
          <w:b/>
          <w:bCs/>
          <w:kern w:val="0"/>
          <w:szCs w:val="21"/>
        </w:rPr>
      </w:pPr>
    </w:p>
    <w:p>
      <w:pPr>
        <w:spacing w:line="360" w:lineRule="auto"/>
        <w:jc w:val="left"/>
        <w:rPr>
          <w:rFonts w:ascii="Times New Roman" w:hAnsi="Times New Roman" w:cs="Times New Roman"/>
          <w:b/>
          <w:bCs/>
          <w:kern w:val="0"/>
          <w:szCs w:val="21"/>
        </w:rPr>
      </w:pPr>
      <w:r>
        <w:rPr>
          <w:rFonts w:ascii="Times New Roman" w:hAnsi="Times New Roman" w:cs="Times New Roman"/>
          <w:b/>
          <w:bCs/>
          <w:kern w:val="0"/>
          <w:szCs w:val="21"/>
        </w:rPr>
        <w:t>Supplemental Table 1</w:t>
      </w:r>
      <w:r>
        <w:rPr>
          <w:rFonts w:hint="default" w:ascii="Times New Roman" w:hAnsi="Times New Roman" w:cs="Times New Roman"/>
          <w:b/>
          <w:bCs/>
          <w:kern w:val="0"/>
          <w:szCs w:val="21"/>
          <w:lang w:val="en-US"/>
        </w:rPr>
        <w:t>5</w:t>
      </w:r>
      <w:r>
        <w:rPr>
          <w:rFonts w:ascii="Times New Roman" w:hAnsi="Times New Roman" w:cs="Times New Roman"/>
          <w:b/>
          <w:bCs/>
          <w:kern w:val="0"/>
          <w:szCs w:val="21"/>
        </w:rPr>
        <w:t>. Genes involved in lignans and flavonoids biosynthetic pathways identified in</w:t>
      </w:r>
      <w:r>
        <w:rPr>
          <w:rFonts w:ascii="Times New Roman" w:hAnsi="Times New Roman" w:cs="Times New Roman"/>
          <w:b/>
          <w:bCs/>
          <w:i/>
          <w:iCs/>
          <w:kern w:val="0"/>
          <w:szCs w:val="21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Cs w:val="21"/>
        </w:rPr>
        <w:t>I</w:t>
      </w:r>
      <w:r>
        <w:rPr>
          <w:rFonts w:hint="eastAsia" w:ascii="Times New Roman" w:hAnsi="Times New Roman" w:cs="Times New Roman"/>
          <w:b/>
          <w:bCs/>
          <w:i/>
          <w:iCs/>
          <w:szCs w:val="21"/>
        </w:rPr>
        <w:t>.</w:t>
      </w:r>
      <w:r>
        <w:rPr>
          <w:rFonts w:ascii="Times New Roman" w:hAnsi="Times New Roman" w:cs="Times New Roman"/>
          <w:b/>
          <w:bCs/>
          <w:i/>
          <w:iCs/>
          <w:szCs w:val="21"/>
        </w:rPr>
        <w:t xml:space="preserve"> indigotica</w:t>
      </w:r>
      <w:r>
        <w:rPr>
          <w:rFonts w:ascii="Times New Roman" w:hAnsi="Times New Roman" w:cs="Times New Roman"/>
          <w:b/>
          <w:bCs/>
          <w:kern w:val="0"/>
          <w:szCs w:val="21"/>
        </w:rPr>
        <w:t xml:space="preserve"> genome.</w:t>
      </w:r>
    </w:p>
    <w:tbl>
      <w:tblPr>
        <w:tblStyle w:val="4"/>
        <w:tblW w:w="924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6"/>
        <w:gridCol w:w="1706"/>
        <w:gridCol w:w="1806"/>
        <w:gridCol w:w="1690"/>
        <w:gridCol w:w="1127"/>
        <w:gridCol w:w="12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706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KO number</w:t>
            </w:r>
          </w:p>
        </w:tc>
        <w:tc>
          <w:tcPr>
            <w:tcW w:w="1706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EC number</w:t>
            </w:r>
          </w:p>
        </w:tc>
        <w:tc>
          <w:tcPr>
            <w:tcW w:w="1806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Description</w:t>
            </w:r>
          </w:p>
        </w:tc>
        <w:tc>
          <w:tcPr>
            <w:tcW w:w="1690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Abbreviation</w:t>
            </w:r>
          </w:p>
        </w:tc>
        <w:tc>
          <w:tcPr>
            <w:tcW w:w="1127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Copy number</w:t>
            </w:r>
          </w:p>
        </w:tc>
        <w:tc>
          <w:tcPr>
            <w:tcW w:w="1214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Gene 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706" w:type="dxa"/>
            <w:tcBorders>
              <w:top w:val="single" w:color="auto" w:sz="12" w:space="0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K</w:t>
            </w:r>
            <w:r>
              <w:rPr>
                <w:rFonts w:hint="eastAsia" w:ascii="Times New Roman" w:hAnsi="Times New Roman" w:cs="Times New Roman"/>
                <w:b/>
                <w:bCs/>
                <w:kern w:val="0"/>
                <w:szCs w:val="21"/>
              </w:rPr>
              <w:t>10775</w:t>
            </w:r>
          </w:p>
        </w:tc>
        <w:tc>
          <w:tcPr>
            <w:tcW w:w="1706" w:type="dxa"/>
            <w:tcBorders>
              <w:top w:val="single" w:color="auto" w:sz="12" w:space="0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Cs w:val="21"/>
              </w:rPr>
              <w:t>4.3.1.24</w:t>
            </w:r>
          </w:p>
        </w:tc>
        <w:tc>
          <w:tcPr>
            <w:tcW w:w="1806" w:type="dxa"/>
            <w:tcBorders>
              <w:top w:val="single" w:color="auto" w:sz="12" w:space="0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phenylalanine ammonia-lyase</w:t>
            </w:r>
          </w:p>
        </w:tc>
        <w:tc>
          <w:tcPr>
            <w:tcW w:w="1690" w:type="dxa"/>
            <w:tcBorders>
              <w:top w:val="single" w:color="auto" w:sz="12" w:space="0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PAL</w:t>
            </w:r>
          </w:p>
        </w:tc>
        <w:tc>
          <w:tcPr>
            <w:tcW w:w="1127" w:type="dxa"/>
            <w:tcBorders>
              <w:top w:val="single" w:color="auto" w:sz="12" w:space="0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3</w:t>
            </w:r>
          </w:p>
        </w:tc>
        <w:tc>
          <w:tcPr>
            <w:tcW w:w="1214" w:type="dxa"/>
            <w:tcBorders>
              <w:top w:val="single" w:color="auto" w:sz="12" w:space="0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Iin15715</w:t>
            </w:r>
          </w:p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Iin17685</w:t>
            </w:r>
          </w:p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Iin27014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K00</w:t>
            </w:r>
            <w:r>
              <w:rPr>
                <w:rFonts w:hint="eastAsia" w:ascii="Times New Roman" w:hAnsi="Times New Roman" w:cs="Times New Roman"/>
                <w:b/>
                <w:bCs/>
                <w:kern w:val="0"/>
                <w:szCs w:val="21"/>
              </w:rPr>
              <w:t>487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Cs w:val="21"/>
              </w:rPr>
              <w:t>1.14.14.91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cinnamate 4-hydroxylase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C4H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6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Iin18350</w:t>
            </w:r>
          </w:p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Iin18353</w:t>
            </w:r>
          </w:p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Iin18354</w:t>
            </w:r>
          </w:p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Iin29709</w:t>
            </w:r>
          </w:p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Iin29712</w:t>
            </w:r>
          </w:p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Iin29713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K</w:t>
            </w:r>
            <w:r>
              <w:rPr>
                <w:rFonts w:hint="eastAsia" w:ascii="Times New Roman" w:hAnsi="Times New Roman" w:cs="Times New Roman"/>
                <w:b/>
                <w:bCs/>
                <w:kern w:val="0"/>
                <w:szCs w:val="21"/>
              </w:rPr>
              <w:t>01904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Cs w:val="21"/>
              </w:rPr>
              <w:t>6.2.1.2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4-coumarate-CoA ligase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4CL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6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Iin12363</w:t>
            </w:r>
          </w:p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Iin14612</w:t>
            </w:r>
          </w:p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Iin14613</w:t>
            </w:r>
          </w:p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Iin25786</w:t>
            </w:r>
          </w:p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Iin28525</w:t>
            </w:r>
          </w:p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Iin29393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K00</w:t>
            </w:r>
            <w:r>
              <w:rPr>
                <w:rFonts w:hint="eastAsia" w:ascii="Times New Roman" w:hAnsi="Times New Roman" w:cs="Times New Roman"/>
                <w:b/>
                <w:bCs/>
                <w:kern w:val="0"/>
                <w:szCs w:val="21"/>
              </w:rPr>
              <w:t>660</w:t>
            </w: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 xml:space="preserve"> 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2.</w:t>
            </w:r>
            <w:r>
              <w:rPr>
                <w:rFonts w:hint="eastAsia" w:ascii="Times New Roman" w:hAnsi="Times New Roman" w:cs="Times New Roman"/>
                <w:b/>
                <w:bCs/>
                <w:kern w:val="0"/>
                <w:szCs w:val="21"/>
              </w:rPr>
              <w:t>3.1.74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chalcone synthase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CHS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3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Iin01239</w:t>
            </w:r>
          </w:p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Iin01240</w:t>
            </w:r>
          </w:p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Iin04984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K01859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Cs w:val="21"/>
              </w:rPr>
              <w:t>5.5.1.</w:t>
            </w: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6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chalcone isomerase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CHI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2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Iin00040</w:t>
            </w:r>
          </w:p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Iin27202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K13077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1.14.20.5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flavone synthase I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FNSI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2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Iin19302</w:t>
            </w:r>
          </w:p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Iin26795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K13065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2.3.1.133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shikimate O-hydroxycinnamoyltransferase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HCT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2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Iin06079</w:t>
            </w:r>
          </w:p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Iin13004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K09754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1.14.14.96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5-O-(4-coumaroyl)-D-quinate 3'-monooxygenase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C3’H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1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Iin17255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K00588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2.1.1.104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caffeoyl-CoA O-methyltransferase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CCoAOMT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5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Iin10582</w:t>
            </w:r>
          </w:p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Iin22645</w:t>
            </w:r>
          </w:p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Iin23419</w:t>
            </w:r>
          </w:p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Iin25370</w:t>
            </w:r>
          </w:p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Iin25371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K09753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1.2.1.44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cinnamoyl-CoA reductase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CCR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1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Iin24104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K00083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1.1.1.195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cinnamyl-alcohol dehydrogenase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CAD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9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Iin14823</w:t>
            </w:r>
          </w:p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Iin19761</w:t>
            </w:r>
          </w:p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Iin23442</w:t>
            </w:r>
          </w:p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Iin23794</w:t>
            </w:r>
          </w:p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Iin23795</w:t>
            </w:r>
          </w:p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Iin23796</w:t>
            </w:r>
          </w:p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Iin23889</w:t>
            </w:r>
          </w:p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Iin24841</w:t>
            </w:r>
          </w:p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Iin29160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-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-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Dirigent protein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DIR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21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Iin02771</w:t>
            </w:r>
          </w:p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Iin06887</w:t>
            </w:r>
          </w:p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Iin07549</w:t>
            </w:r>
          </w:p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Iin10303</w:t>
            </w:r>
          </w:p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Iin10304</w:t>
            </w:r>
          </w:p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Iin12672</w:t>
            </w:r>
          </w:p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Iin14298</w:t>
            </w:r>
          </w:p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Iin15393</w:t>
            </w:r>
          </w:p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Iin15394</w:t>
            </w:r>
          </w:p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Iin17412</w:t>
            </w:r>
          </w:p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Iin18531</w:t>
            </w:r>
          </w:p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Iin19845</w:t>
            </w:r>
          </w:p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Iin19874</w:t>
            </w:r>
          </w:p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Iin20509</w:t>
            </w:r>
          </w:p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Iin21107</w:t>
            </w:r>
          </w:p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Iin22345</w:t>
            </w:r>
          </w:p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Iin22360</w:t>
            </w:r>
          </w:p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Iin25914</w:t>
            </w:r>
          </w:p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Iin27211</w:t>
            </w:r>
          </w:p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Iin27522</w:t>
            </w:r>
          </w:p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Iin28172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K21568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fldChar w:fldCharType="begin"/>
            </w:r>
            <w:r>
              <w:instrText xml:space="preserve"> HYPERLINK "https://www.kegg.jp/dbget-bin/www_bget?ec:1.23.1.1"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1.23.1.1</w:t>
            </w: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fldChar w:fldCharType="end"/>
            </w:r>
          </w:p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fldChar w:fldCharType="begin"/>
            </w:r>
            <w:r>
              <w:instrText xml:space="preserve"> HYPERLINK "https://www.kegg.jp/dbget-bin/www_bget?ec:1.23.1.2"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1.23.1.2</w:t>
            </w: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fldChar w:fldCharType="end"/>
            </w:r>
          </w:p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fldChar w:fldCharType="begin"/>
            </w:r>
            <w:r>
              <w:instrText xml:space="preserve"> HYPERLINK "https://www.kegg.jp/dbget-bin/www_bget?ec:1.23.1.3"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1.23.1.3</w:t>
            </w: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fldChar w:fldCharType="end"/>
            </w:r>
          </w:p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fldChar w:fldCharType="begin"/>
            </w:r>
            <w:r>
              <w:instrText xml:space="preserve"> HYPERLINK "https://www.kegg.jp/dbget-bin/www_bget?ec:1.23.1.4"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1.23.1.4</w:t>
            </w: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fldChar w:fldCharType="end"/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pinoresinol/lariciresinol reductase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PLR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3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Iin11112</w:t>
            </w:r>
          </w:p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Iin11113</w:t>
            </w:r>
          </w:p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Iin21123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706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K19650</w:t>
            </w:r>
          </w:p>
        </w:tc>
        <w:tc>
          <w:tcPr>
            <w:tcW w:w="1706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1.1.1.331</w:t>
            </w:r>
          </w:p>
        </w:tc>
        <w:tc>
          <w:tcPr>
            <w:tcW w:w="1806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secoisolariciresinol dehydrogenase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SDH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2</w:t>
            </w:r>
          </w:p>
        </w:tc>
        <w:tc>
          <w:tcPr>
            <w:tcW w:w="1214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Iin12437</w:t>
            </w:r>
          </w:p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Iin26834</w:t>
            </w:r>
          </w:p>
        </w:tc>
      </w:tr>
    </w:tbl>
    <w:p>
      <w:pPr>
        <w:spacing w:line="360" w:lineRule="auto"/>
        <w:rPr>
          <w:rFonts w:ascii="Times New Roman" w:hAnsi="Times New Roman" w:cs="Times New Roman"/>
          <w:b/>
          <w:sz w:val="24"/>
        </w:rPr>
      </w:pPr>
    </w:p>
    <w:p>
      <w:pPr>
        <w:spacing w:line="360" w:lineRule="auto"/>
        <w:rPr>
          <w:rFonts w:ascii="Times New Roman" w:hAnsi="Times New Roman" w:cs="Times New Roman"/>
          <w:b/>
          <w:sz w:val="24"/>
        </w:rPr>
      </w:pPr>
    </w:p>
    <w:p>
      <w:pPr>
        <w:spacing w:line="360" w:lineRule="auto"/>
        <w:rPr>
          <w:rFonts w:ascii="Times New Roman" w:hAnsi="Times New Roman" w:cs="Times New Roman"/>
          <w:b/>
          <w:sz w:val="24"/>
        </w:rPr>
      </w:pPr>
    </w:p>
    <w:p>
      <w:pPr>
        <w:spacing w:line="360" w:lineRule="auto"/>
        <w:jc w:val="left"/>
        <w:rPr>
          <w:rFonts w:hint="eastAsia" w:ascii="Times New Roman" w:hAnsi="Times New Roman" w:cs="Times New Roman"/>
          <w:b/>
          <w:bCs/>
          <w:kern w:val="0"/>
          <w:szCs w:val="21"/>
        </w:rPr>
      </w:pPr>
    </w:p>
    <w:p>
      <w:pPr>
        <w:spacing w:line="360" w:lineRule="auto"/>
        <w:jc w:val="left"/>
        <w:rPr>
          <w:rFonts w:ascii="Times New Roman" w:hAnsi="Times New Roman" w:cs="Times New Roman"/>
          <w:b/>
          <w:bCs/>
          <w:kern w:val="0"/>
          <w:szCs w:val="21"/>
        </w:rPr>
      </w:pPr>
    </w:p>
    <w:p>
      <w:pPr>
        <w:spacing w:line="360" w:lineRule="auto"/>
        <w:jc w:val="left"/>
        <w:rPr>
          <w:rFonts w:ascii="Times New Roman" w:hAnsi="Times New Roman" w:cs="Times New Roman"/>
          <w:b/>
          <w:bCs/>
          <w:kern w:val="0"/>
          <w:szCs w:val="21"/>
        </w:rPr>
      </w:pPr>
    </w:p>
    <w:p>
      <w:pPr>
        <w:spacing w:line="360" w:lineRule="auto"/>
        <w:jc w:val="left"/>
        <w:rPr>
          <w:rFonts w:ascii="Times New Roman" w:hAnsi="Times New Roman" w:cs="Times New Roman"/>
          <w:b/>
          <w:bCs/>
          <w:kern w:val="0"/>
          <w:szCs w:val="21"/>
        </w:rPr>
      </w:pPr>
    </w:p>
    <w:p>
      <w:pPr>
        <w:spacing w:line="360" w:lineRule="auto"/>
        <w:jc w:val="left"/>
        <w:rPr>
          <w:rFonts w:ascii="Times New Roman" w:hAnsi="Times New Roman" w:cs="Times New Roman"/>
          <w:b/>
          <w:bCs/>
          <w:kern w:val="0"/>
          <w:szCs w:val="21"/>
        </w:rPr>
      </w:pPr>
    </w:p>
    <w:p>
      <w:pPr>
        <w:spacing w:line="360" w:lineRule="auto"/>
        <w:jc w:val="left"/>
        <w:rPr>
          <w:rFonts w:ascii="Times New Roman" w:hAnsi="Times New Roman" w:cs="Times New Roman"/>
          <w:b/>
          <w:bCs/>
          <w:kern w:val="0"/>
          <w:szCs w:val="21"/>
        </w:rPr>
      </w:pPr>
    </w:p>
    <w:p>
      <w:pPr>
        <w:spacing w:line="360" w:lineRule="auto"/>
        <w:jc w:val="lef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bCs/>
          <w:kern w:val="0"/>
          <w:szCs w:val="21"/>
        </w:rPr>
        <w:t>Supplemental Table 1</w:t>
      </w:r>
      <w:r>
        <w:rPr>
          <w:rFonts w:hint="default" w:ascii="Times New Roman" w:hAnsi="Times New Roman" w:cs="Times New Roman"/>
          <w:b/>
          <w:bCs/>
          <w:kern w:val="0"/>
          <w:szCs w:val="21"/>
          <w:lang w:val="en-US"/>
        </w:rPr>
        <w:t>6</w:t>
      </w:r>
      <w:r>
        <w:rPr>
          <w:rFonts w:ascii="Times New Roman" w:hAnsi="Times New Roman" w:cs="Times New Roman"/>
          <w:b/>
          <w:bCs/>
          <w:kern w:val="0"/>
          <w:szCs w:val="21"/>
        </w:rPr>
        <w:t>. Genes involved in indole alkaloids biosynthetic pathways identified in</w:t>
      </w:r>
      <w:r>
        <w:rPr>
          <w:rFonts w:ascii="Times New Roman" w:hAnsi="Times New Roman" w:cs="Times New Roman"/>
          <w:b/>
          <w:bCs/>
          <w:i/>
          <w:iCs/>
          <w:kern w:val="0"/>
          <w:szCs w:val="21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Cs w:val="21"/>
        </w:rPr>
        <w:t>I</w:t>
      </w:r>
      <w:r>
        <w:rPr>
          <w:rFonts w:hint="eastAsia" w:ascii="Times New Roman" w:hAnsi="Times New Roman" w:cs="Times New Roman"/>
          <w:b/>
          <w:bCs/>
          <w:i/>
          <w:iCs/>
          <w:szCs w:val="21"/>
        </w:rPr>
        <w:t>.</w:t>
      </w:r>
      <w:r>
        <w:rPr>
          <w:rFonts w:ascii="Times New Roman" w:hAnsi="Times New Roman" w:cs="Times New Roman"/>
          <w:b/>
          <w:bCs/>
          <w:i/>
          <w:iCs/>
          <w:szCs w:val="21"/>
        </w:rPr>
        <w:t xml:space="preserve"> indigotica</w:t>
      </w:r>
      <w:r>
        <w:rPr>
          <w:rFonts w:ascii="Times New Roman" w:hAnsi="Times New Roman" w:cs="Times New Roman"/>
          <w:b/>
          <w:bCs/>
          <w:kern w:val="0"/>
          <w:szCs w:val="21"/>
        </w:rPr>
        <w:t xml:space="preserve"> genome.</w:t>
      </w:r>
    </w:p>
    <w:tbl>
      <w:tblPr>
        <w:tblStyle w:val="4"/>
        <w:tblW w:w="924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6"/>
        <w:gridCol w:w="1706"/>
        <w:gridCol w:w="1806"/>
        <w:gridCol w:w="1690"/>
        <w:gridCol w:w="1127"/>
        <w:gridCol w:w="12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706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KO number</w:t>
            </w:r>
          </w:p>
        </w:tc>
        <w:tc>
          <w:tcPr>
            <w:tcW w:w="1706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EC number</w:t>
            </w:r>
          </w:p>
        </w:tc>
        <w:tc>
          <w:tcPr>
            <w:tcW w:w="1806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Description</w:t>
            </w:r>
          </w:p>
        </w:tc>
        <w:tc>
          <w:tcPr>
            <w:tcW w:w="1690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Abbreviation</w:t>
            </w:r>
          </w:p>
        </w:tc>
        <w:tc>
          <w:tcPr>
            <w:tcW w:w="1127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Copy number</w:t>
            </w:r>
          </w:p>
        </w:tc>
        <w:tc>
          <w:tcPr>
            <w:tcW w:w="1214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Gene 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K01593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fldChar w:fldCharType="begin"/>
            </w:r>
            <w:r>
              <w:instrText xml:space="preserve"> HYPERLINK "https://www.kegg.jp/dbget-bin/www_bget?ec:4.1.1.28"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4.1.1.28</w:t>
            </w: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fldChar w:fldCharType="end"/>
            </w:r>
          </w:p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fldChar w:fldCharType="begin"/>
            </w:r>
            <w:r>
              <w:instrText xml:space="preserve"> HYPERLINK "https://www.kegg.jp/dbget-bin/www_bget?ec:4.1.1.105"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4.1.1.105</w:t>
            </w: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fldChar w:fldCharType="end"/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aromatic-L-amino-acid/L-tryptophan decarboxylase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DDC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2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Iin12872</w:t>
            </w:r>
          </w:p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Iin22896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K04103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fldChar w:fldCharType="begin"/>
            </w:r>
            <w:r>
              <w:instrText xml:space="preserve"> HYPERLINK "https://www.kegg.jp/dbget-bin/www_bget?ec:4.1.1.74"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4.1.1.74</w:t>
            </w: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fldChar w:fldCharType="end"/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indole pyruvate decarboxylase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IPDC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3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Iin03877</w:t>
            </w:r>
          </w:p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Iin06394</w:t>
            </w:r>
          </w:p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Iin15840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K16903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2.6.1.99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L-tryptophan---pyruvate aminotransferase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TAA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3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Iin10350</w:t>
            </w:r>
          </w:p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Iin22479</w:t>
            </w:r>
          </w:p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Iin25059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K11816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1.14.13.168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indole-3-pyruvate monooxygenase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YUCCA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11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Iin00954</w:t>
            </w:r>
          </w:p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Iin02515</w:t>
            </w:r>
          </w:p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Iin04775</w:t>
            </w:r>
          </w:p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Iin08555</w:t>
            </w:r>
          </w:p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Iin08597</w:t>
            </w:r>
          </w:p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Iin10164</w:t>
            </w:r>
          </w:p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Iin12065</w:t>
            </w:r>
          </w:p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Iin18074</w:t>
            </w:r>
          </w:p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Iin21070</w:t>
            </w:r>
          </w:p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Iin22904</w:t>
            </w:r>
          </w:p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Iin23276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K11182</w:t>
            </w:r>
          </w:p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K11183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1.14.14.156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tryptophan N-monooxygenase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CYP79B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2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Iin19688</w:t>
            </w:r>
          </w:p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Iin23829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Cs w:val="21"/>
              </w:rPr>
              <w:t>K11868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4.99.1.6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indoleacetaldoxime dehydratase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CYP71A13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1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Iin18328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Cs w:val="21"/>
              </w:rPr>
              <w:t>K01501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3.5.5.1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nitrilase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NIT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4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Iin01346</w:t>
            </w:r>
          </w:p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Iin26007</w:t>
            </w:r>
          </w:p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Iin26009</w:t>
            </w:r>
          </w:p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Iin26015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K18848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fldChar w:fldCharType="begin"/>
            </w:r>
            <w:r>
              <w:instrText xml:space="preserve"> HYPERLINK "https://www.kegg.jp/dbget-bin/www_bget?ec:2.1.1.278"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2.1.1.278</w:t>
            </w: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fldChar w:fldCharType="end"/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indole-3-acetate O-methyltransferase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IAMT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1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Iin06360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-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2.4.1.220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indoxyl-UDPG glucosyltransferase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IUGT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1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Iin08137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K01667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4.1.99.1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tryptophanase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tnaA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2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Iin03581</w:t>
            </w:r>
          </w:p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Iin09341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706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-</w:t>
            </w:r>
          </w:p>
        </w:tc>
        <w:tc>
          <w:tcPr>
            <w:tcW w:w="1706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-</w:t>
            </w:r>
          </w:p>
        </w:tc>
        <w:tc>
          <w:tcPr>
            <w:tcW w:w="1806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 xml:space="preserve">flavin-dependent monooxygenase 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FMO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2</w:t>
            </w:r>
          </w:p>
        </w:tc>
        <w:tc>
          <w:tcPr>
            <w:tcW w:w="1214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Iin09976</w:t>
            </w:r>
          </w:p>
          <w:p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Iin09977</w:t>
            </w:r>
          </w:p>
        </w:tc>
      </w:tr>
    </w:tbl>
    <w:p>
      <w:pPr>
        <w:spacing w:line="360" w:lineRule="auto"/>
        <w:rPr>
          <w:rFonts w:ascii="Times New Roman" w:hAnsi="Times New Roman" w:cs="Times New Roman"/>
          <w:b/>
          <w:sz w:val="24"/>
        </w:rPr>
      </w:pPr>
    </w:p>
    <w:p>
      <w:pPr>
        <w:spacing w:line="360" w:lineRule="auto"/>
        <w:rPr>
          <w:rFonts w:ascii="Times New Roman" w:hAnsi="Times New Roman" w:cs="Times New Roman"/>
          <w:b/>
          <w:sz w:val="24"/>
        </w:rPr>
      </w:pPr>
    </w:p>
    <w:p>
      <w:pPr>
        <w:spacing w:line="360" w:lineRule="auto"/>
        <w:rPr>
          <w:rFonts w:ascii="Times New Roman" w:hAnsi="Times New Roman" w:cs="Times New Roman"/>
          <w:b/>
          <w:sz w:val="24"/>
        </w:rPr>
      </w:pPr>
    </w:p>
    <w:p>
      <w:pPr>
        <w:spacing w:line="360" w:lineRule="auto"/>
        <w:rPr>
          <w:rFonts w:ascii="Times New Roman" w:hAnsi="Times New Roman" w:cs="Times New Roman"/>
          <w:b/>
          <w:sz w:val="24"/>
        </w:rPr>
      </w:pPr>
    </w:p>
    <w:p>
      <w:pPr>
        <w:spacing w:line="360" w:lineRule="auto"/>
        <w:rPr>
          <w:rFonts w:ascii="Times New Roman" w:hAnsi="Times New Roman" w:cs="Times New Roman"/>
          <w:b/>
          <w:sz w:val="24"/>
        </w:rPr>
      </w:pPr>
    </w:p>
    <w:p>
      <w:pPr>
        <w:spacing w:line="360" w:lineRule="auto"/>
        <w:rPr>
          <w:rFonts w:ascii="Times New Roman" w:hAnsi="Times New Roman" w:cs="Times New Roman"/>
          <w:b/>
          <w:sz w:val="24"/>
        </w:rPr>
      </w:pPr>
    </w:p>
    <w:p>
      <w:pPr>
        <w:spacing w:line="360" w:lineRule="auto"/>
        <w:rPr>
          <w:rFonts w:ascii="Times New Roman" w:hAnsi="Times New Roman" w:cs="Times New Roman"/>
          <w:b/>
          <w:sz w:val="24"/>
        </w:rPr>
      </w:pPr>
    </w:p>
    <w:p>
      <w:pPr>
        <w:spacing w:line="360" w:lineRule="auto"/>
        <w:rPr>
          <w:rFonts w:ascii="Times New Roman" w:hAnsi="Times New Roman" w:cs="Times New Roman"/>
          <w:b/>
          <w:sz w:val="24"/>
        </w:rPr>
      </w:pPr>
    </w:p>
    <w:p>
      <w:pPr>
        <w:spacing w:line="360" w:lineRule="auto"/>
        <w:rPr>
          <w:rFonts w:ascii="Times New Roman" w:hAnsi="Times New Roman" w:cs="Times New Roman"/>
          <w:b/>
          <w:sz w:val="24"/>
        </w:rPr>
      </w:pPr>
    </w:p>
    <w:p>
      <w:pPr>
        <w:spacing w:line="360" w:lineRule="auto"/>
        <w:rPr>
          <w:rFonts w:ascii="Times New Roman" w:hAnsi="Times New Roman" w:cs="Times New Roman"/>
          <w:b/>
          <w:sz w:val="24"/>
        </w:rPr>
      </w:pPr>
    </w:p>
    <w:p>
      <w:pPr>
        <w:spacing w:line="360" w:lineRule="auto"/>
        <w:rPr>
          <w:rFonts w:ascii="Times New Roman" w:hAnsi="Times New Roman" w:cs="Times New Roman"/>
          <w:b/>
          <w:sz w:val="24"/>
        </w:rPr>
      </w:pPr>
    </w:p>
    <w:p>
      <w:pPr>
        <w:spacing w:line="360" w:lineRule="auto"/>
        <w:rPr>
          <w:rFonts w:ascii="Times New Roman" w:hAnsi="Times New Roman" w:cs="Times New Roman"/>
          <w:b/>
          <w:sz w:val="24"/>
        </w:rPr>
      </w:pPr>
    </w:p>
    <w:p>
      <w:pPr>
        <w:spacing w:line="360" w:lineRule="auto"/>
        <w:rPr>
          <w:rFonts w:ascii="Times New Roman" w:hAnsi="Times New Roman" w:cs="Times New Roman"/>
          <w:b/>
          <w:sz w:val="24"/>
        </w:rPr>
      </w:pPr>
    </w:p>
    <w:p>
      <w:pPr>
        <w:spacing w:line="360" w:lineRule="auto"/>
        <w:rPr>
          <w:rFonts w:ascii="Times New Roman" w:hAnsi="Times New Roman" w:cs="Times New Roman"/>
          <w:b/>
          <w:sz w:val="24"/>
        </w:rPr>
      </w:pPr>
    </w:p>
    <w:p>
      <w:pPr>
        <w:spacing w:line="360" w:lineRule="auto"/>
        <w:rPr>
          <w:rFonts w:ascii="Times New Roman" w:hAnsi="Times New Roman" w:cs="Times New Roman"/>
          <w:b/>
          <w:sz w:val="24"/>
        </w:rPr>
      </w:pPr>
      <w:bookmarkStart w:id="7" w:name="_GoBack"/>
      <w:bookmarkEnd w:id="7"/>
      <w:r>
        <w:rPr>
          <w:rFonts w:ascii="Times New Roman" w:hAnsi="Times New Roman" w:cs="Times New Roman"/>
          <w:b/>
          <w:sz w:val="24"/>
        </w:rPr>
        <w:t>Figures</w:t>
      </w:r>
    </w:p>
    <w:p>
      <w:pPr>
        <w:spacing w:line="360" w:lineRule="auto"/>
        <w:rPr>
          <w:rFonts w:hint="eastAsia" w:ascii="Times New Roman" w:hAnsi="Times New Roman" w:cs="Times New Roman"/>
          <w:b/>
          <w:sz w:val="24"/>
        </w:rPr>
      </w:pPr>
    </w:p>
    <w:p>
      <w:pPr>
        <w:spacing w:line="360" w:lineRule="auto"/>
        <w:jc w:val="center"/>
        <w:rPr>
          <w:rFonts w:ascii="Times New Roman" w:hAnsi="Times New Roman" w:cs="Times New Roman"/>
          <w:bCs/>
          <w:szCs w:val="21"/>
        </w:rPr>
      </w:pPr>
      <w:r>
        <w:rPr>
          <w:rFonts w:hint="eastAsia" w:ascii="Times New Roman" w:hAnsi="Times New Roman" w:cs="Times New Roman"/>
          <w:bCs/>
          <w:szCs w:val="21"/>
        </w:rPr>
        <w:drawing>
          <wp:inline distT="0" distB="0" distL="114300" distR="114300">
            <wp:extent cx="5758815" cy="5148580"/>
            <wp:effectExtent l="0" t="0" r="13335" b="13970"/>
            <wp:docPr id="6" name="图片 6" descr="Figure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FigureS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58815" cy="5148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rPr>
          <w:rFonts w:ascii="Times New Roman" w:hAnsi="Times New Roman" w:cs="Times New Roman"/>
          <w:bCs/>
          <w:szCs w:val="21"/>
        </w:rPr>
      </w:pPr>
      <w:r>
        <w:rPr>
          <w:rFonts w:ascii="Times New Roman" w:hAnsi="Times New Roman" w:cs="Times New Roman"/>
          <w:b/>
          <w:szCs w:val="21"/>
        </w:rPr>
        <w:t>Supplementary Figure S1. Histogram of length distribution of raw</w:t>
      </w:r>
      <w:r>
        <w:rPr>
          <w:rFonts w:ascii="Times New Roman" w:hAnsi="Times New Roman" w:cs="Times New Roman"/>
          <w:b/>
          <w:i/>
          <w:iCs/>
          <w:szCs w:val="21"/>
        </w:rPr>
        <w:t xml:space="preserve"> I. indigotica </w:t>
      </w:r>
      <w:r>
        <w:rPr>
          <w:rFonts w:ascii="Times New Roman" w:hAnsi="Times New Roman" w:cs="Times New Roman"/>
          <w:b/>
          <w:szCs w:val="21"/>
        </w:rPr>
        <w:t>PacBio subreads.</w:t>
      </w:r>
    </w:p>
    <w:p>
      <w:pPr>
        <w:spacing w:line="360" w:lineRule="auto"/>
        <w:jc w:val="center"/>
        <w:rPr>
          <w:rFonts w:ascii="Times New Roman" w:hAnsi="Times New Roman" w:cs="Times New Roman"/>
          <w:bCs/>
          <w:szCs w:val="21"/>
        </w:rPr>
      </w:pPr>
      <w:r>
        <w:rPr>
          <w:rFonts w:hint="eastAsia" w:ascii="Times New Roman" w:hAnsi="Times New Roman" w:cs="Times New Roman"/>
          <w:bCs/>
          <w:szCs w:val="21"/>
        </w:rPr>
        <w:drawing>
          <wp:inline distT="0" distB="0" distL="114300" distR="114300">
            <wp:extent cx="5758815" cy="5633085"/>
            <wp:effectExtent l="0" t="0" r="0" b="0"/>
            <wp:docPr id="8" name="图片 8" descr="Figure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FigureS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58815" cy="5633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rPr>
          <w:rFonts w:ascii="Times New Roman" w:hAnsi="Times New Roman" w:cs="Times New Roman"/>
          <w:b/>
          <w:szCs w:val="21"/>
        </w:rPr>
      </w:pPr>
      <w:r>
        <w:rPr>
          <w:rFonts w:ascii="Times New Roman" w:hAnsi="Times New Roman" w:cs="Times New Roman"/>
          <w:b/>
          <w:szCs w:val="21"/>
        </w:rPr>
        <w:t xml:space="preserve">Supplementary Figure S2. Flow cytometric analysis results. </w:t>
      </w:r>
      <w:r>
        <w:rPr>
          <w:rFonts w:ascii="Times New Roman" w:hAnsi="Times New Roman" w:cs="Times New Roman"/>
          <w:bCs/>
          <w:szCs w:val="21"/>
        </w:rPr>
        <w:t>The genome size of</w:t>
      </w:r>
      <w:r>
        <w:rPr>
          <w:rFonts w:ascii="Times New Roman" w:hAnsi="Times New Roman" w:cs="Times New Roman"/>
          <w:b/>
          <w:szCs w:val="21"/>
        </w:rPr>
        <w:t xml:space="preserve"> </w:t>
      </w:r>
      <w:r>
        <w:rPr>
          <w:rFonts w:ascii="Times New Roman" w:hAnsi="Times New Roman" w:cs="Times New Roman"/>
          <w:bCs/>
          <w:i/>
          <w:iCs/>
          <w:szCs w:val="21"/>
        </w:rPr>
        <w:t xml:space="preserve">Vigna radiata </w:t>
      </w:r>
      <w:r>
        <w:rPr>
          <w:rFonts w:ascii="Times New Roman" w:hAnsi="Times New Roman" w:cs="Times New Roman"/>
          <w:bCs/>
          <w:szCs w:val="21"/>
        </w:rPr>
        <w:t xml:space="preserve">is estimated 579 Mb previously, and the peak value is 262, while </w:t>
      </w:r>
      <w:r>
        <w:rPr>
          <w:rFonts w:ascii="Times New Roman" w:hAnsi="Times New Roman" w:cs="Times New Roman"/>
          <w:bCs/>
          <w:i/>
          <w:iCs/>
          <w:szCs w:val="21"/>
        </w:rPr>
        <w:t xml:space="preserve">I. indigotica, </w:t>
      </w:r>
      <w:r>
        <w:rPr>
          <w:rFonts w:ascii="Times New Roman" w:hAnsi="Times New Roman" w:cs="Times New Roman"/>
          <w:bCs/>
          <w:szCs w:val="21"/>
        </w:rPr>
        <w:t>which peak value is 138, and estimated its genome size to be 305 Mb.</w:t>
      </w:r>
    </w:p>
    <w:p>
      <w:pPr>
        <w:spacing w:line="360" w:lineRule="auto"/>
        <w:jc w:val="center"/>
        <w:rPr>
          <w:rFonts w:ascii="Times New Roman" w:hAnsi="Times New Roman" w:cs="Times New Roman"/>
          <w:bCs/>
          <w:szCs w:val="21"/>
        </w:rPr>
      </w:pPr>
      <w:r>
        <w:rPr>
          <w:rFonts w:hint="eastAsia" w:ascii="Times New Roman" w:hAnsi="Times New Roman" w:cs="Times New Roman"/>
          <w:bCs/>
          <w:szCs w:val="21"/>
        </w:rPr>
        <w:drawing>
          <wp:inline distT="0" distB="0" distL="114300" distR="114300">
            <wp:extent cx="5758815" cy="4319270"/>
            <wp:effectExtent l="0" t="0" r="13335" b="5080"/>
            <wp:docPr id="11" name="图片 11" descr="FigureS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FigureS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58815" cy="4319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Cs w:val="21"/>
        </w:rPr>
        <w:t>Supplementary Figure S3.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ascii="Times New Roman" w:hAnsi="Times New Roman" w:cs="Times New Roman"/>
          <w:b/>
          <w:bCs/>
          <w:szCs w:val="21"/>
        </w:rPr>
        <w:t xml:space="preserve">Estimation of </w:t>
      </w:r>
      <w:r>
        <w:rPr>
          <w:rFonts w:ascii="Times New Roman" w:hAnsi="Times New Roman" w:cs="Times New Roman"/>
          <w:b/>
          <w:bCs/>
          <w:i/>
          <w:iCs/>
          <w:szCs w:val="21"/>
        </w:rPr>
        <w:t>I. indigotica</w:t>
      </w:r>
      <w:r>
        <w:rPr>
          <w:rFonts w:ascii="Times New Roman" w:hAnsi="Times New Roman" w:cs="Times New Roman"/>
          <w:b/>
          <w:bCs/>
          <w:szCs w:val="21"/>
        </w:rPr>
        <w:t xml:space="preserve"> genome size by K-mer analysis.</w:t>
      </w:r>
      <w:r>
        <w:rPr>
          <w:rFonts w:ascii="Times New Roman" w:hAnsi="Times New Roman" w:cs="Times New Roman"/>
          <w:szCs w:val="21"/>
        </w:rPr>
        <w:t xml:space="preserve"> The figure shows the frequency of 19 k-mers, which are 19 bp sequences from clean reads of short-insert-size libraries. We identified </w:t>
      </w:r>
      <w:r>
        <w:rPr>
          <w:rFonts w:ascii="Times New Roman" w:hAnsi="Times New Roman" w:eastAsia="宋体" w:cs="Times New Roman"/>
          <w:color w:val="000000"/>
          <w:kern w:val="0"/>
          <w:szCs w:val="21"/>
          <w:lang w:bidi="ar"/>
        </w:rPr>
        <w:t>26,559,599,210</w:t>
      </w:r>
      <w:r>
        <w:rPr>
          <w:rFonts w:ascii="Times New Roman" w:hAnsi="Times New Roman" w:cs="Times New Roman"/>
          <w:szCs w:val="21"/>
        </w:rPr>
        <w:t xml:space="preserve"> K-mers and the peak of K-mer depth is 94. Genome size can be estimated as (total K-mer number)/(the volume peak). The genome size of </w:t>
      </w:r>
      <w:r>
        <w:rPr>
          <w:rFonts w:ascii="Times New Roman" w:hAnsi="Times New Roman" w:cs="Times New Roman"/>
          <w:i/>
          <w:iCs/>
          <w:szCs w:val="21"/>
        </w:rPr>
        <w:t>I. indigotica</w:t>
      </w:r>
      <w:r>
        <w:rPr>
          <w:rFonts w:ascii="Times New Roman" w:hAnsi="Times New Roman" w:cs="Times New Roman"/>
          <w:szCs w:val="21"/>
        </w:rPr>
        <w:t xml:space="preserve"> was thus estimated as </w:t>
      </w:r>
      <w:r>
        <w:rPr>
          <w:rFonts w:ascii="Times New Roman" w:hAnsi="Times New Roman" w:eastAsia="宋体" w:cs="Times New Roman"/>
          <w:color w:val="000000"/>
          <w:kern w:val="0"/>
          <w:szCs w:val="21"/>
          <w:lang w:bidi="ar"/>
        </w:rPr>
        <w:t>279.90</w:t>
      </w:r>
      <w:r>
        <w:rPr>
          <w:rFonts w:ascii="Times New Roman" w:hAnsi="Times New Roman" w:cs="Times New Roman"/>
          <w:szCs w:val="21"/>
        </w:rPr>
        <w:t xml:space="preserve"> Mb.</w:t>
      </w:r>
    </w:p>
    <w:p>
      <w:pPr>
        <w:spacing w:line="360" w:lineRule="auto"/>
        <w:jc w:val="center"/>
        <w:rPr>
          <w:rFonts w:ascii="Times New Roman" w:hAnsi="Times New Roman" w:cs="Times New Roman"/>
          <w:bCs/>
          <w:szCs w:val="21"/>
        </w:rPr>
      </w:pPr>
      <w:r>
        <w:rPr>
          <w:rFonts w:hint="eastAsia" w:ascii="Times New Roman" w:hAnsi="Times New Roman" w:cs="Times New Roman"/>
          <w:bCs/>
          <w:szCs w:val="21"/>
        </w:rPr>
        <w:drawing>
          <wp:inline distT="0" distB="0" distL="114300" distR="114300">
            <wp:extent cx="5758815" cy="5758815"/>
            <wp:effectExtent l="0" t="0" r="0" b="0"/>
            <wp:docPr id="12" name="图片 12" descr="FigureS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FigureS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58815" cy="5758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Cs w:val="21"/>
        </w:rPr>
        <w:t>Supplementary Figure</w:t>
      </w:r>
      <w:r>
        <w:rPr>
          <w:rFonts w:ascii="Times New Roman" w:hAnsi="Times New Roman" w:cs="Times New Roman"/>
        </w:rPr>
        <w:t xml:space="preserve"> S</w:t>
      </w:r>
      <w:r>
        <w:rPr>
          <w:rFonts w:ascii="Times New Roman" w:hAnsi="Times New Roman" w:cs="Times New Roman"/>
          <w:b/>
          <w:bCs/>
        </w:rPr>
        <w:t>4.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  <w:bCs/>
        </w:rPr>
        <w:t>Hi-</w:t>
      </w:r>
      <w:r>
        <w:rPr>
          <w:rFonts w:ascii="Times New Roman" w:hAnsi="Times New Roman" w:cs="Times New Roman"/>
          <w:b/>
          <w:bCs/>
          <w:szCs w:val="21"/>
        </w:rPr>
        <w:t xml:space="preserve">C </w:t>
      </w:r>
      <w:r>
        <w:rPr>
          <w:rFonts w:ascii="Times New Roman" w:hAnsi="Times New Roman" w:cs="Times New Roman"/>
          <w:b/>
          <w:bCs/>
        </w:rPr>
        <w:t xml:space="preserve">map of the </w:t>
      </w:r>
      <w:r>
        <w:rPr>
          <w:rFonts w:ascii="Times New Roman" w:hAnsi="Times New Roman" w:cs="Times New Roman"/>
          <w:b/>
          <w:bCs/>
          <w:i/>
          <w:iCs/>
          <w:szCs w:val="21"/>
        </w:rPr>
        <w:t>I. indigotica</w:t>
      </w:r>
      <w:r>
        <w:rPr>
          <w:rFonts w:ascii="Times New Roman" w:hAnsi="Times New Roman" w:cs="Times New Roman"/>
          <w:b/>
          <w:bCs/>
        </w:rPr>
        <w:t xml:space="preserve"> genome showing genome-wide all-by-all interactions.</w:t>
      </w:r>
      <w:r>
        <w:rPr>
          <w:rFonts w:ascii="Times New Roman" w:hAnsi="Times New Roman" w:cs="Times New Roman"/>
        </w:rPr>
        <w:t xml:space="preserve"> The map shows a high resolution of individual chromosomes that are scaffolded and assembled independently.</w:t>
      </w:r>
    </w:p>
    <w:p>
      <w:pPr>
        <w:spacing w:line="360" w:lineRule="auto"/>
        <w:jc w:val="center"/>
        <w:rPr>
          <w:rFonts w:ascii="Times New Roman" w:hAnsi="Times New Roman" w:cs="Times New Roman"/>
          <w:bCs/>
          <w:szCs w:val="21"/>
        </w:rPr>
      </w:pPr>
      <w:r>
        <w:rPr>
          <w:rFonts w:hint="eastAsia" w:ascii="Times New Roman" w:hAnsi="Times New Roman" w:cs="Times New Roman"/>
          <w:bCs/>
          <w:szCs w:val="21"/>
        </w:rPr>
        <w:drawing>
          <wp:inline distT="0" distB="0" distL="114300" distR="114300">
            <wp:extent cx="5760085" cy="2883535"/>
            <wp:effectExtent l="0" t="0" r="12065" b="12065"/>
            <wp:docPr id="2" name="图片 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2883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rPr>
          <w:rFonts w:ascii="Times New Roman" w:hAnsi="Times New Roman" w:cs="Times New Roman"/>
          <w:b/>
          <w:szCs w:val="21"/>
        </w:rPr>
      </w:pPr>
      <w:r>
        <w:rPr>
          <w:rFonts w:ascii="Times New Roman" w:hAnsi="Times New Roman" w:cs="Times New Roman"/>
          <w:b/>
          <w:szCs w:val="21"/>
        </w:rPr>
        <w:t xml:space="preserve">Supplementary Figure S5. Dot plot illustrating the comparative analysis between </w:t>
      </w:r>
      <w:r>
        <w:rPr>
          <w:rFonts w:ascii="Times New Roman" w:hAnsi="Times New Roman" w:cs="Times New Roman"/>
          <w:b/>
          <w:i/>
          <w:iCs/>
          <w:szCs w:val="21"/>
        </w:rPr>
        <w:t>I. indigotica</w:t>
      </w:r>
      <w:r>
        <w:rPr>
          <w:rFonts w:ascii="Times New Roman" w:hAnsi="Times New Roman" w:cs="Times New Roman"/>
          <w:b/>
          <w:szCs w:val="21"/>
        </w:rPr>
        <w:t xml:space="preserve"> and </w:t>
      </w:r>
      <w:r>
        <w:rPr>
          <w:rFonts w:ascii="Times New Roman" w:hAnsi="Times New Roman" w:cs="Times New Roman"/>
          <w:b/>
          <w:i/>
          <w:iCs/>
          <w:szCs w:val="21"/>
        </w:rPr>
        <w:t>A. thaliana</w:t>
      </w:r>
      <w:r>
        <w:rPr>
          <w:rFonts w:ascii="Times New Roman" w:hAnsi="Times New Roman" w:cs="Times New Roman"/>
          <w:b/>
          <w:szCs w:val="21"/>
        </w:rPr>
        <w:t xml:space="preserve"> genomes. </w:t>
      </w:r>
      <w:r>
        <w:rPr>
          <w:rFonts w:ascii="Times New Roman" w:hAnsi="Times New Roman" w:cs="Times New Roman"/>
          <w:bCs/>
          <w:szCs w:val="21"/>
        </w:rPr>
        <w:t>The dots represent the genome sequences’ synteny detected by last v946.</w:t>
      </w:r>
      <w:r>
        <w:rPr>
          <w:rFonts w:ascii="Times New Roman" w:hAnsi="Times New Roman" w:cs="Times New Roman"/>
          <w:b/>
          <w:szCs w:val="21"/>
        </w:rPr>
        <w:t xml:space="preserve"> </w:t>
      </w:r>
    </w:p>
    <w:p>
      <w:pPr>
        <w:spacing w:line="360" w:lineRule="auto"/>
        <w:jc w:val="left"/>
        <w:rPr>
          <w:rFonts w:ascii="Times New Roman" w:hAnsi="Times New Roman" w:cs="Times New Roman"/>
        </w:rPr>
      </w:pPr>
    </w:p>
    <w:p>
      <w:pPr>
        <w:spacing w:line="360" w:lineRule="auto"/>
        <w:jc w:val="center"/>
        <w:rPr>
          <w:rFonts w:ascii="Times New Roman" w:hAnsi="Times New Roman" w:cs="Times New Roman"/>
          <w:bCs/>
          <w:szCs w:val="21"/>
        </w:rPr>
      </w:pPr>
      <w:r>
        <w:rPr>
          <w:rFonts w:hint="eastAsia" w:ascii="Times New Roman" w:hAnsi="Times New Roman" w:cs="Times New Roman"/>
          <w:bCs/>
          <w:szCs w:val="21"/>
        </w:rPr>
        <w:drawing>
          <wp:inline distT="0" distB="0" distL="114300" distR="114300">
            <wp:extent cx="5760720" cy="5676900"/>
            <wp:effectExtent l="0" t="0" r="11430" b="0"/>
            <wp:docPr id="3" name="图片 3" descr="circo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ircos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67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rPr>
          <w:rFonts w:ascii="Times New Roman" w:hAnsi="Times New Roman" w:cs="Times New Roman"/>
          <w:bCs/>
          <w:szCs w:val="21"/>
        </w:rPr>
      </w:pPr>
      <w:r>
        <w:rPr>
          <w:rFonts w:ascii="Times New Roman" w:hAnsi="Times New Roman" w:cs="Times New Roman"/>
          <w:b/>
          <w:szCs w:val="21"/>
        </w:rPr>
        <w:t xml:space="preserve">Supplementary Figure S6. Circos plot of the </w:t>
      </w:r>
      <w:r>
        <w:rPr>
          <w:rFonts w:ascii="Times New Roman" w:hAnsi="Times New Roman" w:cs="Times New Roman"/>
          <w:b/>
          <w:i/>
          <w:iCs/>
          <w:szCs w:val="21"/>
        </w:rPr>
        <w:t>I. indigotica</w:t>
      </w:r>
      <w:r>
        <w:rPr>
          <w:rFonts w:ascii="Times New Roman" w:hAnsi="Times New Roman" w:cs="Times New Roman"/>
          <w:b/>
          <w:szCs w:val="21"/>
        </w:rPr>
        <w:t xml:space="preserve"> genome with </w:t>
      </w:r>
      <w:r>
        <w:rPr>
          <w:rFonts w:ascii="Times New Roman" w:hAnsi="Times New Roman" w:cs="Times New Roman"/>
          <w:b/>
          <w:i/>
          <w:iCs/>
          <w:szCs w:val="21"/>
        </w:rPr>
        <w:t>A. thaliana</w:t>
      </w:r>
      <w:r>
        <w:rPr>
          <w:rFonts w:ascii="Times New Roman" w:hAnsi="Times New Roman" w:cs="Times New Roman"/>
          <w:b/>
          <w:szCs w:val="21"/>
        </w:rPr>
        <w:t xml:space="preserve"> 5 chromosomes.</w:t>
      </w:r>
      <w:r>
        <w:rPr>
          <w:rFonts w:ascii="Times New Roman" w:hAnsi="Times New Roman" w:cs="Times New Roman"/>
          <w:bCs/>
          <w:szCs w:val="21"/>
        </w:rPr>
        <w:t xml:space="preserve"> Circos plot presenting the relationships of the GBs in </w:t>
      </w:r>
      <w:r>
        <w:rPr>
          <w:rFonts w:ascii="Times New Roman" w:hAnsi="Times New Roman" w:cs="Times New Roman"/>
          <w:bCs/>
          <w:i/>
          <w:iCs/>
          <w:szCs w:val="21"/>
        </w:rPr>
        <w:t>A. thaliana</w:t>
      </w:r>
      <w:r>
        <w:rPr>
          <w:rFonts w:ascii="Times New Roman" w:hAnsi="Times New Roman" w:cs="Times New Roman"/>
          <w:bCs/>
          <w:szCs w:val="21"/>
        </w:rPr>
        <w:t xml:space="preserve"> and </w:t>
      </w:r>
      <w:r>
        <w:rPr>
          <w:rFonts w:ascii="Times New Roman" w:hAnsi="Times New Roman" w:cs="Times New Roman"/>
          <w:bCs/>
          <w:i/>
          <w:iCs/>
          <w:szCs w:val="21"/>
        </w:rPr>
        <w:t>I. indigotica</w:t>
      </w:r>
      <w:r>
        <w:rPr>
          <w:rFonts w:ascii="Times New Roman" w:hAnsi="Times New Roman" w:cs="Times New Roman"/>
          <w:bCs/>
          <w:szCs w:val="21"/>
        </w:rPr>
        <w:t xml:space="preserve"> chromosomes, the links connecting them are depicted with colors.</w:t>
      </w:r>
    </w:p>
    <w:p>
      <w:pPr>
        <w:spacing w:line="360" w:lineRule="auto"/>
        <w:jc w:val="left"/>
        <w:rPr>
          <w:rFonts w:ascii="Times New Roman" w:hAnsi="Times New Roman" w:cs="Times New Roman"/>
          <w:bCs/>
          <w:szCs w:val="21"/>
        </w:rPr>
      </w:pPr>
      <w:r>
        <w:rPr>
          <w:rFonts w:ascii="Times New Roman" w:hAnsi="Times New Roman" w:cs="Times New Roman"/>
          <w:bCs/>
          <w:szCs w:val="21"/>
        </w:rPr>
        <w:drawing>
          <wp:inline distT="0" distB="0" distL="114300" distR="114300">
            <wp:extent cx="5756910" cy="2838450"/>
            <wp:effectExtent l="0" t="0" r="15240" b="0"/>
            <wp:docPr id="4" name="图片 4" descr="未标题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未标题-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rPr>
          <w:rFonts w:ascii="Times New Roman" w:hAnsi="Times New Roman" w:cs="Times New Roman"/>
          <w:b/>
          <w:color w:val="FF0000"/>
          <w:szCs w:val="21"/>
        </w:rPr>
      </w:pPr>
      <w:r>
        <w:rPr>
          <w:rFonts w:ascii="Times New Roman" w:hAnsi="Times New Roman" w:cs="Times New Roman"/>
          <w:b/>
          <w:szCs w:val="21"/>
        </w:rPr>
        <w:t xml:space="preserve">Supplementary Figure S7. Dot plot illustrating the comparative analysis between </w:t>
      </w:r>
      <w:r>
        <w:rPr>
          <w:rFonts w:ascii="Times New Roman" w:hAnsi="Times New Roman" w:cs="Times New Roman"/>
          <w:b/>
          <w:i/>
          <w:iCs/>
          <w:szCs w:val="21"/>
        </w:rPr>
        <w:t>I. indigotica</w:t>
      </w:r>
      <w:r>
        <w:rPr>
          <w:rFonts w:ascii="Times New Roman" w:hAnsi="Times New Roman" w:cs="Times New Roman"/>
          <w:b/>
          <w:szCs w:val="21"/>
        </w:rPr>
        <w:t xml:space="preserve"> and </w:t>
      </w:r>
      <w:r>
        <w:rPr>
          <w:rFonts w:ascii="Times New Roman" w:hAnsi="Times New Roman" w:cs="Times New Roman"/>
          <w:b/>
          <w:i/>
          <w:iCs/>
          <w:szCs w:val="21"/>
        </w:rPr>
        <w:t>S. parvula</w:t>
      </w:r>
      <w:r>
        <w:rPr>
          <w:rFonts w:ascii="Times New Roman" w:hAnsi="Times New Roman" w:cs="Times New Roman"/>
          <w:b/>
          <w:szCs w:val="21"/>
        </w:rPr>
        <w:t xml:space="preserve"> genomes. </w:t>
      </w:r>
      <w:r>
        <w:rPr>
          <w:rFonts w:ascii="Times New Roman" w:hAnsi="Times New Roman" w:cs="Times New Roman"/>
          <w:bCs/>
          <w:szCs w:val="21"/>
        </w:rPr>
        <w:t>The dots represent the genome sequences’ synteny detected by last v946.</w:t>
      </w:r>
      <w:r>
        <w:rPr>
          <w:rFonts w:ascii="Times New Roman" w:hAnsi="Times New Roman" w:cs="Times New Roman"/>
          <w:b/>
          <w:color w:val="FF0000"/>
          <w:szCs w:val="21"/>
        </w:rPr>
        <w:t xml:space="preserve"> </w:t>
      </w:r>
    </w:p>
    <w:p>
      <w:pPr>
        <w:spacing w:line="360" w:lineRule="auto"/>
        <w:jc w:val="left"/>
        <w:rPr>
          <w:rFonts w:ascii="Times New Roman" w:hAnsi="Times New Roman" w:cs="Times New Roman"/>
          <w:b/>
          <w:color w:val="FF0000"/>
          <w:szCs w:val="21"/>
        </w:rPr>
      </w:pPr>
    </w:p>
    <w:p>
      <w:pPr>
        <w:spacing w:line="360" w:lineRule="auto"/>
        <w:jc w:val="left"/>
        <w:rPr>
          <w:rFonts w:ascii="Times New Roman" w:hAnsi="Times New Roman" w:cs="Times New Roman"/>
          <w:b/>
          <w:color w:val="FF0000"/>
          <w:szCs w:val="21"/>
        </w:rPr>
      </w:pPr>
    </w:p>
    <w:p>
      <w:pPr>
        <w:spacing w:line="360" w:lineRule="auto"/>
        <w:jc w:val="left"/>
        <w:rPr>
          <w:rFonts w:ascii="Times New Roman" w:hAnsi="Times New Roman" w:cs="Times New Roman"/>
          <w:b/>
          <w:color w:val="FF0000"/>
          <w:szCs w:val="21"/>
        </w:rPr>
      </w:pPr>
    </w:p>
    <w:p>
      <w:pPr>
        <w:spacing w:line="360" w:lineRule="auto"/>
        <w:jc w:val="left"/>
        <w:rPr>
          <w:rFonts w:ascii="Times New Roman" w:hAnsi="Times New Roman" w:cs="Times New Roman"/>
          <w:b/>
          <w:color w:val="FF0000"/>
          <w:szCs w:val="21"/>
        </w:rPr>
      </w:pPr>
    </w:p>
    <w:p>
      <w:pPr>
        <w:spacing w:line="360" w:lineRule="auto"/>
        <w:jc w:val="left"/>
        <w:rPr>
          <w:rFonts w:ascii="Times New Roman" w:hAnsi="Times New Roman" w:cs="Times New Roman"/>
          <w:b/>
          <w:color w:val="FF0000"/>
          <w:szCs w:val="21"/>
        </w:rPr>
      </w:pPr>
    </w:p>
    <w:p>
      <w:pPr>
        <w:spacing w:line="360" w:lineRule="auto"/>
        <w:jc w:val="left"/>
        <w:rPr>
          <w:rFonts w:ascii="Times New Roman" w:hAnsi="Times New Roman" w:cs="Times New Roman"/>
          <w:b/>
          <w:color w:val="FF0000"/>
          <w:szCs w:val="21"/>
        </w:rPr>
      </w:pPr>
    </w:p>
    <w:p>
      <w:pPr>
        <w:spacing w:line="360" w:lineRule="auto"/>
        <w:jc w:val="left"/>
        <w:rPr>
          <w:rFonts w:ascii="Times New Roman" w:hAnsi="Times New Roman" w:cs="Times New Roman"/>
          <w:b/>
          <w:color w:val="FF0000"/>
          <w:szCs w:val="21"/>
        </w:rPr>
      </w:pPr>
    </w:p>
    <w:p>
      <w:pPr>
        <w:spacing w:line="360" w:lineRule="auto"/>
        <w:jc w:val="left"/>
        <w:rPr>
          <w:rFonts w:ascii="Times New Roman" w:hAnsi="Times New Roman" w:cs="Times New Roman"/>
          <w:b/>
          <w:color w:val="FF0000"/>
          <w:szCs w:val="21"/>
        </w:rPr>
      </w:pPr>
    </w:p>
    <w:p>
      <w:pPr>
        <w:spacing w:line="360" w:lineRule="auto"/>
        <w:jc w:val="left"/>
        <w:rPr>
          <w:rFonts w:ascii="Times New Roman" w:hAnsi="Times New Roman" w:cs="Times New Roman"/>
          <w:b/>
          <w:color w:val="FF0000"/>
          <w:szCs w:val="21"/>
        </w:rPr>
      </w:pPr>
    </w:p>
    <w:p>
      <w:pPr>
        <w:spacing w:line="360" w:lineRule="auto"/>
        <w:jc w:val="left"/>
        <w:rPr>
          <w:rFonts w:ascii="Times New Roman" w:hAnsi="Times New Roman" w:cs="Times New Roman"/>
          <w:bCs/>
          <w:szCs w:val="21"/>
        </w:rPr>
      </w:pPr>
      <w:r>
        <w:rPr>
          <w:rFonts w:ascii="Times New Roman" w:hAnsi="Times New Roman" w:cs="Times New Roman"/>
          <w:bCs/>
          <w:szCs w:val="21"/>
        </w:rPr>
        <w:drawing>
          <wp:inline distT="0" distB="0" distL="114300" distR="114300">
            <wp:extent cx="5754370" cy="3489325"/>
            <wp:effectExtent l="0" t="0" r="17780" b="15875"/>
            <wp:docPr id="5" name="图片 5" descr="未标题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未标题-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54370" cy="348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rPr>
          <w:rFonts w:ascii="Times New Roman" w:hAnsi="Times New Roman" w:cs="Times New Roman"/>
          <w:b/>
          <w:szCs w:val="21"/>
        </w:rPr>
      </w:pPr>
      <w:r>
        <w:rPr>
          <w:rFonts w:ascii="Times New Roman" w:hAnsi="Times New Roman" w:cs="Times New Roman"/>
          <w:b/>
          <w:szCs w:val="21"/>
        </w:rPr>
        <w:t xml:space="preserve">Supplementary Figure S8. Dot plot illustrating the comparative analysis between </w:t>
      </w:r>
      <w:r>
        <w:rPr>
          <w:rFonts w:ascii="Times New Roman" w:hAnsi="Times New Roman" w:cs="Times New Roman"/>
          <w:b/>
          <w:i/>
          <w:iCs/>
          <w:szCs w:val="21"/>
        </w:rPr>
        <w:t>I. indigotica</w:t>
      </w:r>
      <w:r>
        <w:rPr>
          <w:rFonts w:ascii="Times New Roman" w:hAnsi="Times New Roman" w:cs="Times New Roman"/>
          <w:b/>
          <w:szCs w:val="21"/>
        </w:rPr>
        <w:t xml:space="preserve"> and </w:t>
      </w:r>
      <w:r>
        <w:rPr>
          <w:rFonts w:ascii="Times New Roman" w:hAnsi="Times New Roman" w:cs="Times New Roman"/>
          <w:b/>
          <w:i/>
          <w:iCs/>
          <w:szCs w:val="21"/>
        </w:rPr>
        <w:t>E. salsugineum</w:t>
      </w:r>
      <w:r>
        <w:rPr>
          <w:rFonts w:ascii="Times New Roman" w:hAnsi="Times New Roman" w:cs="Times New Roman"/>
          <w:b/>
          <w:szCs w:val="21"/>
        </w:rPr>
        <w:t xml:space="preserve"> genomes. </w:t>
      </w:r>
      <w:r>
        <w:rPr>
          <w:rFonts w:ascii="Times New Roman" w:hAnsi="Times New Roman" w:cs="Times New Roman"/>
          <w:bCs/>
          <w:szCs w:val="21"/>
        </w:rPr>
        <w:t>The dots represent the genome sequences’ synteny detected by last v946.</w:t>
      </w:r>
      <w:r>
        <w:rPr>
          <w:rFonts w:ascii="Times New Roman" w:hAnsi="Times New Roman" w:cs="Times New Roman"/>
          <w:b/>
          <w:szCs w:val="21"/>
        </w:rPr>
        <w:t xml:space="preserve"> </w:t>
      </w:r>
    </w:p>
    <w:p>
      <w:pPr>
        <w:spacing w:line="360" w:lineRule="auto"/>
        <w:jc w:val="left"/>
        <w:rPr>
          <w:rFonts w:ascii="Times New Roman" w:hAnsi="Times New Roman" w:cs="Times New Roman"/>
        </w:rPr>
      </w:pPr>
    </w:p>
    <w:p>
      <w:pPr>
        <w:spacing w:line="360" w:lineRule="auto"/>
        <w:jc w:val="left"/>
        <w:rPr>
          <w:rFonts w:ascii="Times New Roman" w:hAnsi="Times New Roman" w:cs="Times New Roman"/>
        </w:rPr>
      </w:pPr>
    </w:p>
    <w:p>
      <w:pPr>
        <w:spacing w:line="360" w:lineRule="auto"/>
        <w:jc w:val="left"/>
        <w:rPr>
          <w:rFonts w:ascii="Times New Roman" w:hAnsi="Times New Roman" w:cs="Times New Roman"/>
        </w:rPr>
      </w:pPr>
    </w:p>
    <w:p>
      <w:pPr>
        <w:spacing w:line="360" w:lineRule="auto"/>
        <w:jc w:val="left"/>
        <w:rPr>
          <w:rFonts w:ascii="Times New Roman" w:hAnsi="Times New Roman" w:cs="Times New Roman"/>
        </w:rPr>
      </w:pPr>
    </w:p>
    <w:p>
      <w:pPr>
        <w:spacing w:line="360" w:lineRule="auto"/>
        <w:jc w:val="left"/>
        <w:rPr>
          <w:rFonts w:ascii="Times New Roman" w:hAnsi="Times New Roman" w:cs="Times New Roman"/>
        </w:rPr>
      </w:pPr>
    </w:p>
    <w:p>
      <w:pPr>
        <w:spacing w:line="360" w:lineRule="auto"/>
        <w:jc w:val="left"/>
        <w:rPr>
          <w:rFonts w:ascii="Times New Roman" w:hAnsi="Times New Roman" w:cs="Times New Roman"/>
        </w:rPr>
      </w:pPr>
    </w:p>
    <w:p>
      <w:pPr>
        <w:spacing w:line="360" w:lineRule="auto"/>
        <w:jc w:val="left"/>
        <w:rPr>
          <w:rFonts w:ascii="Times New Roman" w:hAnsi="Times New Roman" w:cs="Times New Roman"/>
        </w:rPr>
      </w:pPr>
    </w:p>
    <w:p>
      <w:pPr>
        <w:spacing w:line="360" w:lineRule="auto"/>
        <w:jc w:val="left"/>
        <w:rPr>
          <w:rFonts w:ascii="Times New Roman" w:hAnsi="Times New Roman" w:cs="Times New Roman"/>
        </w:rPr>
      </w:pPr>
    </w:p>
    <w:p>
      <w:pPr>
        <w:spacing w:line="360" w:lineRule="auto"/>
        <w:jc w:val="left"/>
        <w:rPr>
          <w:rFonts w:ascii="Times New Roman" w:hAnsi="Times New Roman" w:cs="Times New Roman"/>
        </w:rPr>
      </w:pPr>
    </w:p>
    <w:p>
      <w:pPr>
        <w:spacing w:line="360" w:lineRule="auto"/>
        <w:jc w:val="left"/>
        <w:rPr>
          <w:rFonts w:ascii="Times New Roman" w:hAnsi="Times New Roman" w:cs="Times New Roman"/>
        </w:rPr>
      </w:pPr>
    </w:p>
    <w:p>
      <w:pPr>
        <w:spacing w:line="360" w:lineRule="auto"/>
        <w:jc w:val="left"/>
        <w:rPr>
          <w:rFonts w:ascii="Times New Roman" w:hAnsi="Times New Roman" w:cs="Times New Roman"/>
        </w:rPr>
      </w:pPr>
    </w:p>
    <w:p>
      <w:pPr>
        <w:spacing w:line="360" w:lineRule="auto"/>
        <w:jc w:val="left"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drawing>
          <wp:inline distT="0" distB="0" distL="114300" distR="114300">
            <wp:extent cx="5756275" cy="2552700"/>
            <wp:effectExtent l="0" t="0" r="15875" b="0"/>
            <wp:docPr id="7" name="图片 7" descr="未标题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未标题-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56275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rPr>
          <w:rFonts w:ascii="Times New Roman" w:hAnsi="Times New Roman" w:cs="Times New Roman"/>
          <w:b/>
          <w:color w:val="FF0000"/>
          <w:szCs w:val="21"/>
        </w:rPr>
      </w:pPr>
      <w:r>
        <w:rPr>
          <w:rFonts w:ascii="Times New Roman" w:hAnsi="Times New Roman" w:cs="Times New Roman"/>
          <w:b/>
          <w:szCs w:val="21"/>
        </w:rPr>
        <w:t xml:space="preserve">Supplementary Figure S9. Dot plot illustrating the comparative analysis between </w:t>
      </w:r>
      <w:r>
        <w:rPr>
          <w:rFonts w:ascii="Times New Roman" w:hAnsi="Times New Roman" w:cs="Times New Roman"/>
          <w:b/>
          <w:i/>
          <w:iCs/>
          <w:szCs w:val="21"/>
        </w:rPr>
        <w:t>I. indigotica</w:t>
      </w:r>
      <w:r>
        <w:rPr>
          <w:rFonts w:ascii="Times New Roman" w:hAnsi="Times New Roman" w:cs="Times New Roman"/>
          <w:b/>
          <w:szCs w:val="21"/>
        </w:rPr>
        <w:t xml:space="preserve"> and </w:t>
      </w:r>
      <w:r>
        <w:rPr>
          <w:rFonts w:ascii="Times New Roman" w:hAnsi="Times New Roman" w:cs="Times New Roman"/>
          <w:b/>
          <w:i/>
          <w:iCs/>
          <w:szCs w:val="21"/>
        </w:rPr>
        <w:t>S. irio</w:t>
      </w:r>
      <w:r>
        <w:rPr>
          <w:rFonts w:ascii="Times New Roman" w:hAnsi="Times New Roman" w:cs="Times New Roman"/>
          <w:b/>
          <w:szCs w:val="21"/>
        </w:rPr>
        <w:t xml:space="preserve"> genomes. </w:t>
      </w:r>
      <w:r>
        <w:rPr>
          <w:rFonts w:ascii="Times New Roman" w:hAnsi="Times New Roman" w:cs="Times New Roman"/>
          <w:bCs/>
          <w:szCs w:val="21"/>
        </w:rPr>
        <w:t>The dots represent the genome sequences’ synteny detected by last v946.</w:t>
      </w:r>
      <w:r>
        <w:rPr>
          <w:rFonts w:ascii="Times New Roman" w:hAnsi="Times New Roman" w:cs="Times New Roman"/>
          <w:b/>
          <w:color w:val="FF0000"/>
          <w:szCs w:val="21"/>
        </w:rPr>
        <w:t xml:space="preserve"> </w:t>
      </w:r>
    </w:p>
    <w:p>
      <w:pPr>
        <w:spacing w:line="360" w:lineRule="auto"/>
        <w:jc w:val="left"/>
        <w:rPr>
          <w:rFonts w:ascii="Times New Roman" w:hAnsi="Times New Roman" w:cs="Times New Roman"/>
          <w:b/>
          <w:szCs w:val="21"/>
        </w:rPr>
      </w:pPr>
    </w:p>
    <w:p>
      <w:pPr>
        <w:spacing w:line="360" w:lineRule="auto"/>
        <w:jc w:val="left"/>
        <w:rPr>
          <w:rFonts w:ascii="Times New Roman" w:hAnsi="Times New Roman" w:cs="Times New Roman"/>
          <w:b/>
          <w:szCs w:val="21"/>
        </w:rPr>
      </w:pPr>
    </w:p>
    <w:p>
      <w:pPr>
        <w:spacing w:line="360" w:lineRule="auto"/>
        <w:jc w:val="left"/>
        <w:rPr>
          <w:rFonts w:ascii="Times New Roman" w:hAnsi="Times New Roman" w:cs="Times New Roman"/>
          <w:b/>
          <w:szCs w:val="21"/>
        </w:rPr>
      </w:pPr>
    </w:p>
    <w:p>
      <w:pPr>
        <w:spacing w:line="360" w:lineRule="auto"/>
        <w:jc w:val="left"/>
        <w:rPr>
          <w:rFonts w:ascii="Times New Roman" w:hAnsi="Times New Roman" w:cs="Times New Roman"/>
          <w:b/>
          <w:szCs w:val="21"/>
        </w:rPr>
      </w:pPr>
    </w:p>
    <w:p>
      <w:pPr>
        <w:spacing w:line="360" w:lineRule="auto"/>
        <w:jc w:val="center"/>
        <w:rPr>
          <w:rFonts w:ascii="Times New Roman" w:hAnsi="Times New Roman" w:cs="Times New Roman"/>
          <w:bCs/>
          <w:szCs w:val="21"/>
        </w:rPr>
      </w:pPr>
      <w:r>
        <w:rPr>
          <w:rFonts w:hint="eastAsia" w:ascii="Times New Roman" w:hAnsi="Times New Roman" w:cs="Times New Roman"/>
          <w:bCs/>
          <w:szCs w:val="21"/>
        </w:rPr>
        <w:drawing>
          <wp:inline distT="0" distB="0" distL="114300" distR="114300">
            <wp:extent cx="5758180" cy="4765040"/>
            <wp:effectExtent l="0" t="0" r="13970" b="16510"/>
            <wp:docPr id="1" name="图片 1" descr="未标题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未标题-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58180" cy="4765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rPr>
          <w:rFonts w:ascii="Times New Roman" w:hAnsi="Times New Roman" w:cs="Times New Roman"/>
          <w:b/>
          <w:szCs w:val="21"/>
        </w:rPr>
      </w:pPr>
      <w:r>
        <w:rPr>
          <w:rFonts w:ascii="Times New Roman" w:hAnsi="Times New Roman" w:cs="Times New Roman"/>
          <w:b/>
          <w:szCs w:val="21"/>
        </w:rPr>
        <w:t xml:space="preserve">Supplementary Figure S10. Dot plot illustrating the comparative analysis between </w:t>
      </w:r>
      <w:r>
        <w:rPr>
          <w:rFonts w:ascii="Times New Roman" w:hAnsi="Times New Roman" w:cs="Times New Roman"/>
          <w:b/>
          <w:i/>
          <w:iCs/>
          <w:szCs w:val="21"/>
        </w:rPr>
        <w:t>I. indigotica</w:t>
      </w:r>
      <w:r>
        <w:rPr>
          <w:rFonts w:ascii="Times New Roman" w:hAnsi="Times New Roman" w:cs="Times New Roman"/>
          <w:b/>
          <w:szCs w:val="21"/>
        </w:rPr>
        <w:t xml:space="preserve"> and </w:t>
      </w:r>
      <w:r>
        <w:rPr>
          <w:rFonts w:ascii="Times New Roman" w:hAnsi="Times New Roman" w:cs="Times New Roman"/>
          <w:b/>
          <w:i/>
          <w:iCs/>
          <w:szCs w:val="21"/>
        </w:rPr>
        <w:t>B. rapa</w:t>
      </w:r>
      <w:r>
        <w:rPr>
          <w:rFonts w:ascii="Times New Roman" w:hAnsi="Times New Roman" w:cs="Times New Roman"/>
          <w:b/>
          <w:szCs w:val="21"/>
        </w:rPr>
        <w:t xml:space="preserve"> genomes. </w:t>
      </w:r>
      <w:r>
        <w:rPr>
          <w:rFonts w:ascii="Times New Roman" w:hAnsi="Times New Roman" w:cs="Times New Roman"/>
          <w:bCs/>
          <w:szCs w:val="21"/>
        </w:rPr>
        <w:t>The dots represent the genome sequences’ synteny detected by last v946.</w:t>
      </w:r>
      <w:r>
        <w:rPr>
          <w:rFonts w:ascii="Times New Roman" w:hAnsi="Times New Roman" w:cs="Times New Roman"/>
          <w:b/>
          <w:szCs w:val="21"/>
        </w:rPr>
        <w:t xml:space="preserve"> </w:t>
      </w:r>
    </w:p>
    <w:p>
      <w:pPr>
        <w:spacing w:line="360" w:lineRule="auto"/>
        <w:jc w:val="left"/>
        <w:rPr>
          <w:rFonts w:ascii="Times New Roman" w:hAnsi="Times New Roman" w:cs="Times New Roman"/>
          <w:bCs/>
          <w:szCs w:val="21"/>
        </w:rPr>
      </w:pPr>
    </w:p>
    <w:sectPr>
      <w:pgSz w:w="11906" w:h="16838"/>
      <w:pgMar w:top="1701" w:right="1417" w:bottom="1701" w:left="141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lnNumType w:countBy="1" w:restart="continuous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vPSUnv-B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dvPSUnv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dvPSMP13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dvPS480274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imesNewRomanPSMT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02F3302"/>
    <w:multiLevelType w:val="singleLevel"/>
    <w:tmpl w:val="B02F3302"/>
    <w:lvl w:ilvl="0" w:tentative="0">
      <w:start w:val="1"/>
      <w:numFmt w:val="upperRoman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26FF8"/>
    <w:rsid w:val="00172A27"/>
    <w:rsid w:val="00176663"/>
    <w:rsid w:val="00477059"/>
    <w:rsid w:val="00510A73"/>
    <w:rsid w:val="006D0E58"/>
    <w:rsid w:val="00BA233D"/>
    <w:rsid w:val="00BE23C8"/>
    <w:rsid w:val="01322DF3"/>
    <w:rsid w:val="018B29F6"/>
    <w:rsid w:val="022372B0"/>
    <w:rsid w:val="022B180F"/>
    <w:rsid w:val="023B69B2"/>
    <w:rsid w:val="026B2717"/>
    <w:rsid w:val="0297130F"/>
    <w:rsid w:val="02B42404"/>
    <w:rsid w:val="03BB5ED1"/>
    <w:rsid w:val="04172327"/>
    <w:rsid w:val="04CC2032"/>
    <w:rsid w:val="058D4954"/>
    <w:rsid w:val="05B0581C"/>
    <w:rsid w:val="05D8395C"/>
    <w:rsid w:val="079414E8"/>
    <w:rsid w:val="08DC1781"/>
    <w:rsid w:val="08ED1A20"/>
    <w:rsid w:val="090618B2"/>
    <w:rsid w:val="0A8702EE"/>
    <w:rsid w:val="0ADB5A58"/>
    <w:rsid w:val="0C252560"/>
    <w:rsid w:val="0C926599"/>
    <w:rsid w:val="0D6255B9"/>
    <w:rsid w:val="0D7A3F14"/>
    <w:rsid w:val="0D7F0530"/>
    <w:rsid w:val="0D9E45A6"/>
    <w:rsid w:val="0DFE60D6"/>
    <w:rsid w:val="0E013793"/>
    <w:rsid w:val="0E700D75"/>
    <w:rsid w:val="0F1C27D5"/>
    <w:rsid w:val="0FA1098E"/>
    <w:rsid w:val="0FDC49FA"/>
    <w:rsid w:val="0FEC2B0E"/>
    <w:rsid w:val="102E6574"/>
    <w:rsid w:val="10D80BEF"/>
    <w:rsid w:val="11065F66"/>
    <w:rsid w:val="129E73D9"/>
    <w:rsid w:val="12CE6089"/>
    <w:rsid w:val="131F4FC9"/>
    <w:rsid w:val="133F4425"/>
    <w:rsid w:val="137B2197"/>
    <w:rsid w:val="13A557B2"/>
    <w:rsid w:val="13CD783B"/>
    <w:rsid w:val="13CE73D6"/>
    <w:rsid w:val="13E3539E"/>
    <w:rsid w:val="13E6137F"/>
    <w:rsid w:val="13F324E3"/>
    <w:rsid w:val="13F42C84"/>
    <w:rsid w:val="14204C8C"/>
    <w:rsid w:val="14393C96"/>
    <w:rsid w:val="144A52F7"/>
    <w:rsid w:val="14607C68"/>
    <w:rsid w:val="14762E3C"/>
    <w:rsid w:val="149579B4"/>
    <w:rsid w:val="14F009D3"/>
    <w:rsid w:val="15204848"/>
    <w:rsid w:val="15322E96"/>
    <w:rsid w:val="153574D7"/>
    <w:rsid w:val="15536070"/>
    <w:rsid w:val="1585643B"/>
    <w:rsid w:val="16477C1E"/>
    <w:rsid w:val="169D5320"/>
    <w:rsid w:val="18051F38"/>
    <w:rsid w:val="18343FAA"/>
    <w:rsid w:val="186F25FA"/>
    <w:rsid w:val="19147A9B"/>
    <w:rsid w:val="1939069A"/>
    <w:rsid w:val="194522C3"/>
    <w:rsid w:val="1AF06E06"/>
    <w:rsid w:val="1AFD05F7"/>
    <w:rsid w:val="1B106BAA"/>
    <w:rsid w:val="1BD142A5"/>
    <w:rsid w:val="1CC970C7"/>
    <w:rsid w:val="1CD17838"/>
    <w:rsid w:val="1CE66A7D"/>
    <w:rsid w:val="1CF45525"/>
    <w:rsid w:val="1D756CD5"/>
    <w:rsid w:val="1D876096"/>
    <w:rsid w:val="1DA01375"/>
    <w:rsid w:val="1DBE2ED7"/>
    <w:rsid w:val="1E026809"/>
    <w:rsid w:val="1E45665B"/>
    <w:rsid w:val="1E83677B"/>
    <w:rsid w:val="1ED30929"/>
    <w:rsid w:val="1F923327"/>
    <w:rsid w:val="1F9B563C"/>
    <w:rsid w:val="1FC75E60"/>
    <w:rsid w:val="1FCB2411"/>
    <w:rsid w:val="1FDC478C"/>
    <w:rsid w:val="1FFD7923"/>
    <w:rsid w:val="203F58A4"/>
    <w:rsid w:val="20473DF4"/>
    <w:rsid w:val="2051576F"/>
    <w:rsid w:val="206718D3"/>
    <w:rsid w:val="20E5795E"/>
    <w:rsid w:val="21671443"/>
    <w:rsid w:val="22560CBF"/>
    <w:rsid w:val="2300405F"/>
    <w:rsid w:val="23A33B6A"/>
    <w:rsid w:val="24BD1A5B"/>
    <w:rsid w:val="25076CC3"/>
    <w:rsid w:val="2599509C"/>
    <w:rsid w:val="25E5201A"/>
    <w:rsid w:val="260E735F"/>
    <w:rsid w:val="262936FF"/>
    <w:rsid w:val="26626291"/>
    <w:rsid w:val="268A2381"/>
    <w:rsid w:val="26943D79"/>
    <w:rsid w:val="27A30228"/>
    <w:rsid w:val="2870061E"/>
    <w:rsid w:val="2970027C"/>
    <w:rsid w:val="29946152"/>
    <w:rsid w:val="2A2E6ACE"/>
    <w:rsid w:val="2A5C04E0"/>
    <w:rsid w:val="2A8D2BAA"/>
    <w:rsid w:val="2AB558FB"/>
    <w:rsid w:val="2B2B6898"/>
    <w:rsid w:val="2BAD0533"/>
    <w:rsid w:val="2D420934"/>
    <w:rsid w:val="2EBD2E99"/>
    <w:rsid w:val="2F033A4C"/>
    <w:rsid w:val="2F5757E9"/>
    <w:rsid w:val="2F807908"/>
    <w:rsid w:val="2F8F2BEB"/>
    <w:rsid w:val="2F926F3B"/>
    <w:rsid w:val="2FAD0CA5"/>
    <w:rsid w:val="2FB2213E"/>
    <w:rsid w:val="301E0A8D"/>
    <w:rsid w:val="30684704"/>
    <w:rsid w:val="30CB6EA3"/>
    <w:rsid w:val="30F6008C"/>
    <w:rsid w:val="30FA2336"/>
    <w:rsid w:val="30FA3652"/>
    <w:rsid w:val="31530974"/>
    <w:rsid w:val="31CE4282"/>
    <w:rsid w:val="32BD0AF5"/>
    <w:rsid w:val="32BD4FAC"/>
    <w:rsid w:val="32F56ED0"/>
    <w:rsid w:val="330C5980"/>
    <w:rsid w:val="334E2E2A"/>
    <w:rsid w:val="33802853"/>
    <w:rsid w:val="33E75BEA"/>
    <w:rsid w:val="34060B7A"/>
    <w:rsid w:val="34326057"/>
    <w:rsid w:val="343E694C"/>
    <w:rsid w:val="34BE1C00"/>
    <w:rsid w:val="35B25747"/>
    <w:rsid w:val="35D96CB4"/>
    <w:rsid w:val="36466DC7"/>
    <w:rsid w:val="36486279"/>
    <w:rsid w:val="369755D2"/>
    <w:rsid w:val="36D3206C"/>
    <w:rsid w:val="36D42D62"/>
    <w:rsid w:val="37654B13"/>
    <w:rsid w:val="37C3076E"/>
    <w:rsid w:val="37EB1E5A"/>
    <w:rsid w:val="37F94CC3"/>
    <w:rsid w:val="381A5898"/>
    <w:rsid w:val="38205EE0"/>
    <w:rsid w:val="38ED215D"/>
    <w:rsid w:val="392A33FE"/>
    <w:rsid w:val="39707E7F"/>
    <w:rsid w:val="39805FE1"/>
    <w:rsid w:val="3A7179B5"/>
    <w:rsid w:val="3AF146BC"/>
    <w:rsid w:val="3B41751A"/>
    <w:rsid w:val="3CD1351B"/>
    <w:rsid w:val="3CF476D6"/>
    <w:rsid w:val="3CF6174B"/>
    <w:rsid w:val="3DB86EF6"/>
    <w:rsid w:val="3DDE783A"/>
    <w:rsid w:val="3DFF455A"/>
    <w:rsid w:val="3E0C250C"/>
    <w:rsid w:val="3E451B4A"/>
    <w:rsid w:val="3E6E225F"/>
    <w:rsid w:val="3EBB2853"/>
    <w:rsid w:val="3EE90D9B"/>
    <w:rsid w:val="3F0E0A2E"/>
    <w:rsid w:val="3F4833A9"/>
    <w:rsid w:val="3F9E7E00"/>
    <w:rsid w:val="3FEA55A1"/>
    <w:rsid w:val="4057224B"/>
    <w:rsid w:val="408807F1"/>
    <w:rsid w:val="40E77685"/>
    <w:rsid w:val="411770F1"/>
    <w:rsid w:val="41390F16"/>
    <w:rsid w:val="41406623"/>
    <w:rsid w:val="41463C5D"/>
    <w:rsid w:val="41A62FF7"/>
    <w:rsid w:val="41C326F7"/>
    <w:rsid w:val="41D35D29"/>
    <w:rsid w:val="420D0234"/>
    <w:rsid w:val="42204920"/>
    <w:rsid w:val="42231FE4"/>
    <w:rsid w:val="425107DB"/>
    <w:rsid w:val="450F1DC5"/>
    <w:rsid w:val="454B55A1"/>
    <w:rsid w:val="455A4817"/>
    <w:rsid w:val="45AB361B"/>
    <w:rsid w:val="45C70489"/>
    <w:rsid w:val="45EA1ADB"/>
    <w:rsid w:val="464E71F6"/>
    <w:rsid w:val="469C125B"/>
    <w:rsid w:val="46DB3A12"/>
    <w:rsid w:val="470B296C"/>
    <w:rsid w:val="474F4AC7"/>
    <w:rsid w:val="477174A1"/>
    <w:rsid w:val="478B2A0D"/>
    <w:rsid w:val="47E11090"/>
    <w:rsid w:val="48215CA5"/>
    <w:rsid w:val="482F7028"/>
    <w:rsid w:val="486A6731"/>
    <w:rsid w:val="48B61F06"/>
    <w:rsid w:val="48BB1779"/>
    <w:rsid w:val="48BE0DB9"/>
    <w:rsid w:val="49111FE0"/>
    <w:rsid w:val="49584412"/>
    <w:rsid w:val="497E41CB"/>
    <w:rsid w:val="4A871A3A"/>
    <w:rsid w:val="4BB40A65"/>
    <w:rsid w:val="4BBC44F4"/>
    <w:rsid w:val="4C01113B"/>
    <w:rsid w:val="4C9F7EF6"/>
    <w:rsid w:val="4CF53311"/>
    <w:rsid w:val="4CF674BA"/>
    <w:rsid w:val="4E1103AE"/>
    <w:rsid w:val="4E6D2D9F"/>
    <w:rsid w:val="4E970636"/>
    <w:rsid w:val="4EAC34F8"/>
    <w:rsid w:val="4F57050A"/>
    <w:rsid w:val="503B6E08"/>
    <w:rsid w:val="50822E6E"/>
    <w:rsid w:val="50FB0E1B"/>
    <w:rsid w:val="51534E70"/>
    <w:rsid w:val="51B42208"/>
    <w:rsid w:val="51C4479E"/>
    <w:rsid w:val="52104B0A"/>
    <w:rsid w:val="5223739A"/>
    <w:rsid w:val="523A2816"/>
    <w:rsid w:val="53821388"/>
    <w:rsid w:val="545B2E20"/>
    <w:rsid w:val="547159A5"/>
    <w:rsid w:val="54D80807"/>
    <w:rsid w:val="54F95E47"/>
    <w:rsid w:val="5575722D"/>
    <w:rsid w:val="558E7489"/>
    <w:rsid w:val="569F5539"/>
    <w:rsid w:val="56B401FF"/>
    <w:rsid w:val="57164A69"/>
    <w:rsid w:val="57D556B6"/>
    <w:rsid w:val="584C6149"/>
    <w:rsid w:val="5851704B"/>
    <w:rsid w:val="5944499A"/>
    <w:rsid w:val="59960C7E"/>
    <w:rsid w:val="5B034911"/>
    <w:rsid w:val="5B3478A6"/>
    <w:rsid w:val="5BC61AEF"/>
    <w:rsid w:val="5BDA73D8"/>
    <w:rsid w:val="5BEF42F1"/>
    <w:rsid w:val="5C433F31"/>
    <w:rsid w:val="5D0116FB"/>
    <w:rsid w:val="5D3F3EE9"/>
    <w:rsid w:val="5D475D06"/>
    <w:rsid w:val="5D9137D9"/>
    <w:rsid w:val="5DC17FF6"/>
    <w:rsid w:val="5E145555"/>
    <w:rsid w:val="5E900150"/>
    <w:rsid w:val="5EB63431"/>
    <w:rsid w:val="5F5F4E10"/>
    <w:rsid w:val="5F6D1C61"/>
    <w:rsid w:val="5FBC2FAF"/>
    <w:rsid w:val="5FD35B00"/>
    <w:rsid w:val="600120E7"/>
    <w:rsid w:val="6084170D"/>
    <w:rsid w:val="61766731"/>
    <w:rsid w:val="621652D7"/>
    <w:rsid w:val="62333417"/>
    <w:rsid w:val="623928A0"/>
    <w:rsid w:val="625501F2"/>
    <w:rsid w:val="62D91C75"/>
    <w:rsid w:val="63056BF4"/>
    <w:rsid w:val="632E4518"/>
    <w:rsid w:val="637E1308"/>
    <w:rsid w:val="63D96F6E"/>
    <w:rsid w:val="65007AF1"/>
    <w:rsid w:val="651B5EBB"/>
    <w:rsid w:val="656D3E9E"/>
    <w:rsid w:val="658B6D0B"/>
    <w:rsid w:val="65C83B13"/>
    <w:rsid w:val="65DD6BB3"/>
    <w:rsid w:val="663526F4"/>
    <w:rsid w:val="664D57FB"/>
    <w:rsid w:val="66825930"/>
    <w:rsid w:val="668C7A04"/>
    <w:rsid w:val="670A6EA9"/>
    <w:rsid w:val="67124327"/>
    <w:rsid w:val="673E746D"/>
    <w:rsid w:val="68207CD8"/>
    <w:rsid w:val="68734580"/>
    <w:rsid w:val="68CB4241"/>
    <w:rsid w:val="69EE0292"/>
    <w:rsid w:val="69FD0F35"/>
    <w:rsid w:val="6A8C02CC"/>
    <w:rsid w:val="6AEF32D5"/>
    <w:rsid w:val="6B2B5D5D"/>
    <w:rsid w:val="6B451026"/>
    <w:rsid w:val="6C4C7A79"/>
    <w:rsid w:val="6D4B44BC"/>
    <w:rsid w:val="6DD21C90"/>
    <w:rsid w:val="6E0B7D78"/>
    <w:rsid w:val="6FC167D1"/>
    <w:rsid w:val="6FD31D10"/>
    <w:rsid w:val="707C354A"/>
    <w:rsid w:val="70B628F8"/>
    <w:rsid w:val="70BB0F29"/>
    <w:rsid w:val="70D11ACE"/>
    <w:rsid w:val="70ED58B2"/>
    <w:rsid w:val="712F45A3"/>
    <w:rsid w:val="717D0299"/>
    <w:rsid w:val="71B21E68"/>
    <w:rsid w:val="71F21029"/>
    <w:rsid w:val="7221655B"/>
    <w:rsid w:val="72461933"/>
    <w:rsid w:val="726A7EE9"/>
    <w:rsid w:val="7282203D"/>
    <w:rsid w:val="72F43EBC"/>
    <w:rsid w:val="73665E76"/>
    <w:rsid w:val="73B41ABF"/>
    <w:rsid w:val="74BB62F6"/>
    <w:rsid w:val="74BF773C"/>
    <w:rsid w:val="755E3DDB"/>
    <w:rsid w:val="75785796"/>
    <w:rsid w:val="75CD3ED2"/>
    <w:rsid w:val="75DD09EE"/>
    <w:rsid w:val="76044E05"/>
    <w:rsid w:val="76353BDC"/>
    <w:rsid w:val="76E145B3"/>
    <w:rsid w:val="77245374"/>
    <w:rsid w:val="776C1273"/>
    <w:rsid w:val="77C85576"/>
    <w:rsid w:val="78091A7D"/>
    <w:rsid w:val="789F6D94"/>
    <w:rsid w:val="790535A1"/>
    <w:rsid w:val="792625FB"/>
    <w:rsid w:val="79533A01"/>
    <w:rsid w:val="79AF68B0"/>
    <w:rsid w:val="79BC758F"/>
    <w:rsid w:val="79F544FB"/>
    <w:rsid w:val="79F762ED"/>
    <w:rsid w:val="7A2B3E56"/>
    <w:rsid w:val="7A4D0A84"/>
    <w:rsid w:val="7A56425B"/>
    <w:rsid w:val="7A730B5A"/>
    <w:rsid w:val="7A74025F"/>
    <w:rsid w:val="7AA206D6"/>
    <w:rsid w:val="7AAD4371"/>
    <w:rsid w:val="7AF46E65"/>
    <w:rsid w:val="7B3E7EAB"/>
    <w:rsid w:val="7BB76424"/>
    <w:rsid w:val="7BCD010D"/>
    <w:rsid w:val="7BE96CFE"/>
    <w:rsid w:val="7CE5558C"/>
    <w:rsid w:val="7F0924FA"/>
    <w:rsid w:val="7F1E348A"/>
    <w:rsid w:val="7F8910FC"/>
    <w:rsid w:val="7FFE4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qFormat="1"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FollowedHyperlink"/>
    <w:basedOn w:val="5"/>
    <w:qFormat/>
    <w:uiPriority w:val="0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7">
    <w:name w:val="line number"/>
    <w:basedOn w:val="5"/>
    <w:qFormat/>
    <w:uiPriority w:val="0"/>
  </w:style>
  <w:style w:type="character" w:styleId="8">
    <w:name w:val="Hyperlink"/>
    <w:basedOn w:val="5"/>
    <w:qFormat/>
    <w:uiPriority w:val="0"/>
    <w:rPr>
      <w:color w:val="0000FF"/>
      <w:u w:val="single"/>
    </w:rPr>
  </w:style>
  <w:style w:type="character" w:customStyle="1" w:styleId="9">
    <w:name w:val="fontstyle01"/>
    <w:basedOn w:val="5"/>
    <w:qFormat/>
    <w:uiPriority w:val="0"/>
    <w:rPr>
      <w:rFonts w:ascii="AdvPSUnv-B" w:hAnsi="AdvPSUnv-B" w:eastAsia="AdvPSUnv-B" w:cs="AdvPSUnv-B"/>
      <w:color w:val="231F20"/>
      <w:sz w:val="14"/>
      <w:szCs w:val="14"/>
    </w:rPr>
  </w:style>
  <w:style w:type="character" w:customStyle="1" w:styleId="10">
    <w:name w:val="fontstyle21"/>
    <w:basedOn w:val="5"/>
    <w:qFormat/>
    <w:uiPriority w:val="0"/>
    <w:rPr>
      <w:rFonts w:ascii="AdvPSUnv" w:hAnsi="AdvPSUnv" w:eastAsia="AdvPSUnv" w:cs="AdvPSUnv"/>
      <w:color w:val="231F20"/>
      <w:sz w:val="14"/>
      <w:szCs w:val="14"/>
    </w:rPr>
  </w:style>
  <w:style w:type="character" w:customStyle="1" w:styleId="11">
    <w:name w:val="fontstyle31"/>
    <w:basedOn w:val="5"/>
    <w:qFormat/>
    <w:uiPriority w:val="0"/>
    <w:rPr>
      <w:rFonts w:ascii="AdvPSMP13" w:hAnsi="AdvPSMP13" w:eastAsia="AdvPSMP13" w:cs="AdvPSMP13"/>
      <w:color w:val="231F20"/>
      <w:sz w:val="14"/>
      <w:szCs w:val="14"/>
    </w:rPr>
  </w:style>
  <w:style w:type="character" w:customStyle="1" w:styleId="12">
    <w:name w:val="fontstyle41"/>
    <w:basedOn w:val="5"/>
    <w:qFormat/>
    <w:uiPriority w:val="0"/>
    <w:rPr>
      <w:rFonts w:ascii="AdvPS480274" w:hAnsi="AdvPS480274" w:eastAsia="AdvPS480274" w:cs="AdvPS480274"/>
      <w:color w:val="000000"/>
      <w:sz w:val="16"/>
      <w:szCs w:val="16"/>
    </w:rPr>
  </w:style>
  <w:style w:type="character" w:customStyle="1" w:styleId="13">
    <w:name w:val="font31"/>
    <w:basedOn w:val="5"/>
    <w:qFormat/>
    <w:uiPriority w:val="0"/>
    <w:rPr>
      <w:rFonts w:hint="eastAsia" w:ascii="宋体" w:hAnsi="宋体" w:eastAsia="宋体" w:cs="宋体"/>
      <w:b/>
      <w:color w:val="000000"/>
      <w:sz w:val="21"/>
      <w:szCs w:val="21"/>
      <w:u w:val="none"/>
    </w:rPr>
  </w:style>
  <w:style w:type="character" w:customStyle="1" w:styleId="14">
    <w:name w:val="font01"/>
    <w:basedOn w:val="5"/>
    <w:qFormat/>
    <w:uiPriority w:val="0"/>
    <w:rPr>
      <w:rFonts w:hint="default" w:ascii="Times New Roman" w:hAnsi="Times New Roman" w:cs="Times New Roman"/>
      <w:b/>
      <w:color w:val="000000"/>
      <w:sz w:val="21"/>
      <w:szCs w:val="21"/>
      <w:u w:val="none"/>
    </w:rPr>
  </w:style>
  <w:style w:type="character" w:customStyle="1" w:styleId="15">
    <w:name w:val="font21"/>
    <w:basedOn w:val="5"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  <w:vertAlign w:val="superscript"/>
    </w:rPr>
  </w:style>
  <w:style w:type="character" w:customStyle="1" w:styleId="16">
    <w:name w:val="font11"/>
    <w:basedOn w:val="5"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numbering" Target="numbering.xml"/><Relationship Id="rId14" Type="http://schemas.openxmlformats.org/officeDocument/2006/relationships/customXml" Target="../customXml/item1.xml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3037</Words>
  <Characters>17312</Characters>
  <Lines>144</Lines>
  <Paragraphs>40</Paragraphs>
  <TotalTime>4</TotalTime>
  <ScaleCrop>false</ScaleCrop>
  <LinksUpToDate>false</LinksUpToDate>
  <CharactersWithSpaces>20309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2018-01-18T12:05:00Z</dcterms:created>
  <dc:creator>kmh16</dc:creator>
  <cp:lastModifiedBy>天壤之劫火</cp:lastModifiedBy>
  <dcterms:modified xsi:type="dcterms:W3CDTF">2019-11-25T03:46:36Z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