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64846" w14:textId="77777777" w:rsidR="00AE385C" w:rsidRPr="0069081E" w:rsidRDefault="00AE385C" w:rsidP="00AE385C">
      <w:pPr>
        <w:spacing w:line="300" w:lineRule="exact"/>
        <w:rPr>
          <w:rFonts w:ascii="Times New Roman" w:eastAsia="ＭＳ Ｐゴシック" w:hAnsi="Times New Roman" w:cs="Times New Roman"/>
          <w:sz w:val="24"/>
          <w:szCs w:val="24"/>
        </w:rPr>
      </w:pPr>
      <w:r w:rsidRPr="0069081E">
        <w:rPr>
          <w:rFonts w:ascii="Times New Roman" w:eastAsia="ＭＳ Ｐゴシック" w:hAnsi="Times New Roman" w:cs="Times New Roman"/>
          <w:sz w:val="24"/>
          <w:szCs w:val="24"/>
        </w:rPr>
        <w:t xml:space="preserve">Supplemental Data </w:t>
      </w:r>
      <w:r>
        <w:rPr>
          <w:rFonts w:ascii="Times New Roman" w:eastAsia="ＭＳ Ｐゴシック" w:hAnsi="Times New Roman" w:cs="Times New Roman" w:hint="eastAsia"/>
          <w:sz w:val="24"/>
          <w:szCs w:val="24"/>
        </w:rPr>
        <w:t>3</w:t>
      </w:r>
      <w:r w:rsidRPr="0069081E">
        <w:rPr>
          <w:rFonts w:ascii="Times New Roman" w:eastAsia="ＭＳ Ｐゴシック" w:hAnsi="Times New Roman" w:cs="Times New Roman"/>
          <w:sz w:val="24"/>
          <w:szCs w:val="24"/>
        </w:rPr>
        <w:t>. Immunological character of 6 patients with SASH3 deficiency</w:t>
      </w:r>
    </w:p>
    <w:tbl>
      <w:tblPr>
        <w:tblpPr w:leftFromText="142" w:rightFromText="142" w:vertAnchor="page" w:horzAnchor="margin" w:tblpY="1606"/>
        <w:tblW w:w="139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1928"/>
        <w:gridCol w:w="1701"/>
        <w:gridCol w:w="1701"/>
        <w:gridCol w:w="1701"/>
        <w:gridCol w:w="2268"/>
        <w:gridCol w:w="1928"/>
      </w:tblGrid>
      <w:tr w:rsidR="00AE385C" w:rsidRPr="0069081E" w14:paraId="1FA9756F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2F7336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63809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P1</w:t>
            </w:r>
          </w:p>
          <w:p w14:paraId="4847D2A7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(Delmonte et al)</w:t>
            </w: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693ACF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P2</w:t>
            </w:r>
          </w:p>
          <w:p w14:paraId="0E01C2D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(Delmonte et al)</w:t>
            </w: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9B4E19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P3</w:t>
            </w:r>
          </w:p>
          <w:p w14:paraId="050FF931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(Delmonte et al)</w:t>
            </w: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D773B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P4</w:t>
            </w:r>
          </w:p>
          <w:p w14:paraId="747E0B3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(Delmonte et al)</w:t>
            </w: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8031FE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P5</w:t>
            </w:r>
          </w:p>
          <w:p w14:paraId="2B0A930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(</w:t>
            </w: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  <w:lang w:val="pt-BR"/>
              </w:rPr>
              <w:t>Labrador-Horrillo</w:t>
            </w: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 et al)</w:t>
            </w: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B6238B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P6</w:t>
            </w:r>
          </w:p>
          <w:p w14:paraId="197E5C59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This Case</w:t>
            </w:r>
          </w:p>
        </w:tc>
      </w:tr>
      <w:tr w:rsidR="00AE385C" w:rsidRPr="0069081E" w14:paraId="5F2B069E" w14:textId="77777777" w:rsidTr="00E5108C">
        <w:trPr>
          <w:trHeight w:val="67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0AF885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ECCDF3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A5AFA2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4F90DA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74BB1C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3AF8B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6357C5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Male</w:t>
            </w:r>
          </w:p>
        </w:tc>
      </w:tr>
      <w:tr w:rsidR="00AE385C" w:rsidRPr="0069081E" w14:paraId="34A850E1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A9C46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Age at diagnosis</w:t>
            </w: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, years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DF5CB5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F470AF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93B6C1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D6C109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B85594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B7EA68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17</w:t>
            </w:r>
          </w:p>
        </w:tc>
      </w:tr>
      <w:tr w:rsidR="00AE385C" w:rsidRPr="0069081E" w14:paraId="4B6A2611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338AF3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Age at onset, years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66637F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03C318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60664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3FB33D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N.A.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CC0D17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1F14B5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AE385C" w:rsidRPr="0069081E" w14:paraId="6FB9E47F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432A8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i/>
                <w:iCs/>
                <w:sz w:val="20"/>
                <w:szCs w:val="20"/>
              </w:rPr>
              <w:t>SASH3</w:t>
            </w: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 variants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C23F8D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proofErr w:type="gramStart"/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p.R</w:t>
            </w:r>
            <w:proofErr w:type="gramEnd"/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347C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0CCFE7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p.R288</w:t>
            </w: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9095EE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p.R288</w:t>
            </w: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D48A1A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p.R245</w:t>
            </w: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*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C2DB98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p.Q169</w:t>
            </w: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*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6F0905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proofErr w:type="gramStart"/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p.R</w:t>
            </w:r>
            <w:proofErr w:type="gramEnd"/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347C</w:t>
            </w:r>
          </w:p>
        </w:tc>
      </w:tr>
      <w:tr w:rsidR="00AE385C" w:rsidRPr="0069081E" w14:paraId="32839050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7FDA9E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Laboratory data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F2AA4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7A44B3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AA4CA4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4AD93D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7CD2B4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ABF93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</w:p>
        </w:tc>
      </w:tr>
      <w:tr w:rsidR="00AE385C" w:rsidRPr="0069081E" w14:paraId="01611EBD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4419DC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Anemia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A11417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8CAA45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6CF2D5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ACA014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862323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FEE9EE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</w:tr>
      <w:tr w:rsidR="00AE385C" w:rsidRPr="0069081E" w14:paraId="1176219F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E4F2E2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Neutropenia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4680C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C61103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8770B7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FBE10A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F51E31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94044E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</w:tr>
      <w:tr w:rsidR="00AE385C" w:rsidRPr="0069081E" w14:paraId="636F6A26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F478D8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Lymphopenia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CCFD7D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258A8A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4099CA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58A30F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747E0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1269BE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</w:tr>
      <w:tr w:rsidR="00AE385C" w:rsidRPr="0069081E" w14:paraId="08B4596A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4822A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Thrombocytopenia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652068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98E5D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B5209A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B064BA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14F09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5D989C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－</w:t>
            </w:r>
          </w:p>
        </w:tc>
      </w:tr>
      <w:tr w:rsidR="00AE385C" w:rsidRPr="0069081E" w14:paraId="769212D5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D6E897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IgG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A59B5C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45DC3C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IVIG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1EAC0A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IVIG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BA9EA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64334B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10CCEA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</w:tr>
      <w:tr w:rsidR="00AE385C" w:rsidRPr="0069081E" w14:paraId="02D6791D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E96FCF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IgM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7350EA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F3C606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↑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00A3AE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943056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0F432F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914A27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</w:tr>
      <w:tr w:rsidR="00AE385C" w:rsidRPr="0069081E" w14:paraId="6753C771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F0F0D3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IgA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53BDB3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A14DEC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374508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6005C4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CA2372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BE8DD3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</w:tr>
      <w:tr w:rsidR="00AE385C" w:rsidRPr="0069081E" w14:paraId="4EDA0131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173A8E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Vaccine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2E20C4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ABEE79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</w:t>
            </w: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.A.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E867AD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N.A.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DE623D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6BAAE2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876927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Yes</w:t>
            </w:r>
          </w:p>
        </w:tc>
      </w:tr>
      <w:tr w:rsidR="00AE385C" w:rsidRPr="0069081E" w14:paraId="7A9366B4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6C90BE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CD3+ T cells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F977A2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6F3493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40EA7B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704CEC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43C436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CB3A95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</w:tr>
      <w:tr w:rsidR="00AE385C" w:rsidRPr="0069081E" w14:paraId="36881507" w14:textId="77777777" w:rsidTr="00E5108C">
        <w:trPr>
          <w:trHeight w:val="65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D7FBE8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CD4+CD3+ T cells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E7B825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901425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61ABD3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09BC6F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8EAEB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D070E6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</w:tr>
      <w:tr w:rsidR="00AE385C" w:rsidRPr="0069081E" w14:paraId="745F1C38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9B6F8F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CD8+CD3+ T cells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137565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↑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8BA996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F5D01D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↑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3D9C3C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9F905F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728B83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</w:tr>
      <w:tr w:rsidR="00AE385C" w:rsidRPr="0069081E" w14:paraId="68944754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CA8574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CD19+ B cells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6EAFC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590EED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9E5A16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F2DC7B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011008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D0E956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</w:tr>
      <w:tr w:rsidR="00AE385C" w:rsidRPr="0069081E" w14:paraId="10DEB5E2" w14:textId="77777777" w:rsidTr="00E5108C">
        <w:trPr>
          <w:trHeight w:val="30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815F79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CD3-CD56+ NK cells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386565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96B5A0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C27E1D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6CE0D9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b/>
                <w:bCs/>
                <w:sz w:val="20"/>
                <w:szCs w:val="20"/>
              </w:rPr>
              <w:t>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FAB527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048E94" w14:textId="77777777" w:rsidR="00AE385C" w:rsidRPr="0069081E" w:rsidRDefault="00AE385C" w:rsidP="008A32C5">
            <w:pPr>
              <w:spacing w:line="300" w:lineRule="exact"/>
              <w:jc w:val="center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69081E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Normal</w:t>
            </w:r>
          </w:p>
        </w:tc>
      </w:tr>
    </w:tbl>
    <w:p w14:paraId="4AF46B27" w14:textId="77777777" w:rsidR="00AE385C" w:rsidRPr="00AA06C0" w:rsidRDefault="00AE385C" w:rsidP="00AE385C">
      <w:pPr>
        <w:spacing w:line="300" w:lineRule="exact"/>
        <w:rPr>
          <w:rFonts w:ascii="Times New Roman" w:eastAsia="ＭＳ Ｐゴシック" w:hAnsi="Times New Roman" w:cs="Times New Roman"/>
          <w:sz w:val="20"/>
          <w:szCs w:val="20"/>
        </w:rPr>
      </w:pPr>
      <w:r w:rsidRPr="00AA06C0">
        <w:rPr>
          <w:rFonts w:ascii="Times New Roman" w:eastAsia="ＭＳ Ｐゴシック" w:hAnsi="Times New Roman" w:cs="Times New Roman"/>
          <w:sz w:val="20"/>
          <w:szCs w:val="20"/>
        </w:rPr>
        <w:t>IVIG: Intravenous immunoglobulin therapy was needed. N.A.: not available</w:t>
      </w:r>
    </w:p>
    <w:p w14:paraId="1DBF9F05" w14:textId="77777777" w:rsidR="00AE385C" w:rsidRPr="00AA06C0" w:rsidRDefault="00AE385C" w:rsidP="00AE385C">
      <w:pPr>
        <w:widowControl/>
        <w:jc w:val="left"/>
        <w:rPr>
          <w:rFonts w:ascii="Times New Roman" w:eastAsia="ＭＳ Ｐゴシック" w:hAnsi="Times New Roman" w:cs="Times New Roman"/>
          <w:sz w:val="20"/>
          <w:szCs w:val="20"/>
        </w:rPr>
      </w:pPr>
      <w:r w:rsidRPr="00AA06C0">
        <w:rPr>
          <w:rFonts w:ascii="Times New Roman" w:eastAsia="ＭＳ Ｐゴシック" w:hAnsi="Times New Roman" w:cs="Times New Roman"/>
          <w:sz w:val="20"/>
          <w:szCs w:val="20"/>
        </w:rPr>
        <w:t>The vaccine was well tolerated in patients P1, P4, P5, and P6.</w:t>
      </w:r>
    </w:p>
    <w:p w14:paraId="5B445337" w14:textId="77777777" w:rsidR="00AE385C" w:rsidRPr="00F95BD7" w:rsidRDefault="00AE385C" w:rsidP="00AE385C">
      <w:pPr>
        <w:spacing w:line="300" w:lineRule="exact"/>
        <w:rPr>
          <w:rFonts w:ascii="Times New Roman" w:eastAsia="ＭＳ Ｐゴシック" w:hAnsi="Times New Roman" w:cs="Times New Roman"/>
          <w:sz w:val="20"/>
          <w:szCs w:val="20"/>
        </w:rPr>
      </w:pPr>
    </w:p>
    <w:p w14:paraId="67393AFF" w14:textId="77777777" w:rsidR="00AE385C" w:rsidRPr="001B208E" w:rsidRDefault="00AE385C" w:rsidP="00AE385C">
      <w:pPr>
        <w:rPr>
          <w:rFonts w:ascii="Times New Roman" w:hAnsi="Times New Roman" w:cs="Times New Roman"/>
          <w:sz w:val="24"/>
          <w:szCs w:val="24"/>
        </w:rPr>
      </w:pPr>
    </w:p>
    <w:p w14:paraId="6C6DF693" w14:textId="77777777" w:rsidR="00AE385C" w:rsidRPr="00AE385C" w:rsidRDefault="00AE385C"/>
    <w:sectPr w:rsidR="00AE385C" w:rsidRPr="00AE385C" w:rsidSect="00AE385C">
      <w:pgSz w:w="16838" w:h="11906" w:orient="landscape" w:code="9"/>
      <w:pgMar w:top="1134" w:right="1418" w:bottom="1134" w:left="1134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5C"/>
    <w:rsid w:val="002A08B8"/>
    <w:rsid w:val="00AE385C"/>
    <w:rsid w:val="00E5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1A554A"/>
  <w15:chartTrackingRefBased/>
  <w15:docId w15:val="{C38AF6E3-52E3-4939-9435-D19C5C8A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85C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385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385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385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385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385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385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385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385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385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E38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E38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E385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E38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E38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E38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E38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E38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E38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E38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E3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38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E38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385C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E38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385C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AE385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E38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E385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E38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淳 城戸</dc:creator>
  <cp:keywords/>
  <dc:description/>
  <cp:lastModifiedBy>淳 城戸</cp:lastModifiedBy>
  <cp:revision>2</cp:revision>
  <dcterms:created xsi:type="dcterms:W3CDTF">2025-06-26T15:32:00Z</dcterms:created>
  <dcterms:modified xsi:type="dcterms:W3CDTF">2025-06-26T15:34:00Z</dcterms:modified>
</cp:coreProperties>
</file>