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A66A5D" w14:textId="4622808E" w:rsidR="005C3455" w:rsidRPr="00A5468B" w:rsidRDefault="005C3455" w:rsidP="005C3455">
      <w:pPr>
        <w:pStyle w:val="Heading2"/>
        <w:rPr>
          <w:rFonts w:ascii="Times New Roman" w:hAnsi="Times New Roman" w:cs="Times New Roman"/>
          <w:b/>
          <w:bCs/>
          <w:color w:val="000000" w:themeColor="text1"/>
          <w:sz w:val="32"/>
          <w:szCs w:val="32"/>
        </w:rPr>
      </w:pPr>
      <w:r w:rsidRPr="00A5468B">
        <w:rPr>
          <w:rFonts w:ascii="Times New Roman" w:hAnsi="Times New Roman" w:cs="Times New Roman"/>
          <w:b/>
          <w:bCs/>
          <w:color w:val="000000" w:themeColor="text1"/>
          <w:sz w:val="32"/>
          <w:szCs w:val="32"/>
        </w:rPr>
        <w:t>Process of</w:t>
      </w:r>
      <w:r w:rsidR="001E6C67">
        <w:rPr>
          <w:rFonts w:ascii="Times New Roman" w:hAnsi="Times New Roman" w:cs="Times New Roman"/>
          <w:b/>
          <w:bCs/>
          <w:color w:val="000000" w:themeColor="text1"/>
          <w:sz w:val="32"/>
          <w:szCs w:val="32"/>
        </w:rPr>
        <w:t xml:space="preserve"> Area Level Deprivation</w:t>
      </w:r>
      <w:r w:rsidRPr="00A5468B">
        <w:rPr>
          <w:rFonts w:ascii="Times New Roman" w:hAnsi="Times New Roman" w:cs="Times New Roman"/>
          <w:b/>
          <w:bCs/>
          <w:color w:val="000000" w:themeColor="text1"/>
          <w:sz w:val="32"/>
          <w:szCs w:val="32"/>
        </w:rPr>
        <w:t xml:space="preserve"> Index Development</w:t>
      </w:r>
    </w:p>
    <w:p w14:paraId="414B4016" w14:textId="77777777" w:rsidR="005C3455" w:rsidRPr="00A5468B" w:rsidRDefault="005C3455" w:rsidP="005C3455">
      <w:pPr>
        <w:rPr>
          <w:rFonts w:ascii="Times New Roman" w:hAnsi="Times New Roman" w:cs="Times New Roman"/>
        </w:rPr>
      </w:pPr>
    </w:p>
    <w:p w14:paraId="7EE65EB6" w14:textId="27AD0061" w:rsidR="005C3455" w:rsidRPr="00A5468B" w:rsidRDefault="005C3455" w:rsidP="005C3455">
      <w:pPr>
        <w:spacing w:line="360" w:lineRule="auto"/>
        <w:rPr>
          <w:rFonts w:ascii="Times New Roman" w:hAnsi="Times New Roman" w:cs="Times New Roman"/>
          <w:color w:val="000000" w:themeColor="text1"/>
          <w:sz w:val="24"/>
          <w:szCs w:val="24"/>
        </w:rPr>
      </w:pPr>
      <w:r w:rsidRPr="00A5468B">
        <w:rPr>
          <w:rFonts w:ascii="Times New Roman" w:hAnsi="Times New Roman" w:cs="Times New Roman"/>
          <w:color w:val="000000" w:themeColor="text1"/>
          <w:sz w:val="24"/>
          <w:szCs w:val="24"/>
        </w:rPr>
        <w:t>Index development follows previous methodological works and approaches.</w:t>
      </w:r>
      <w:r w:rsidR="00CC4987">
        <w:rPr>
          <w:rFonts w:ascii="Times New Roman" w:hAnsi="Times New Roman" w:cs="Times New Roman"/>
          <w:color w:val="000000" w:themeColor="text1"/>
          <w:sz w:val="24"/>
          <w:szCs w:val="24"/>
        </w:rPr>
        <w:t xml:space="preserve"> [1-5]</w:t>
      </w:r>
      <w:r w:rsidRPr="00A5468B">
        <w:rPr>
          <w:rFonts w:ascii="Times New Roman" w:hAnsi="Times New Roman" w:cs="Times New Roman"/>
          <w:color w:val="000000" w:themeColor="text1"/>
          <w:sz w:val="24"/>
          <w:szCs w:val="24"/>
        </w:rPr>
        <w:t xml:space="preserve"> Briefly, the steps involved </w:t>
      </w:r>
      <w:proofErr w:type="spellStart"/>
      <w:r w:rsidRPr="00A5468B">
        <w:rPr>
          <w:rFonts w:ascii="Times New Roman" w:hAnsi="Times New Roman" w:cs="Times New Roman"/>
          <w:color w:val="000000" w:themeColor="text1"/>
          <w:sz w:val="24"/>
          <w:szCs w:val="24"/>
        </w:rPr>
        <w:t>i</w:t>
      </w:r>
      <w:proofErr w:type="spellEnd"/>
      <w:r w:rsidRPr="00A5468B">
        <w:rPr>
          <w:rFonts w:ascii="Times New Roman" w:hAnsi="Times New Roman" w:cs="Times New Roman"/>
          <w:color w:val="000000" w:themeColor="text1"/>
          <w:sz w:val="24"/>
          <w:szCs w:val="24"/>
        </w:rPr>
        <w:t xml:space="preserve">) selection of relevant variables, ii) screening and assessment of variables, iii) variable reduction and extraction of the factors, and iv) assessment of validity and reliability. </w:t>
      </w:r>
    </w:p>
    <w:p w14:paraId="66CC5A56" w14:textId="39B1F7A8" w:rsidR="005C3455" w:rsidRPr="00A5468B" w:rsidRDefault="005C3455" w:rsidP="005C3455">
      <w:pPr>
        <w:pStyle w:val="Heading3"/>
        <w:rPr>
          <w:rFonts w:ascii="Times New Roman" w:hAnsi="Times New Roman" w:cs="Times New Roman"/>
          <w:b/>
          <w:bCs/>
          <w:color w:val="000000" w:themeColor="text1"/>
          <w:sz w:val="28"/>
          <w:szCs w:val="28"/>
        </w:rPr>
      </w:pPr>
      <w:r w:rsidRPr="00A5468B">
        <w:rPr>
          <w:rFonts w:ascii="Times New Roman" w:hAnsi="Times New Roman" w:cs="Times New Roman"/>
          <w:b/>
          <w:bCs/>
          <w:color w:val="000000" w:themeColor="text1"/>
          <w:sz w:val="28"/>
          <w:szCs w:val="28"/>
        </w:rPr>
        <w:t>Selection of the observed variables</w:t>
      </w:r>
    </w:p>
    <w:p w14:paraId="48B27693" w14:textId="77777777" w:rsidR="005C3455" w:rsidRPr="00A5468B" w:rsidRDefault="005C3455" w:rsidP="005C3455">
      <w:pPr>
        <w:rPr>
          <w:rFonts w:ascii="Times New Roman" w:hAnsi="Times New Roman" w:cs="Times New Roman"/>
        </w:rPr>
      </w:pPr>
    </w:p>
    <w:p w14:paraId="017BBD5F" w14:textId="711E497D" w:rsidR="005C3455" w:rsidRDefault="005C3455" w:rsidP="005C3455">
      <w:pPr>
        <w:spacing w:line="360" w:lineRule="auto"/>
        <w:rPr>
          <w:rFonts w:ascii="Times New Roman" w:hAnsi="Times New Roman" w:cs="Times New Roman"/>
          <w:color w:val="000000" w:themeColor="text1"/>
          <w:sz w:val="24"/>
          <w:szCs w:val="24"/>
        </w:rPr>
      </w:pPr>
      <w:r w:rsidRPr="00A5468B">
        <w:rPr>
          <w:rFonts w:ascii="Times New Roman" w:hAnsi="Times New Roman" w:cs="Times New Roman"/>
          <w:color w:val="000000" w:themeColor="text1"/>
          <w:sz w:val="24"/>
          <w:szCs w:val="24"/>
          <w:shd w:val="clear" w:color="auto" w:fill="FFFFFF"/>
        </w:rPr>
        <w:t>Variable selection was guided by the earlier studies,</w:t>
      </w:r>
      <w:r w:rsidR="00CC4987">
        <w:rPr>
          <w:rFonts w:ascii="Times New Roman" w:hAnsi="Times New Roman" w:cs="Times New Roman"/>
          <w:color w:val="000000" w:themeColor="text1"/>
          <w:sz w:val="24"/>
          <w:szCs w:val="24"/>
          <w:shd w:val="clear" w:color="auto" w:fill="FFFFFF"/>
        </w:rPr>
        <w:t xml:space="preserve"> [6-10</w:t>
      </w:r>
      <w:r w:rsidR="00F8166B">
        <w:rPr>
          <w:rFonts w:ascii="Times New Roman" w:hAnsi="Times New Roman" w:cs="Times New Roman"/>
          <w:color w:val="000000" w:themeColor="text1"/>
          <w:sz w:val="24"/>
          <w:szCs w:val="24"/>
          <w:shd w:val="clear" w:color="auto" w:fill="FFFFFF"/>
        </w:rPr>
        <w:t>]</w:t>
      </w:r>
      <w:r w:rsidR="00F8166B" w:rsidRPr="00A5468B">
        <w:rPr>
          <w:rFonts w:ascii="Times New Roman" w:hAnsi="Times New Roman" w:cs="Times New Roman"/>
          <w:color w:val="000000" w:themeColor="text1"/>
          <w:sz w:val="24"/>
          <w:szCs w:val="24"/>
          <w:shd w:val="clear" w:color="auto" w:fill="FFFFFF"/>
        </w:rPr>
        <w:t xml:space="preserve"> availability</w:t>
      </w:r>
      <w:r w:rsidRPr="00A5468B">
        <w:rPr>
          <w:rFonts w:ascii="Times New Roman" w:hAnsi="Times New Roman" w:cs="Times New Roman"/>
          <w:color w:val="000000" w:themeColor="text1"/>
          <w:sz w:val="24"/>
          <w:szCs w:val="24"/>
          <w:shd w:val="clear" w:color="auto" w:fill="FFFFFF"/>
        </w:rPr>
        <w:t xml:space="preserve"> of the variables in the dataset, and expert opinions. Based on these, a </w:t>
      </w:r>
      <w:r w:rsidRPr="00A5468B">
        <w:rPr>
          <w:rFonts w:ascii="Times New Roman" w:hAnsi="Times New Roman" w:cs="Times New Roman"/>
          <w:color w:val="000000" w:themeColor="text1"/>
          <w:sz w:val="24"/>
          <w:szCs w:val="24"/>
        </w:rPr>
        <w:t xml:space="preserve">total of 26 aggregated and non-aggregated observed </w:t>
      </w:r>
      <w:r w:rsidR="00CC4987">
        <w:rPr>
          <w:rFonts w:ascii="Times New Roman" w:hAnsi="Times New Roman" w:cs="Times New Roman"/>
          <w:color w:val="000000" w:themeColor="text1"/>
          <w:sz w:val="24"/>
          <w:szCs w:val="24"/>
        </w:rPr>
        <w:t xml:space="preserve">variables </w:t>
      </w:r>
      <w:r w:rsidRPr="00A5468B">
        <w:rPr>
          <w:rFonts w:ascii="Times New Roman" w:hAnsi="Times New Roman" w:cs="Times New Roman"/>
          <w:color w:val="000000" w:themeColor="text1"/>
          <w:sz w:val="24"/>
          <w:szCs w:val="24"/>
        </w:rPr>
        <w:t xml:space="preserve">were selected that could explain the underlying construct; the Area-level deprivation. Aggregated variables were proportion or the average of the individuals/household’s characteristics at the area-level.  These variables falls under six domains: ethic heterogeneity, education, employment, household assets, household structure, access to public and social infrastructures. </w:t>
      </w:r>
      <w:r w:rsidR="00CC4987">
        <w:rPr>
          <w:rFonts w:ascii="Times New Roman" w:hAnsi="Times New Roman" w:cs="Times New Roman"/>
          <w:color w:val="000000" w:themeColor="text1"/>
          <w:sz w:val="24"/>
          <w:szCs w:val="24"/>
        </w:rPr>
        <w:t xml:space="preserve"> Table 1 shows the detailed </w:t>
      </w:r>
      <w:r w:rsidRPr="00A5468B">
        <w:rPr>
          <w:rFonts w:ascii="Times New Roman" w:hAnsi="Times New Roman" w:cs="Times New Roman"/>
          <w:color w:val="000000" w:themeColor="text1"/>
          <w:sz w:val="24"/>
          <w:szCs w:val="24"/>
        </w:rPr>
        <w:t xml:space="preserve">list of the variables. </w:t>
      </w:r>
    </w:p>
    <w:p w14:paraId="32C27F0C" w14:textId="1071DBFF" w:rsidR="00184A97" w:rsidRPr="004B221F" w:rsidRDefault="00184A97" w:rsidP="00184A97">
      <w:pPr>
        <w:spacing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Table 1: List of variables</w:t>
      </w:r>
      <w:r w:rsidRPr="004B221F">
        <w:rPr>
          <w:rFonts w:ascii="Times New Roman" w:hAnsi="Times New Roman" w:cs="Times New Roman"/>
          <w:color w:val="000000" w:themeColor="text1"/>
          <w:sz w:val="24"/>
          <w:szCs w:val="24"/>
        </w:rPr>
        <w:t xml:space="preserve"> included for the construction of area level deprivation</w:t>
      </w:r>
    </w:p>
    <w:tbl>
      <w:tblPr>
        <w:tblStyle w:val="PlainTable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5"/>
        <w:gridCol w:w="6584"/>
      </w:tblGrid>
      <w:tr w:rsidR="00184A97" w:rsidRPr="000466F5" w14:paraId="19A78C54" w14:textId="77777777" w:rsidTr="00184A97">
        <w:trPr>
          <w:cnfStyle w:val="100000000000" w:firstRow="1" w:lastRow="0" w:firstColumn="0" w:lastColumn="0" w:oddVBand="0" w:evenVBand="0" w:oddHBand="0"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655" w:type="dxa"/>
            <w:tcBorders>
              <w:bottom w:val="none" w:sz="0" w:space="0" w:color="auto"/>
            </w:tcBorders>
          </w:tcPr>
          <w:p w14:paraId="6A90CC58" w14:textId="77777777" w:rsidR="00184A97" w:rsidRPr="000466F5" w:rsidRDefault="00184A97" w:rsidP="005A7743">
            <w:pPr>
              <w:spacing w:line="276" w:lineRule="auto"/>
              <w:rPr>
                <w:rFonts w:ascii="Times New Roman" w:hAnsi="Times New Roman" w:cs="Times New Roman"/>
                <w:color w:val="000000" w:themeColor="text1"/>
                <w:sz w:val="20"/>
                <w:szCs w:val="20"/>
              </w:rPr>
            </w:pPr>
          </w:p>
        </w:tc>
        <w:tc>
          <w:tcPr>
            <w:tcW w:w="6584" w:type="dxa"/>
            <w:tcBorders>
              <w:bottom w:val="none" w:sz="0" w:space="0" w:color="auto"/>
            </w:tcBorders>
          </w:tcPr>
          <w:p w14:paraId="4FFC35C4" w14:textId="77777777" w:rsidR="00184A97" w:rsidRPr="000466F5" w:rsidRDefault="00184A97" w:rsidP="005A7743">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Variables</w:t>
            </w:r>
            <w:r w:rsidRPr="000466F5">
              <w:rPr>
                <w:rFonts w:ascii="Times New Roman" w:hAnsi="Times New Roman" w:cs="Times New Roman"/>
                <w:color w:val="000000" w:themeColor="text1"/>
                <w:sz w:val="20"/>
                <w:szCs w:val="20"/>
              </w:rPr>
              <w:t xml:space="preserve"> for the area level deprivation</w:t>
            </w:r>
          </w:p>
        </w:tc>
      </w:tr>
      <w:tr w:rsidR="00184A97" w:rsidRPr="000466F5" w14:paraId="567D45CB" w14:textId="77777777" w:rsidTr="00184A97">
        <w:trPr>
          <w:cnfStyle w:val="000000100000" w:firstRow="0" w:lastRow="0" w:firstColumn="0" w:lastColumn="0" w:oddVBand="0" w:evenVBand="0" w:oddHBand="1"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655" w:type="dxa"/>
            <w:tcBorders>
              <w:top w:val="none" w:sz="0" w:space="0" w:color="auto"/>
              <w:bottom w:val="none" w:sz="0" w:space="0" w:color="auto"/>
            </w:tcBorders>
          </w:tcPr>
          <w:p w14:paraId="4BBF2A1D" w14:textId="77777777" w:rsidR="00184A97" w:rsidRPr="000466F5" w:rsidRDefault="00184A97" w:rsidP="005A7743">
            <w:pPr>
              <w:spacing w:line="276" w:lineRule="auto"/>
              <w:rPr>
                <w:rFonts w:ascii="Times New Roman" w:hAnsi="Times New Roman" w:cs="Times New Roman"/>
                <w:color w:val="000000" w:themeColor="text1"/>
                <w:sz w:val="20"/>
                <w:szCs w:val="20"/>
              </w:rPr>
            </w:pPr>
            <w:r w:rsidRPr="000466F5">
              <w:rPr>
                <w:rFonts w:ascii="Times New Roman" w:hAnsi="Times New Roman" w:cs="Times New Roman"/>
                <w:color w:val="000000" w:themeColor="text1"/>
                <w:sz w:val="20"/>
                <w:szCs w:val="20"/>
              </w:rPr>
              <w:t>1</w:t>
            </w:r>
          </w:p>
          <w:p w14:paraId="7FBF6BD4" w14:textId="77777777" w:rsidR="00184A97" w:rsidRPr="000466F5" w:rsidRDefault="00184A97" w:rsidP="005A7743">
            <w:pPr>
              <w:spacing w:line="276" w:lineRule="auto"/>
              <w:rPr>
                <w:rFonts w:ascii="Times New Roman" w:hAnsi="Times New Roman" w:cs="Times New Roman"/>
                <w:color w:val="000000" w:themeColor="text1"/>
                <w:sz w:val="20"/>
                <w:szCs w:val="20"/>
              </w:rPr>
            </w:pPr>
            <w:r w:rsidRPr="000466F5">
              <w:rPr>
                <w:rFonts w:ascii="Times New Roman" w:hAnsi="Times New Roman" w:cs="Times New Roman"/>
                <w:color w:val="000000" w:themeColor="text1"/>
                <w:sz w:val="20"/>
                <w:szCs w:val="20"/>
              </w:rPr>
              <w:t>2</w:t>
            </w:r>
          </w:p>
          <w:p w14:paraId="6D98A74A" w14:textId="77777777" w:rsidR="00184A97" w:rsidRPr="000466F5" w:rsidRDefault="00184A97" w:rsidP="005A7743">
            <w:pPr>
              <w:spacing w:line="276" w:lineRule="auto"/>
              <w:rPr>
                <w:rFonts w:ascii="Times New Roman" w:hAnsi="Times New Roman" w:cs="Times New Roman"/>
                <w:color w:val="000000" w:themeColor="text1"/>
                <w:sz w:val="20"/>
                <w:szCs w:val="20"/>
              </w:rPr>
            </w:pPr>
            <w:r w:rsidRPr="000466F5">
              <w:rPr>
                <w:rFonts w:ascii="Times New Roman" w:hAnsi="Times New Roman" w:cs="Times New Roman"/>
                <w:color w:val="000000" w:themeColor="text1"/>
                <w:sz w:val="20"/>
                <w:szCs w:val="20"/>
              </w:rPr>
              <w:t>3</w:t>
            </w:r>
          </w:p>
          <w:p w14:paraId="1456A4B7" w14:textId="77777777" w:rsidR="00184A97" w:rsidRPr="000466F5" w:rsidRDefault="00184A97" w:rsidP="005A7743">
            <w:pPr>
              <w:spacing w:line="276" w:lineRule="auto"/>
              <w:rPr>
                <w:rFonts w:ascii="Times New Roman" w:hAnsi="Times New Roman" w:cs="Times New Roman"/>
                <w:color w:val="000000" w:themeColor="text1"/>
                <w:sz w:val="20"/>
                <w:szCs w:val="20"/>
              </w:rPr>
            </w:pPr>
            <w:r w:rsidRPr="000466F5">
              <w:rPr>
                <w:rFonts w:ascii="Times New Roman" w:hAnsi="Times New Roman" w:cs="Times New Roman"/>
                <w:color w:val="000000" w:themeColor="text1"/>
                <w:sz w:val="20"/>
                <w:szCs w:val="20"/>
              </w:rPr>
              <w:t>4</w:t>
            </w:r>
          </w:p>
          <w:p w14:paraId="5AF9CA6F" w14:textId="77777777" w:rsidR="00184A97" w:rsidRPr="000466F5" w:rsidRDefault="00184A97" w:rsidP="005A7743">
            <w:pPr>
              <w:spacing w:line="276" w:lineRule="auto"/>
              <w:rPr>
                <w:rFonts w:ascii="Times New Roman" w:hAnsi="Times New Roman" w:cs="Times New Roman"/>
                <w:color w:val="000000" w:themeColor="text1"/>
                <w:sz w:val="20"/>
                <w:szCs w:val="20"/>
              </w:rPr>
            </w:pPr>
            <w:r w:rsidRPr="000466F5">
              <w:rPr>
                <w:rFonts w:ascii="Times New Roman" w:hAnsi="Times New Roman" w:cs="Times New Roman"/>
                <w:color w:val="000000" w:themeColor="text1"/>
                <w:sz w:val="20"/>
                <w:szCs w:val="20"/>
              </w:rPr>
              <w:t>5</w:t>
            </w:r>
          </w:p>
          <w:p w14:paraId="3BD7E8E1" w14:textId="77777777" w:rsidR="00184A97" w:rsidRPr="000466F5" w:rsidRDefault="00184A97" w:rsidP="005A7743">
            <w:pPr>
              <w:spacing w:line="276" w:lineRule="auto"/>
              <w:rPr>
                <w:rFonts w:ascii="Times New Roman" w:hAnsi="Times New Roman" w:cs="Times New Roman"/>
                <w:color w:val="000000" w:themeColor="text1"/>
                <w:sz w:val="20"/>
                <w:szCs w:val="20"/>
              </w:rPr>
            </w:pPr>
            <w:r w:rsidRPr="000466F5">
              <w:rPr>
                <w:rFonts w:ascii="Times New Roman" w:hAnsi="Times New Roman" w:cs="Times New Roman"/>
                <w:color w:val="000000" w:themeColor="text1"/>
                <w:sz w:val="20"/>
                <w:szCs w:val="20"/>
              </w:rPr>
              <w:t>6</w:t>
            </w:r>
          </w:p>
          <w:p w14:paraId="650DD06F" w14:textId="77777777" w:rsidR="00184A97" w:rsidRPr="000466F5" w:rsidRDefault="00184A97" w:rsidP="005A7743">
            <w:pPr>
              <w:spacing w:line="276" w:lineRule="auto"/>
              <w:rPr>
                <w:rFonts w:ascii="Times New Roman" w:hAnsi="Times New Roman" w:cs="Times New Roman"/>
                <w:color w:val="000000" w:themeColor="text1"/>
                <w:sz w:val="20"/>
                <w:szCs w:val="20"/>
              </w:rPr>
            </w:pPr>
            <w:r w:rsidRPr="000466F5">
              <w:rPr>
                <w:rFonts w:ascii="Times New Roman" w:hAnsi="Times New Roman" w:cs="Times New Roman"/>
                <w:color w:val="000000" w:themeColor="text1"/>
                <w:sz w:val="20"/>
                <w:szCs w:val="20"/>
              </w:rPr>
              <w:t>7</w:t>
            </w:r>
          </w:p>
          <w:p w14:paraId="5E022437" w14:textId="77777777" w:rsidR="00184A97" w:rsidRPr="000466F5" w:rsidRDefault="00184A97" w:rsidP="005A7743">
            <w:pPr>
              <w:spacing w:line="276" w:lineRule="auto"/>
              <w:rPr>
                <w:rFonts w:ascii="Times New Roman" w:hAnsi="Times New Roman" w:cs="Times New Roman"/>
                <w:color w:val="000000" w:themeColor="text1"/>
                <w:sz w:val="20"/>
                <w:szCs w:val="20"/>
              </w:rPr>
            </w:pPr>
            <w:r w:rsidRPr="000466F5">
              <w:rPr>
                <w:rFonts w:ascii="Times New Roman" w:hAnsi="Times New Roman" w:cs="Times New Roman"/>
                <w:color w:val="000000" w:themeColor="text1"/>
                <w:sz w:val="20"/>
                <w:szCs w:val="20"/>
              </w:rPr>
              <w:t>8</w:t>
            </w:r>
          </w:p>
          <w:p w14:paraId="13342F6B" w14:textId="77777777" w:rsidR="00184A97" w:rsidRPr="000466F5" w:rsidRDefault="00184A97" w:rsidP="005A7743">
            <w:pPr>
              <w:spacing w:line="276" w:lineRule="auto"/>
              <w:rPr>
                <w:rFonts w:ascii="Times New Roman" w:hAnsi="Times New Roman" w:cs="Times New Roman"/>
                <w:color w:val="000000" w:themeColor="text1"/>
                <w:sz w:val="20"/>
                <w:szCs w:val="20"/>
              </w:rPr>
            </w:pPr>
            <w:r w:rsidRPr="000466F5">
              <w:rPr>
                <w:rFonts w:ascii="Times New Roman" w:hAnsi="Times New Roman" w:cs="Times New Roman"/>
                <w:color w:val="000000" w:themeColor="text1"/>
                <w:sz w:val="20"/>
                <w:szCs w:val="20"/>
              </w:rPr>
              <w:t>9</w:t>
            </w:r>
          </w:p>
          <w:p w14:paraId="540BE2C1" w14:textId="77777777" w:rsidR="00184A97" w:rsidRPr="000466F5" w:rsidRDefault="00184A97" w:rsidP="005A7743">
            <w:pPr>
              <w:spacing w:line="276" w:lineRule="auto"/>
              <w:rPr>
                <w:rFonts w:ascii="Times New Roman" w:hAnsi="Times New Roman" w:cs="Times New Roman"/>
                <w:color w:val="000000" w:themeColor="text1"/>
                <w:sz w:val="20"/>
                <w:szCs w:val="20"/>
              </w:rPr>
            </w:pPr>
            <w:r w:rsidRPr="000466F5">
              <w:rPr>
                <w:rFonts w:ascii="Times New Roman" w:hAnsi="Times New Roman" w:cs="Times New Roman"/>
                <w:color w:val="000000" w:themeColor="text1"/>
                <w:sz w:val="20"/>
                <w:szCs w:val="20"/>
              </w:rPr>
              <w:t>10</w:t>
            </w:r>
          </w:p>
          <w:p w14:paraId="6706D982" w14:textId="77777777" w:rsidR="00184A97" w:rsidRPr="000466F5" w:rsidRDefault="00184A97" w:rsidP="005A7743">
            <w:pPr>
              <w:spacing w:line="276" w:lineRule="auto"/>
              <w:rPr>
                <w:rFonts w:ascii="Times New Roman" w:hAnsi="Times New Roman" w:cs="Times New Roman"/>
                <w:color w:val="000000" w:themeColor="text1"/>
                <w:sz w:val="20"/>
                <w:szCs w:val="20"/>
              </w:rPr>
            </w:pPr>
            <w:r w:rsidRPr="000466F5">
              <w:rPr>
                <w:rFonts w:ascii="Times New Roman" w:hAnsi="Times New Roman" w:cs="Times New Roman"/>
                <w:color w:val="000000" w:themeColor="text1"/>
                <w:sz w:val="20"/>
                <w:szCs w:val="20"/>
              </w:rPr>
              <w:t>11</w:t>
            </w:r>
          </w:p>
          <w:p w14:paraId="0CD33070" w14:textId="77777777" w:rsidR="00184A97" w:rsidRPr="000466F5" w:rsidRDefault="00184A97" w:rsidP="005A7743">
            <w:pPr>
              <w:spacing w:line="276" w:lineRule="auto"/>
              <w:rPr>
                <w:rFonts w:ascii="Times New Roman" w:hAnsi="Times New Roman" w:cs="Times New Roman"/>
                <w:color w:val="000000" w:themeColor="text1"/>
                <w:sz w:val="20"/>
                <w:szCs w:val="20"/>
              </w:rPr>
            </w:pPr>
            <w:r w:rsidRPr="000466F5">
              <w:rPr>
                <w:rFonts w:ascii="Times New Roman" w:hAnsi="Times New Roman" w:cs="Times New Roman"/>
                <w:color w:val="000000" w:themeColor="text1"/>
                <w:sz w:val="20"/>
                <w:szCs w:val="20"/>
              </w:rPr>
              <w:t>12</w:t>
            </w:r>
          </w:p>
          <w:p w14:paraId="1CF5F4DB" w14:textId="77777777" w:rsidR="00184A97" w:rsidRPr="000466F5" w:rsidRDefault="00184A97" w:rsidP="005A7743">
            <w:pPr>
              <w:spacing w:line="276" w:lineRule="auto"/>
              <w:rPr>
                <w:rFonts w:ascii="Times New Roman" w:hAnsi="Times New Roman" w:cs="Times New Roman"/>
                <w:color w:val="000000" w:themeColor="text1"/>
                <w:sz w:val="20"/>
                <w:szCs w:val="20"/>
              </w:rPr>
            </w:pPr>
            <w:r w:rsidRPr="000466F5">
              <w:rPr>
                <w:rFonts w:ascii="Times New Roman" w:hAnsi="Times New Roman" w:cs="Times New Roman"/>
                <w:color w:val="000000" w:themeColor="text1"/>
                <w:sz w:val="20"/>
                <w:szCs w:val="20"/>
              </w:rPr>
              <w:t>13</w:t>
            </w:r>
          </w:p>
          <w:p w14:paraId="22BF49EE" w14:textId="77777777" w:rsidR="00184A97" w:rsidRPr="000466F5" w:rsidRDefault="00184A97" w:rsidP="005A7743">
            <w:pPr>
              <w:spacing w:line="276" w:lineRule="auto"/>
              <w:rPr>
                <w:rFonts w:ascii="Times New Roman" w:hAnsi="Times New Roman" w:cs="Times New Roman"/>
                <w:color w:val="000000" w:themeColor="text1"/>
                <w:sz w:val="20"/>
                <w:szCs w:val="20"/>
              </w:rPr>
            </w:pPr>
            <w:r w:rsidRPr="000466F5">
              <w:rPr>
                <w:rFonts w:ascii="Times New Roman" w:hAnsi="Times New Roman" w:cs="Times New Roman"/>
                <w:color w:val="000000" w:themeColor="text1"/>
                <w:sz w:val="20"/>
                <w:szCs w:val="20"/>
              </w:rPr>
              <w:t>14</w:t>
            </w:r>
          </w:p>
          <w:p w14:paraId="1F83F72B" w14:textId="77777777" w:rsidR="00184A97" w:rsidRPr="000466F5" w:rsidRDefault="00184A97" w:rsidP="005A7743">
            <w:pPr>
              <w:spacing w:line="276" w:lineRule="auto"/>
              <w:rPr>
                <w:rFonts w:ascii="Times New Roman" w:hAnsi="Times New Roman" w:cs="Times New Roman"/>
                <w:color w:val="000000" w:themeColor="text1"/>
                <w:sz w:val="20"/>
                <w:szCs w:val="20"/>
              </w:rPr>
            </w:pPr>
            <w:r w:rsidRPr="000466F5">
              <w:rPr>
                <w:rFonts w:ascii="Times New Roman" w:hAnsi="Times New Roman" w:cs="Times New Roman"/>
                <w:color w:val="000000" w:themeColor="text1"/>
                <w:sz w:val="20"/>
                <w:szCs w:val="20"/>
              </w:rPr>
              <w:t>15</w:t>
            </w:r>
          </w:p>
          <w:p w14:paraId="24ADFFF1" w14:textId="77777777" w:rsidR="00184A97" w:rsidRPr="000466F5" w:rsidRDefault="00184A97" w:rsidP="005A7743">
            <w:pPr>
              <w:spacing w:line="276" w:lineRule="auto"/>
              <w:rPr>
                <w:rFonts w:ascii="Times New Roman" w:hAnsi="Times New Roman" w:cs="Times New Roman"/>
                <w:color w:val="000000" w:themeColor="text1"/>
                <w:sz w:val="20"/>
                <w:szCs w:val="20"/>
              </w:rPr>
            </w:pPr>
            <w:r w:rsidRPr="000466F5">
              <w:rPr>
                <w:rFonts w:ascii="Times New Roman" w:hAnsi="Times New Roman" w:cs="Times New Roman"/>
                <w:color w:val="000000" w:themeColor="text1"/>
                <w:sz w:val="20"/>
                <w:szCs w:val="20"/>
              </w:rPr>
              <w:t>16</w:t>
            </w:r>
          </w:p>
          <w:p w14:paraId="424099CA" w14:textId="77777777" w:rsidR="00184A97" w:rsidRPr="000466F5" w:rsidRDefault="00184A97" w:rsidP="005A7743">
            <w:pPr>
              <w:spacing w:line="276" w:lineRule="auto"/>
              <w:rPr>
                <w:rFonts w:ascii="Times New Roman" w:hAnsi="Times New Roman" w:cs="Times New Roman"/>
                <w:color w:val="000000" w:themeColor="text1"/>
                <w:sz w:val="20"/>
                <w:szCs w:val="20"/>
              </w:rPr>
            </w:pPr>
            <w:r w:rsidRPr="000466F5">
              <w:rPr>
                <w:rFonts w:ascii="Times New Roman" w:hAnsi="Times New Roman" w:cs="Times New Roman"/>
                <w:color w:val="000000" w:themeColor="text1"/>
                <w:sz w:val="20"/>
                <w:szCs w:val="20"/>
              </w:rPr>
              <w:t>17</w:t>
            </w:r>
          </w:p>
          <w:p w14:paraId="4358C109" w14:textId="77777777" w:rsidR="00184A97" w:rsidRPr="000466F5" w:rsidRDefault="00184A97" w:rsidP="005A7743">
            <w:pPr>
              <w:spacing w:line="276" w:lineRule="auto"/>
              <w:rPr>
                <w:rFonts w:ascii="Times New Roman" w:hAnsi="Times New Roman" w:cs="Times New Roman"/>
                <w:color w:val="000000" w:themeColor="text1"/>
                <w:sz w:val="20"/>
                <w:szCs w:val="20"/>
              </w:rPr>
            </w:pPr>
            <w:r w:rsidRPr="000466F5">
              <w:rPr>
                <w:rFonts w:ascii="Times New Roman" w:hAnsi="Times New Roman" w:cs="Times New Roman"/>
                <w:color w:val="000000" w:themeColor="text1"/>
                <w:sz w:val="20"/>
                <w:szCs w:val="20"/>
              </w:rPr>
              <w:t>18</w:t>
            </w:r>
          </w:p>
          <w:p w14:paraId="3EF24A44" w14:textId="77777777" w:rsidR="00184A97" w:rsidRPr="000466F5" w:rsidRDefault="00184A97" w:rsidP="005A7743">
            <w:pPr>
              <w:spacing w:line="276" w:lineRule="auto"/>
              <w:rPr>
                <w:rFonts w:ascii="Times New Roman" w:hAnsi="Times New Roman" w:cs="Times New Roman"/>
                <w:color w:val="000000" w:themeColor="text1"/>
                <w:sz w:val="20"/>
                <w:szCs w:val="20"/>
              </w:rPr>
            </w:pPr>
            <w:r w:rsidRPr="000466F5">
              <w:rPr>
                <w:rFonts w:ascii="Times New Roman" w:hAnsi="Times New Roman" w:cs="Times New Roman"/>
                <w:color w:val="000000" w:themeColor="text1"/>
                <w:sz w:val="20"/>
                <w:szCs w:val="20"/>
              </w:rPr>
              <w:t>19</w:t>
            </w:r>
          </w:p>
          <w:p w14:paraId="7017DDEE" w14:textId="77777777" w:rsidR="00184A97" w:rsidRPr="000466F5" w:rsidRDefault="00184A97" w:rsidP="005A7743">
            <w:pPr>
              <w:spacing w:line="276" w:lineRule="auto"/>
              <w:rPr>
                <w:rFonts w:ascii="Times New Roman" w:hAnsi="Times New Roman" w:cs="Times New Roman"/>
                <w:color w:val="000000" w:themeColor="text1"/>
                <w:sz w:val="20"/>
                <w:szCs w:val="20"/>
              </w:rPr>
            </w:pPr>
            <w:r w:rsidRPr="000466F5">
              <w:rPr>
                <w:rFonts w:ascii="Times New Roman" w:hAnsi="Times New Roman" w:cs="Times New Roman"/>
                <w:color w:val="000000" w:themeColor="text1"/>
                <w:sz w:val="20"/>
                <w:szCs w:val="20"/>
              </w:rPr>
              <w:t>20</w:t>
            </w:r>
          </w:p>
          <w:p w14:paraId="5EA9DB63" w14:textId="77777777" w:rsidR="00184A97" w:rsidRPr="000466F5" w:rsidRDefault="00184A97" w:rsidP="005A7743">
            <w:pPr>
              <w:spacing w:line="276" w:lineRule="auto"/>
              <w:rPr>
                <w:rFonts w:ascii="Times New Roman" w:hAnsi="Times New Roman" w:cs="Times New Roman"/>
                <w:color w:val="000000" w:themeColor="text1"/>
                <w:sz w:val="20"/>
                <w:szCs w:val="20"/>
              </w:rPr>
            </w:pPr>
            <w:r w:rsidRPr="000466F5">
              <w:rPr>
                <w:rFonts w:ascii="Times New Roman" w:hAnsi="Times New Roman" w:cs="Times New Roman"/>
                <w:color w:val="000000" w:themeColor="text1"/>
                <w:sz w:val="20"/>
                <w:szCs w:val="20"/>
              </w:rPr>
              <w:t>21</w:t>
            </w:r>
          </w:p>
          <w:p w14:paraId="35523C68" w14:textId="77777777" w:rsidR="00184A97" w:rsidRPr="000466F5" w:rsidRDefault="00184A97" w:rsidP="005A7743">
            <w:pPr>
              <w:spacing w:line="276" w:lineRule="auto"/>
              <w:rPr>
                <w:rFonts w:ascii="Times New Roman" w:hAnsi="Times New Roman" w:cs="Times New Roman"/>
                <w:color w:val="000000" w:themeColor="text1"/>
                <w:sz w:val="20"/>
                <w:szCs w:val="20"/>
              </w:rPr>
            </w:pPr>
            <w:r w:rsidRPr="000466F5">
              <w:rPr>
                <w:rFonts w:ascii="Times New Roman" w:hAnsi="Times New Roman" w:cs="Times New Roman"/>
                <w:color w:val="000000" w:themeColor="text1"/>
                <w:sz w:val="20"/>
                <w:szCs w:val="20"/>
              </w:rPr>
              <w:t>22</w:t>
            </w:r>
          </w:p>
          <w:p w14:paraId="2EE43AA6" w14:textId="77777777" w:rsidR="00184A97" w:rsidRPr="000466F5" w:rsidRDefault="00184A97" w:rsidP="005A7743">
            <w:pPr>
              <w:spacing w:line="276" w:lineRule="auto"/>
              <w:rPr>
                <w:rFonts w:ascii="Times New Roman" w:hAnsi="Times New Roman" w:cs="Times New Roman"/>
                <w:color w:val="000000" w:themeColor="text1"/>
                <w:sz w:val="20"/>
                <w:szCs w:val="20"/>
              </w:rPr>
            </w:pPr>
            <w:r w:rsidRPr="000466F5">
              <w:rPr>
                <w:rFonts w:ascii="Times New Roman" w:hAnsi="Times New Roman" w:cs="Times New Roman"/>
                <w:color w:val="000000" w:themeColor="text1"/>
                <w:sz w:val="20"/>
                <w:szCs w:val="20"/>
              </w:rPr>
              <w:lastRenderedPageBreak/>
              <w:t>23</w:t>
            </w:r>
          </w:p>
          <w:p w14:paraId="04AAB61E" w14:textId="77777777" w:rsidR="00184A97" w:rsidRPr="000466F5" w:rsidRDefault="00184A97" w:rsidP="005A7743">
            <w:pPr>
              <w:spacing w:line="276" w:lineRule="auto"/>
              <w:rPr>
                <w:rFonts w:ascii="Times New Roman" w:hAnsi="Times New Roman" w:cs="Times New Roman"/>
                <w:color w:val="000000" w:themeColor="text1"/>
                <w:sz w:val="20"/>
                <w:szCs w:val="20"/>
              </w:rPr>
            </w:pPr>
            <w:r w:rsidRPr="000466F5">
              <w:rPr>
                <w:rFonts w:ascii="Times New Roman" w:hAnsi="Times New Roman" w:cs="Times New Roman"/>
                <w:color w:val="000000" w:themeColor="text1"/>
                <w:sz w:val="20"/>
                <w:szCs w:val="20"/>
              </w:rPr>
              <w:t>24</w:t>
            </w:r>
          </w:p>
          <w:p w14:paraId="24195F23" w14:textId="77777777" w:rsidR="00184A97" w:rsidRPr="000466F5" w:rsidRDefault="00184A97" w:rsidP="005A7743">
            <w:pPr>
              <w:spacing w:line="276" w:lineRule="auto"/>
              <w:rPr>
                <w:rFonts w:ascii="Times New Roman" w:hAnsi="Times New Roman" w:cs="Times New Roman"/>
                <w:color w:val="000000" w:themeColor="text1"/>
                <w:sz w:val="20"/>
                <w:szCs w:val="20"/>
              </w:rPr>
            </w:pPr>
            <w:r w:rsidRPr="000466F5">
              <w:rPr>
                <w:rFonts w:ascii="Times New Roman" w:hAnsi="Times New Roman" w:cs="Times New Roman"/>
                <w:color w:val="000000" w:themeColor="text1"/>
                <w:sz w:val="20"/>
                <w:szCs w:val="20"/>
              </w:rPr>
              <w:t>25</w:t>
            </w:r>
          </w:p>
          <w:p w14:paraId="7C638B11" w14:textId="77777777" w:rsidR="00184A97" w:rsidRPr="000466F5" w:rsidRDefault="00184A97" w:rsidP="005A7743">
            <w:pPr>
              <w:spacing w:line="276" w:lineRule="auto"/>
              <w:rPr>
                <w:rFonts w:ascii="Times New Roman" w:hAnsi="Times New Roman" w:cs="Times New Roman"/>
                <w:color w:val="000000" w:themeColor="text1"/>
                <w:sz w:val="20"/>
                <w:szCs w:val="20"/>
              </w:rPr>
            </w:pPr>
            <w:r w:rsidRPr="000466F5">
              <w:rPr>
                <w:rFonts w:ascii="Times New Roman" w:hAnsi="Times New Roman" w:cs="Times New Roman"/>
                <w:color w:val="000000" w:themeColor="text1"/>
                <w:sz w:val="20"/>
                <w:szCs w:val="20"/>
              </w:rPr>
              <w:t>26</w:t>
            </w:r>
          </w:p>
        </w:tc>
        <w:tc>
          <w:tcPr>
            <w:tcW w:w="6584" w:type="dxa"/>
            <w:tcBorders>
              <w:top w:val="none" w:sz="0" w:space="0" w:color="auto"/>
              <w:bottom w:val="none" w:sz="0" w:space="0" w:color="auto"/>
            </w:tcBorders>
          </w:tcPr>
          <w:p w14:paraId="11DB04B6" w14:textId="77777777" w:rsidR="00184A97" w:rsidRPr="000466F5" w:rsidRDefault="00184A97" w:rsidP="005A774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0466F5">
              <w:rPr>
                <w:rFonts w:ascii="Times New Roman" w:hAnsi="Times New Roman" w:cs="Times New Roman"/>
                <w:color w:val="000000" w:themeColor="text1"/>
                <w:sz w:val="20"/>
                <w:szCs w:val="20"/>
              </w:rPr>
              <w:lastRenderedPageBreak/>
              <w:t>% of the disadvantageous/marginalized population</w:t>
            </w:r>
          </w:p>
          <w:p w14:paraId="1A508593" w14:textId="77777777" w:rsidR="00184A97" w:rsidRPr="000466F5" w:rsidRDefault="00184A97" w:rsidP="005A774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0466F5">
              <w:rPr>
                <w:rFonts w:ascii="Times New Roman" w:hAnsi="Times New Roman" w:cs="Times New Roman"/>
                <w:color w:val="000000" w:themeColor="text1"/>
                <w:sz w:val="20"/>
                <w:szCs w:val="20"/>
              </w:rPr>
              <w:t>% of the dependent population</w:t>
            </w:r>
          </w:p>
          <w:p w14:paraId="1E210882" w14:textId="77777777" w:rsidR="00184A97" w:rsidRPr="000466F5" w:rsidRDefault="00184A97" w:rsidP="005A774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0466F5">
              <w:rPr>
                <w:rFonts w:ascii="Times New Roman" w:hAnsi="Times New Roman" w:cs="Times New Roman"/>
                <w:color w:val="000000" w:themeColor="text1"/>
                <w:sz w:val="20"/>
                <w:szCs w:val="20"/>
              </w:rPr>
              <w:t>% of households with illiterate male/female</w:t>
            </w:r>
          </w:p>
          <w:p w14:paraId="74502E3A" w14:textId="77777777" w:rsidR="00184A97" w:rsidRPr="000466F5" w:rsidRDefault="00184A97" w:rsidP="005A774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0466F5">
              <w:rPr>
                <w:rFonts w:ascii="Times New Roman" w:hAnsi="Times New Roman" w:cs="Times New Roman"/>
                <w:color w:val="000000" w:themeColor="text1"/>
                <w:sz w:val="20"/>
                <w:szCs w:val="20"/>
              </w:rPr>
              <w:t>% of households with television</w:t>
            </w:r>
          </w:p>
          <w:p w14:paraId="430A6074" w14:textId="77777777" w:rsidR="00184A97" w:rsidRPr="000466F5" w:rsidRDefault="00184A97" w:rsidP="005A774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0466F5">
              <w:rPr>
                <w:rFonts w:ascii="Times New Roman" w:hAnsi="Times New Roman" w:cs="Times New Roman"/>
                <w:color w:val="000000" w:themeColor="text1"/>
                <w:sz w:val="20"/>
                <w:szCs w:val="20"/>
              </w:rPr>
              <w:t>% of households with refrigerator</w:t>
            </w:r>
          </w:p>
          <w:p w14:paraId="002325E0" w14:textId="77777777" w:rsidR="00184A97" w:rsidRPr="000466F5" w:rsidRDefault="00184A97" w:rsidP="005A774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0466F5">
              <w:rPr>
                <w:rFonts w:ascii="Times New Roman" w:hAnsi="Times New Roman" w:cs="Times New Roman"/>
                <w:color w:val="000000" w:themeColor="text1"/>
                <w:sz w:val="20"/>
                <w:szCs w:val="20"/>
              </w:rPr>
              <w:t>% of households with motorbike</w:t>
            </w:r>
          </w:p>
          <w:p w14:paraId="5F70ACC8" w14:textId="77777777" w:rsidR="00184A97" w:rsidRPr="000466F5" w:rsidRDefault="00184A97" w:rsidP="005A774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0466F5">
              <w:rPr>
                <w:rFonts w:ascii="Times New Roman" w:hAnsi="Times New Roman" w:cs="Times New Roman"/>
                <w:color w:val="000000" w:themeColor="text1"/>
                <w:sz w:val="20"/>
                <w:szCs w:val="20"/>
              </w:rPr>
              <w:t>% of households with cycle</w:t>
            </w:r>
          </w:p>
          <w:p w14:paraId="00A16D85" w14:textId="77777777" w:rsidR="00184A97" w:rsidRPr="000466F5" w:rsidRDefault="00184A97" w:rsidP="005A774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0466F5">
              <w:rPr>
                <w:rFonts w:ascii="Times New Roman" w:hAnsi="Times New Roman" w:cs="Times New Roman"/>
                <w:color w:val="000000" w:themeColor="text1"/>
                <w:sz w:val="20"/>
                <w:szCs w:val="20"/>
              </w:rPr>
              <w:t>% of households with car</w:t>
            </w:r>
          </w:p>
          <w:p w14:paraId="4BF348A7" w14:textId="77777777" w:rsidR="00184A97" w:rsidRPr="000466F5" w:rsidRDefault="00184A97" w:rsidP="005A774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0466F5">
              <w:rPr>
                <w:rFonts w:ascii="Times New Roman" w:hAnsi="Times New Roman" w:cs="Times New Roman"/>
                <w:color w:val="000000" w:themeColor="text1"/>
                <w:sz w:val="20"/>
                <w:szCs w:val="20"/>
              </w:rPr>
              <w:t>% of households with radio</w:t>
            </w:r>
          </w:p>
          <w:p w14:paraId="4F37177E" w14:textId="77777777" w:rsidR="00184A97" w:rsidRPr="000466F5" w:rsidRDefault="00184A97" w:rsidP="005A774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0466F5">
              <w:rPr>
                <w:rFonts w:ascii="Times New Roman" w:hAnsi="Times New Roman" w:cs="Times New Roman"/>
                <w:color w:val="000000" w:themeColor="text1"/>
                <w:sz w:val="20"/>
                <w:szCs w:val="20"/>
              </w:rPr>
              <w:t>% of households with separate kitchen as cooking rooms</w:t>
            </w:r>
          </w:p>
          <w:p w14:paraId="0F8D2680" w14:textId="77777777" w:rsidR="00184A97" w:rsidRPr="000466F5" w:rsidRDefault="00184A97" w:rsidP="005A774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0466F5">
              <w:rPr>
                <w:rFonts w:ascii="Times New Roman" w:hAnsi="Times New Roman" w:cs="Times New Roman"/>
                <w:color w:val="000000" w:themeColor="text1"/>
                <w:sz w:val="20"/>
                <w:szCs w:val="20"/>
              </w:rPr>
              <w:t>% of households with electricity</w:t>
            </w:r>
          </w:p>
          <w:p w14:paraId="350ABB4A" w14:textId="77777777" w:rsidR="00184A97" w:rsidRPr="000466F5" w:rsidRDefault="00184A97" w:rsidP="005A774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0466F5">
              <w:rPr>
                <w:rFonts w:ascii="Times New Roman" w:hAnsi="Times New Roman" w:cs="Times New Roman"/>
                <w:color w:val="000000" w:themeColor="text1"/>
                <w:sz w:val="20"/>
                <w:szCs w:val="20"/>
              </w:rPr>
              <w:t>% of households with toilet</w:t>
            </w:r>
          </w:p>
          <w:p w14:paraId="77BFE7F6" w14:textId="77777777" w:rsidR="00184A97" w:rsidRPr="000466F5" w:rsidRDefault="00184A97" w:rsidP="005A774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0466F5">
              <w:rPr>
                <w:rFonts w:ascii="Times New Roman" w:hAnsi="Times New Roman" w:cs="Times New Roman"/>
                <w:color w:val="000000" w:themeColor="text1"/>
                <w:sz w:val="20"/>
                <w:szCs w:val="20"/>
              </w:rPr>
              <w:t>% of households with clean drinking water</w:t>
            </w:r>
          </w:p>
          <w:p w14:paraId="1832BFA8" w14:textId="77777777" w:rsidR="00184A97" w:rsidRPr="000466F5" w:rsidRDefault="00184A97" w:rsidP="005A774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0466F5">
              <w:rPr>
                <w:rFonts w:ascii="Times New Roman" w:hAnsi="Times New Roman" w:cs="Times New Roman"/>
                <w:color w:val="000000" w:themeColor="text1"/>
                <w:sz w:val="20"/>
                <w:szCs w:val="20"/>
              </w:rPr>
              <w:t>% of households with shared toilet</w:t>
            </w:r>
          </w:p>
          <w:p w14:paraId="6DEF4A19" w14:textId="77777777" w:rsidR="00184A97" w:rsidRPr="000466F5" w:rsidRDefault="00184A97" w:rsidP="005A774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0466F5">
              <w:rPr>
                <w:rFonts w:ascii="Times New Roman" w:hAnsi="Times New Roman" w:cs="Times New Roman"/>
                <w:color w:val="000000" w:themeColor="text1"/>
                <w:sz w:val="20"/>
                <w:szCs w:val="20"/>
              </w:rPr>
              <w:t>% of households with rudimentary floor</w:t>
            </w:r>
          </w:p>
          <w:p w14:paraId="0FFA9885" w14:textId="77777777" w:rsidR="00184A97" w:rsidRPr="000466F5" w:rsidRDefault="00184A97" w:rsidP="005A774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0466F5">
              <w:rPr>
                <w:rFonts w:ascii="Times New Roman" w:hAnsi="Times New Roman" w:cs="Times New Roman"/>
                <w:color w:val="000000" w:themeColor="text1"/>
                <w:sz w:val="20"/>
                <w:szCs w:val="20"/>
              </w:rPr>
              <w:t>% of households with rudimentary wall</w:t>
            </w:r>
          </w:p>
          <w:p w14:paraId="1BB9EE7A" w14:textId="77777777" w:rsidR="00184A97" w:rsidRPr="000466F5" w:rsidRDefault="00184A97" w:rsidP="005A774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0466F5">
              <w:rPr>
                <w:rFonts w:ascii="Times New Roman" w:hAnsi="Times New Roman" w:cs="Times New Roman"/>
                <w:color w:val="000000" w:themeColor="text1"/>
                <w:sz w:val="20"/>
                <w:szCs w:val="20"/>
              </w:rPr>
              <w:t>% of households with phone</w:t>
            </w:r>
          </w:p>
          <w:p w14:paraId="46FE6EB9" w14:textId="77777777" w:rsidR="00184A97" w:rsidRPr="000466F5" w:rsidRDefault="00184A97" w:rsidP="005A774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0466F5">
              <w:rPr>
                <w:rFonts w:ascii="Times New Roman" w:hAnsi="Times New Roman" w:cs="Times New Roman"/>
                <w:color w:val="000000" w:themeColor="text1"/>
                <w:sz w:val="20"/>
                <w:szCs w:val="20"/>
              </w:rPr>
              <w:t>% of households with clean energy source</w:t>
            </w:r>
          </w:p>
          <w:p w14:paraId="29EA9616" w14:textId="77777777" w:rsidR="00184A97" w:rsidRPr="000466F5" w:rsidRDefault="00184A97" w:rsidP="005A774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0466F5">
              <w:rPr>
                <w:rFonts w:ascii="Times New Roman" w:hAnsi="Times New Roman" w:cs="Times New Roman"/>
                <w:color w:val="000000" w:themeColor="text1"/>
                <w:sz w:val="20"/>
                <w:szCs w:val="20"/>
              </w:rPr>
              <w:t>% of households with bank account</w:t>
            </w:r>
          </w:p>
          <w:p w14:paraId="278C8C88" w14:textId="77777777" w:rsidR="00184A97" w:rsidRPr="000466F5" w:rsidRDefault="00184A97" w:rsidP="005A774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0466F5">
              <w:rPr>
                <w:rFonts w:ascii="Times New Roman" w:hAnsi="Times New Roman" w:cs="Times New Roman"/>
                <w:color w:val="000000" w:themeColor="text1"/>
                <w:sz w:val="20"/>
                <w:szCs w:val="20"/>
              </w:rPr>
              <w:t>% of households with employed members</w:t>
            </w:r>
          </w:p>
          <w:p w14:paraId="55F7FC45" w14:textId="77777777" w:rsidR="00184A97" w:rsidRPr="000466F5" w:rsidRDefault="00184A97" w:rsidP="005A774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0466F5">
              <w:rPr>
                <w:rFonts w:ascii="Times New Roman" w:hAnsi="Times New Roman" w:cs="Times New Roman"/>
                <w:color w:val="000000" w:themeColor="text1"/>
                <w:sz w:val="20"/>
                <w:szCs w:val="20"/>
              </w:rPr>
              <w:t>% of households exposed to mass media</w:t>
            </w:r>
          </w:p>
          <w:p w14:paraId="2595CC1E" w14:textId="77777777" w:rsidR="00184A97" w:rsidRPr="000466F5" w:rsidRDefault="00184A97" w:rsidP="005A774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0466F5">
              <w:rPr>
                <w:rFonts w:ascii="Times New Roman" w:hAnsi="Times New Roman" w:cs="Times New Roman"/>
                <w:color w:val="000000" w:themeColor="text1"/>
                <w:sz w:val="20"/>
                <w:szCs w:val="20"/>
              </w:rPr>
              <w:t xml:space="preserve">% of household with soap </w:t>
            </w:r>
          </w:p>
          <w:p w14:paraId="7EC467B2" w14:textId="77777777" w:rsidR="00184A97" w:rsidRPr="000466F5" w:rsidRDefault="00184A97" w:rsidP="005A774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0466F5">
              <w:rPr>
                <w:rFonts w:ascii="Times New Roman" w:hAnsi="Times New Roman" w:cs="Times New Roman"/>
                <w:color w:val="000000" w:themeColor="text1"/>
                <w:sz w:val="20"/>
                <w:szCs w:val="20"/>
              </w:rPr>
              <w:lastRenderedPageBreak/>
              <w:t>Average time to reach the nearest health facility (time in minutes)</w:t>
            </w:r>
          </w:p>
          <w:p w14:paraId="4FCB1ED6" w14:textId="77777777" w:rsidR="00184A97" w:rsidRPr="000466F5" w:rsidRDefault="00184A97" w:rsidP="005A774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0466F5">
              <w:rPr>
                <w:rFonts w:ascii="Times New Roman" w:hAnsi="Times New Roman" w:cs="Times New Roman"/>
                <w:color w:val="000000" w:themeColor="text1"/>
                <w:sz w:val="20"/>
                <w:szCs w:val="20"/>
              </w:rPr>
              <w:t>Average time to reach the nearby motorable road (time in minutes)</w:t>
            </w:r>
          </w:p>
          <w:p w14:paraId="3E6AC54B" w14:textId="77777777" w:rsidR="00184A97" w:rsidRPr="000466F5" w:rsidRDefault="00184A97" w:rsidP="005A774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0466F5">
              <w:rPr>
                <w:rFonts w:ascii="Times New Roman" w:hAnsi="Times New Roman" w:cs="Times New Roman"/>
                <w:color w:val="000000" w:themeColor="text1"/>
                <w:sz w:val="20"/>
                <w:szCs w:val="20"/>
              </w:rPr>
              <w:t>Average time to reach to the nearby water source (time in minutes)</w:t>
            </w:r>
          </w:p>
          <w:p w14:paraId="211FA803" w14:textId="77777777" w:rsidR="00184A97" w:rsidRPr="000466F5" w:rsidRDefault="00184A97" w:rsidP="005A774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0466F5">
              <w:rPr>
                <w:rFonts w:ascii="Times New Roman" w:hAnsi="Times New Roman" w:cs="Times New Roman"/>
                <w:color w:val="000000" w:themeColor="text1"/>
                <w:sz w:val="20"/>
                <w:szCs w:val="20"/>
              </w:rPr>
              <w:t>Altitude (in meters)</w:t>
            </w:r>
          </w:p>
        </w:tc>
      </w:tr>
    </w:tbl>
    <w:p w14:paraId="5E8E9BD7" w14:textId="77777777" w:rsidR="00CC4987" w:rsidRPr="00A5468B" w:rsidRDefault="00CC4987" w:rsidP="005C3455">
      <w:pPr>
        <w:spacing w:line="360" w:lineRule="auto"/>
        <w:rPr>
          <w:rFonts w:ascii="Times New Roman" w:hAnsi="Times New Roman" w:cs="Times New Roman"/>
          <w:color w:val="000000" w:themeColor="text1"/>
          <w:sz w:val="24"/>
          <w:szCs w:val="24"/>
        </w:rPr>
      </w:pPr>
    </w:p>
    <w:p w14:paraId="031CA26F" w14:textId="77777777" w:rsidR="005C3455" w:rsidRPr="00A5468B" w:rsidRDefault="005C3455" w:rsidP="005C3455">
      <w:pPr>
        <w:pStyle w:val="Heading3"/>
        <w:rPr>
          <w:rFonts w:ascii="Times New Roman" w:hAnsi="Times New Roman" w:cs="Times New Roman"/>
          <w:b/>
          <w:bCs/>
          <w:color w:val="000000" w:themeColor="text1"/>
          <w:sz w:val="28"/>
          <w:szCs w:val="28"/>
        </w:rPr>
      </w:pPr>
      <w:r w:rsidRPr="00A5468B">
        <w:rPr>
          <w:rFonts w:ascii="Times New Roman" w:hAnsi="Times New Roman" w:cs="Times New Roman"/>
          <w:b/>
          <w:bCs/>
          <w:color w:val="000000" w:themeColor="text1"/>
          <w:sz w:val="28"/>
          <w:szCs w:val="28"/>
        </w:rPr>
        <w:t xml:space="preserve">Variables screening and assessment </w:t>
      </w:r>
    </w:p>
    <w:p w14:paraId="7C902349" w14:textId="77777777" w:rsidR="005C3455" w:rsidRPr="00A5468B" w:rsidRDefault="005C3455" w:rsidP="005C3455">
      <w:pPr>
        <w:rPr>
          <w:rFonts w:ascii="Times New Roman" w:hAnsi="Times New Roman" w:cs="Times New Roman"/>
        </w:rPr>
      </w:pPr>
    </w:p>
    <w:p w14:paraId="40A69E3E" w14:textId="50CE8557" w:rsidR="005C3455" w:rsidRPr="00184A97" w:rsidRDefault="005C3455" w:rsidP="005C3455">
      <w:pPr>
        <w:spacing w:line="360" w:lineRule="auto"/>
        <w:rPr>
          <w:rFonts w:ascii="Times New Roman" w:hAnsi="Times New Roman" w:cs="Times New Roman"/>
          <w:color w:val="000000" w:themeColor="text1"/>
          <w:sz w:val="24"/>
          <w:szCs w:val="24"/>
        </w:rPr>
      </w:pPr>
      <w:bookmarkStart w:id="0" w:name="_Hlk86912329"/>
      <w:r w:rsidRPr="00184A97">
        <w:rPr>
          <w:rFonts w:ascii="Times New Roman" w:hAnsi="Times New Roman" w:cs="Times New Roman"/>
          <w:color w:val="000000" w:themeColor="text1"/>
          <w:sz w:val="24"/>
          <w:szCs w:val="24"/>
        </w:rPr>
        <w:t>Variables with a low correlation (±0.30) in the correlation matrix and uniformly distributed across the clusters</w:t>
      </w:r>
      <w:r w:rsidR="009549AE">
        <w:rPr>
          <w:rFonts w:ascii="Times New Roman" w:hAnsi="Times New Roman" w:cs="Times New Roman"/>
          <w:color w:val="000000" w:themeColor="text1"/>
          <w:sz w:val="24"/>
          <w:szCs w:val="24"/>
        </w:rPr>
        <w:t xml:space="preserve"> (&gt;90%)</w:t>
      </w:r>
      <w:r w:rsidRPr="00184A97">
        <w:rPr>
          <w:rFonts w:ascii="Times New Roman" w:hAnsi="Times New Roman" w:cs="Times New Roman"/>
          <w:color w:val="000000" w:themeColor="text1"/>
          <w:sz w:val="24"/>
          <w:szCs w:val="24"/>
        </w:rPr>
        <w:t xml:space="preserve"> </w:t>
      </w:r>
      <w:r w:rsidR="00CA2685">
        <w:rPr>
          <w:rFonts w:ascii="Times New Roman" w:hAnsi="Times New Roman" w:cs="Times New Roman"/>
          <w:color w:val="000000" w:themeColor="text1"/>
          <w:sz w:val="24"/>
          <w:szCs w:val="24"/>
        </w:rPr>
        <w:t>were</w:t>
      </w:r>
      <w:r w:rsidRPr="00184A97">
        <w:rPr>
          <w:rFonts w:ascii="Times New Roman" w:hAnsi="Times New Roman" w:cs="Times New Roman"/>
          <w:color w:val="000000" w:themeColor="text1"/>
          <w:sz w:val="24"/>
          <w:szCs w:val="24"/>
        </w:rPr>
        <w:t xml:space="preserve"> excluded.</w:t>
      </w:r>
      <w:r w:rsidR="00EC01FF">
        <w:rPr>
          <w:rFonts w:ascii="Times New Roman" w:hAnsi="Times New Roman" w:cs="Times New Roman"/>
          <w:color w:val="000000" w:themeColor="text1"/>
          <w:sz w:val="24"/>
          <w:szCs w:val="24"/>
        </w:rPr>
        <w:t xml:space="preserve"> </w:t>
      </w:r>
      <w:r w:rsidR="00EC01FF" w:rsidRPr="00184A97">
        <w:rPr>
          <w:rFonts w:ascii="Times New Roman" w:hAnsi="Times New Roman" w:cs="Times New Roman"/>
          <w:color w:val="000000" w:themeColor="text1"/>
          <w:sz w:val="24"/>
          <w:szCs w:val="24"/>
        </w:rPr>
        <w:t>[11]</w:t>
      </w:r>
      <w:r w:rsidRPr="00184A97">
        <w:rPr>
          <w:rFonts w:ascii="Times New Roman" w:hAnsi="Times New Roman" w:cs="Times New Roman"/>
          <w:color w:val="000000" w:themeColor="text1"/>
          <w:sz w:val="24"/>
          <w:szCs w:val="24"/>
        </w:rPr>
        <w:t xml:space="preserve"> </w:t>
      </w:r>
      <w:bookmarkEnd w:id="0"/>
      <w:r w:rsidRPr="00184A97">
        <w:rPr>
          <w:rStyle w:val="Strong"/>
          <w:rFonts w:ascii="Times New Roman" w:hAnsi="Times New Roman" w:cs="Times New Roman"/>
          <w:b w:val="0"/>
          <w:bCs w:val="0"/>
          <w:color w:val="000000" w:themeColor="text1"/>
          <w:sz w:val="24"/>
          <w:szCs w:val="24"/>
          <w:bdr w:val="none" w:sz="0" w:space="0" w:color="auto" w:frame="1"/>
          <w:shd w:val="clear" w:color="auto" w:fill="FFFFFF"/>
        </w:rPr>
        <w:t>The Kaiser-Meyer-Olkin (KMO) measure of sampling adequacy and Bartlett's test of sphericity</w:t>
      </w:r>
      <w:r w:rsidRPr="00184A97">
        <w:rPr>
          <w:rFonts w:ascii="Times New Roman" w:hAnsi="Times New Roman" w:cs="Times New Roman"/>
          <w:color w:val="000000" w:themeColor="text1"/>
          <w:sz w:val="24"/>
          <w:szCs w:val="24"/>
          <w:shd w:val="clear" w:color="auto" w:fill="FFFFFF"/>
        </w:rPr>
        <w:t> were used to assess the suitability of data for index development.</w:t>
      </w:r>
      <w:r w:rsidR="00184A97" w:rsidRPr="00184A97">
        <w:rPr>
          <w:rFonts w:ascii="Times New Roman" w:hAnsi="Times New Roman" w:cs="Times New Roman"/>
          <w:color w:val="000000" w:themeColor="text1"/>
          <w:sz w:val="24"/>
          <w:szCs w:val="24"/>
          <w:shd w:val="clear" w:color="auto" w:fill="FFFFFF"/>
        </w:rPr>
        <w:t xml:space="preserve"> [12,13]</w:t>
      </w:r>
      <w:r w:rsidRPr="00184A97">
        <w:rPr>
          <w:rFonts w:ascii="Times New Roman" w:hAnsi="Times New Roman" w:cs="Times New Roman"/>
          <w:color w:val="000000" w:themeColor="text1"/>
          <w:sz w:val="24"/>
          <w:szCs w:val="24"/>
          <w:shd w:val="clear" w:color="auto" w:fill="FFFFFF"/>
        </w:rPr>
        <w:t xml:space="preserve"> The </w:t>
      </w:r>
      <w:r w:rsidRPr="00184A97">
        <w:rPr>
          <w:rStyle w:val="Strong"/>
          <w:rFonts w:ascii="Times New Roman" w:hAnsi="Times New Roman" w:cs="Times New Roman"/>
          <w:b w:val="0"/>
          <w:bCs w:val="0"/>
          <w:color w:val="000000" w:themeColor="text1"/>
          <w:sz w:val="24"/>
          <w:szCs w:val="24"/>
          <w:bdr w:val="none" w:sz="0" w:space="0" w:color="auto" w:frame="1"/>
          <w:shd w:val="clear" w:color="auto" w:fill="FFFFFF"/>
        </w:rPr>
        <w:t>KMO indicates the proportion of variance caused by the underlying factors and</w:t>
      </w:r>
      <w:r w:rsidRPr="00184A97">
        <w:rPr>
          <w:rFonts w:ascii="Times New Roman" w:hAnsi="Times New Roman" w:cs="Times New Roman"/>
          <w:color w:val="000000" w:themeColor="text1"/>
          <w:sz w:val="24"/>
          <w:szCs w:val="24"/>
          <w:shd w:val="clear" w:color="auto" w:fill="FFFFFF"/>
        </w:rPr>
        <w:t xml:space="preserve"> ranges between 0 and 1, value above ≥0·7 is suggested. A significant Bartlett’s test suggests the correlation matrix of variables are significantly different from the identity matrix indicating the chosen variables are suitable for data reduction.</w:t>
      </w:r>
    </w:p>
    <w:p w14:paraId="53117F46" w14:textId="77777777" w:rsidR="005C3455" w:rsidRPr="00A5468B" w:rsidRDefault="005C3455" w:rsidP="005C3455">
      <w:pPr>
        <w:pStyle w:val="Heading3"/>
        <w:rPr>
          <w:rFonts w:ascii="Times New Roman" w:hAnsi="Times New Roman" w:cs="Times New Roman"/>
          <w:b/>
          <w:bCs/>
          <w:color w:val="000000" w:themeColor="text1"/>
          <w:sz w:val="28"/>
          <w:szCs w:val="28"/>
          <w:shd w:val="clear" w:color="auto" w:fill="FFFFFF"/>
        </w:rPr>
      </w:pPr>
      <w:r w:rsidRPr="00A5468B">
        <w:rPr>
          <w:rFonts w:ascii="Times New Roman" w:hAnsi="Times New Roman" w:cs="Times New Roman"/>
          <w:b/>
          <w:bCs/>
          <w:color w:val="000000" w:themeColor="text1"/>
          <w:sz w:val="28"/>
          <w:szCs w:val="28"/>
          <w:shd w:val="clear" w:color="auto" w:fill="FFFFFF"/>
        </w:rPr>
        <w:t xml:space="preserve">Variable reduction and factor extraction </w:t>
      </w:r>
    </w:p>
    <w:p w14:paraId="7001F16C" w14:textId="77777777" w:rsidR="009549AE" w:rsidRDefault="009549AE" w:rsidP="005C3455">
      <w:pPr>
        <w:spacing w:line="360" w:lineRule="auto"/>
        <w:rPr>
          <w:rFonts w:ascii="Times New Roman" w:hAnsi="Times New Roman" w:cs="Times New Roman"/>
          <w:color w:val="000000" w:themeColor="text1"/>
          <w:sz w:val="24"/>
          <w:szCs w:val="24"/>
        </w:rPr>
      </w:pPr>
      <w:bookmarkStart w:id="1" w:name="_Hlk86827379"/>
    </w:p>
    <w:p w14:paraId="4D6EA113" w14:textId="1DDE30C7" w:rsidR="005C3455" w:rsidRPr="00A5468B" w:rsidRDefault="00E674D0" w:rsidP="005C3455">
      <w:pPr>
        <w:spacing w:line="360" w:lineRule="auto"/>
        <w:rPr>
          <w:rFonts w:ascii="Times New Roman" w:hAnsi="Times New Roman" w:cs="Times New Roman"/>
          <w:color w:val="000000" w:themeColor="text1"/>
          <w:sz w:val="24"/>
          <w:szCs w:val="24"/>
        </w:rPr>
      </w:pPr>
      <w:r w:rsidRPr="00A5468B">
        <w:rPr>
          <w:rFonts w:ascii="Times New Roman" w:hAnsi="Times New Roman" w:cs="Times New Roman"/>
          <w:color w:val="000000" w:themeColor="text1"/>
          <w:sz w:val="24"/>
          <w:szCs w:val="24"/>
        </w:rPr>
        <w:t>Principal component analysis (PCA) and Exploratory Factor Analysis (EFA) are commonly used techniques in construction of indices</w:t>
      </w:r>
      <w:r w:rsidR="00CA2685">
        <w:rPr>
          <w:rFonts w:ascii="Times New Roman" w:hAnsi="Times New Roman" w:cs="Times New Roman"/>
          <w:color w:val="000000" w:themeColor="text1"/>
          <w:sz w:val="24"/>
          <w:szCs w:val="24"/>
        </w:rPr>
        <w:t>.</w:t>
      </w:r>
      <w:r w:rsidRPr="00A5468B">
        <w:rPr>
          <w:rFonts w:ascii="Times New Roman" w:hAnsi="Times New Roman" w:cs="Times New Roman"/>
          <w:sz w:val="24"/>
          <w:szCs w:val="24"/>
        </w:rPr>
        <w:t xml:space="preserve"> </w:t>
      </w:r>
      <w:r w:rsidR="005C3455" w:rsidRPr="00A5468B">
        <w:rPr>
          <w:rFonts w:ascii="Times New Roman" w:hAnsi="Times New Roman" w:cs="Times New Roman"/>
          <w:sz w:val="24"/>
          <w:szCs w:val="24"/>
        </w:rPr>
        <w:t xml:space="preserve">As we are interested in the measurement of underlying latent construct; the area level deprivation, we selected </w:t>
      </w:r>
      <w:r>
        <w:rPr>
          <w:rFonts w:ascii="Times New Roman" w:hAnsi="Times New Roman" w:cs="Times New Roman"/>
          <w:sz w:val="24"/>
          <w:szCs w:val="24"/>
        </w:rPr>
        <w:t xml:space="preserve">EFA </w:t>
      </w:r>
      <w:r w:rsidR="005C3455" w:rsidRPr="00A5468B">
        <w:rPr>
          <w:rFonts w:ascii="Times New Roman" w:hAnsi="Times New Roman" w:cs="Times New Roman"/>
          <w:sz w:val="24"/>
          <w:szCs w:val="24"/>
        </w:rPr>
        <w:t xml:space="preserve">over </w:t>
      </w:r>
      <w:r>
        <w:rPr>
          <w:rFonts w:ascii="Times New Roman" w:hAnsi="Times New Roman" w:cs="Times New Roman"/>
          <w:sz w:val="24"/>
          <w:szCs w:val="24"/>
        </w:rPr>
        <w:t>PCA</w:t>
      </w:r>
      <w:r w:rsidR="005C3455" w:rsidRPr="00A5468B">
        <w:rPr>
          <w:rFonts w:ascii="Times New Roman" w:hAnsi="Times New Roman" w:cs="Times New Roman"/>
          <w:sz w:val="24"/>
          <w:szCs w:val="24"/>
        </w:rPr>
        <w:t>.</w:t>
      </w:r>
      <w:r>
        <w:rPr>
          <w:rFonts w:ascii="Times New Roman" w:hAnsi="Times New Roman" w:cs="Times New Roman"/>
          <w:sz w:val="24"/>
          <w:szCs w:val="24"/>
        </w:rPr>
        <w:t xml:space="preserve"> [14,15]</w:t>
      </w:r>
      <w:r w:rsidR="005C3455" w:rsidRPr="00A5468B">
        <w:rPr>
          <w:rFonts w:ascii="Times New Roman" w:hAnsi="Times New Roman" w:cs="Times New Roman"/>
          <w:sz w:val="24"/>
          <w:szCs w:val="24"/>
        </w:rPr>
        <w:t xml:space="preserve"> </w:t>
      </w:r>
    </w:p>
    <w:bookmarkEnd w:id="1"/>
    <w:p w14:paraId="28263969" w14:textId="58E66375" w:rsidR="005C3455" w:rsidRDefault="005C3455" w:rsidP="005C3455">
      <w:pPr>
        <w:spacing w:line="360" w:lineRule="auto"/>
        <w:rPr>
          <w:rFonts w:ascii="Times New Roman" w:hAnsi="Times New Roman" w:cs="Times New Roman"/>
          <w:color w:val="000000" w:themeColor="text1"/>
          <w:sz w:val="24"/>
          <w:szCs w:val="24"/>
          <w:shd w:val="clear" w:color="auto" w:fill="FFFFFF"/>
        </w:rPr>
      </w:pPr>
      <w:r w:rsidRPr="00A5468B">
        <w:rPr>
          <w:rFonts w:ascii="Times New Roman" w:hAnsi="Times New Roman" w:cs="Times New Roman"/>
          <w:color w:val="000000" w:themeColor="text1"/>
          <w:sz w:val="24"/>
          <w:szCs w:val="24"/>
        </w:rPr>
        <w:t>EFA was conducted using iterated principal factor estimation due to lack of multivariate normality.</w:t>
      </w:r>
      <w:r w:rsidR="00E674D0">
        <w:rPr>
          <w:rFonts w:ascii="Times New Roman" w:hAnsi="Times New Roman" w:cs="Times New Roman"/>
          <w:color w:val="000000" w:themeColor="text1"/>
          <w:sz w:val="24"/>
          <w:szCs w:val="24"/>
        </w:rPr>
        <w:t xml:space="preserve"> [16]</w:t>
      </w:r>
      <w:r w:rsidRPr="00A5468B">
        <w:rPr>
          <w:rFonts w:ascii="Times New Roman" w:hAnsi="Times New Roman" w:cs="Times New Roman"/>
          <w:color w:val="000000" w:themeColor="text1"/>
          <w:sz w:val="24"/>
          <w:szCs w:val="24"/>
        </w:rPr>
        <w:t xml:space="preserve"> The number of factors extracted were based on eigenvalues &gt; 1, visual inspection of the scree plot, and the conceptual meaning of the factor. Promax rotation was selected to assess factor loadings as the researcher expects some correlation between factors. Factor loading refers to the correlation of the variable with the latent structure. A more relaxed a priori criteria i.e., factor loadings &lt;0.20 was used to exclude any variables from the factor. A minimum of 3 variables with high loading is </w:t>
      </w:r>
      <w:r w:rsidR="00CA2685">
        <w:rPr>
          <w:rFonts w:ascii="Times New Roman" w:hAnsi="Times New Roman" w:cs="Times New Roman"/>
          <w:color w:val="000000" w:themeColor="text1"/>
          <w:sz w:val="24"/>
          <w:szCs w:val="24"/>
        </w:rPr>
        <w:t>considered</w:t>
      </w:r>
      <w:r w:rsidRPr="00A5468B">
        <w:rPr>
          <w:rFonts w:ascii="Times New Roman" w:hAnsi="Times New Roman" w:cs="Times New Roman"/>
          <w:color w:val="000000" w:themeColor="text1"/>
          <w:sz w:val="24"/>
          <w:szCs w:val="24"/>
        </w:rPr>
        <w:t xml:space="preserve"> for factor. Communality is the proportion of each variable variance that is explained by the underlying factor.  High factor loadings and communality suggest a stronger relation between variables and the latent factor. </w:t>
      </w:r>
      <w:r w:rsidRPr="00A5468B">
        <w:rPr>
          <w:rFonts w:ascii="Times New Roman" w:hAnsi="Times New Roman" w:cs="Times New Roman"/>
          <w:color w:val="000000" w:themeColor="text1"/>
          <w:sz w:val="24"/>
          <w:szCs w:val="24"/>
          <w:shd w:val="clear" w:color="auto" w:fill="FFFFFF"/>
        </w:rPr>
        <w:t>The variables were then weighted by their factor loading.</w:t>
      </w:r>
    </w:p>
    <w:p w14:paraId="1982542D" w14:textId="77777777" w:rsidR="009549AE" w:rsidRPr="00A5468B" w:rsidRDefault="009549AE" w:rsidP="005C3455">
      <w:pPr>
        <w:spacing w:line="360" w:lineRule="auto"/>
        <w:rPr>
          <w:rFonts w:ascii="Times New Roman" w:hAnsi="Times New Roman" w:cs="Times New Roman"/>
          <w:color w:val="000000" w:themeColor="text1"/>
          <w:sz w:val="24"/>
          <w:szCs w:val="24"/>
          <w:shd w:val="clear" w:color="auto" w:fill="FFFFFF"/>
        </w:rPr>
      </w:pPr>
    </w:p>
    <w:p w14:paraId="5D752D03" w14:textId="2A533621" w:rsidR="005C3455" w:rsidRPr="00A5468B" w:rsidRDefault="005C3455" w:rsidP="005C3455">
      <w:pPr>
        <w:pStyle w:val="Heading3"/>
        <w:rPr>
          <w:rFonts w:ascii="Times New Roman" w:hAnsi="Times New Roman" w:cs="Times New Roman"/>
          <w:b/>
          <w:bCs/>
          <w:color w:val="000000" w:themeColor="text1"/>
          <w:sz w:val="28"/>
          <w:szCs w:val="28"/>
        </w:rPr>
      </w:pPr>
      <w:r w:rsidRPr="00A5468B">
        <w:rPr>
          <w:rFonts w:ascii="Times New Roman" w:hAnsi="Times New Roman" w:cs="Times New Roman"/>
          <w:b/>
          <w:bCs/>
          <w:color w:val="000000" w:themeColor="text1"/>
          <w:sz w:val="28"/>
          <w:szCs w:val="28"/>
        </w:rPr>
        <w:lastRenderedPageBreak/>
        <w:t>Assess</w:t>
      </w:r>
      <w:r w:rsidR="00E674D0">
        <w:rPr>
          <w:rFonts w:ascii="Times New Roman" w:hAnsi="Times New Roman" w:cs="Times New Roman"/>
          <w:b/>
          <w:bCs/>
          <w:color w:val="000000" w:themeColor="text1"/>
          <w:sz w:val="28"/>
          <w:szCs w:val="28"/>
        </w:rPr>
        <w:t xml:space="preserve">ment of </w:t>
      </w:r>
      <w:r w:rsidRPr="00A5468B">
        <w:rPr>
          <w:rFonts w:ascii="Times New Roman" w:hAnsi="Times New Roman" w:cs="Times New Roman"/>
          <w:b/>
          <w:bCs/>
          <w:color w:val="000000" w:themeColor="text1"/>
          <w:sz w:val="28"/>
          <w:szCs w:val="28"/>
        </w:rPr>
        <w:t xml:space="preserve">Index quality: validity and reliability </w:t>
      </w:r>
    </w:p>
    <w:p w14:paraId="734CAAF2" w14:textId="77777777" w:rsidR="005C3455" w:rsidRPr="00A5468B" w:rsidRDefault="005C3455" w:rsidP="005C3455">
      <w:pPr>
        <w:rPr>
          <w:rFonts w:ascii="Times New Roman" w:hAnsi="Times New Roman" w:cs="Times New Roman"/>
        </w:rPr>
      </w:pPr>
    </w:p>
    <w:p w14:paraId="5F470477" w14:textId="4E5CF7B6" w:rsidR="005C3455" w:rsidRPr="00A5468B" w:rsidRDefault="005C3455" w:rsidP="005C3455">
      <w:pPr>
        <w:spacing w:line="360" w:lineRule="auto"/>
        <w:rPr>
          <w:rFonts w:ascii="Times New Roman" w:hAnsi="Times New Roman" w:cs="Times New Roman"/>
          <w:color w:val="000000" w:themeColor="text1"/>
          <w:sz w:val="24"/>
          <w:szCs w:val="24"/>
        </w:rPr>
      </w:pPr>
      <w:r w:rsidRPr="00A5468B">
        <w:rPr>
          <w:rFonts w:ascii="Times New Roman" w:hAnsi="Times New Roman" w:cs="Times New Roman"/>
          <w:color w:val="000000" w:themeColor="text1"/>
          <w:sz w:val="24"/>
          <w:szCs w:val="24"/>
        </w:rPr>
        <w:t>Validity of the index was assessed by content, construct, and criterion validity. Content validity refers to the accurate representation of the underlying construct; the study especially sought to reflect the full scope of the area-level deprivation construct with the ADI. Confirmatory factor analysis (CFA) was conducted to test the construct validity of the index based on the factors obtained from EFA in the randomly sample (n=200).  Maximum likelihood estimator with robust standard error was used. Root mean square error of approximation (RMSEA&lt; 0.80), Comparative Fit Index (CFI ≥0.90) and the Tucker-Lewis Index (TLI ≥0.95) were used to assess model fit.</w:t>
      </w:r>
      <w:r w:rsidR="00E674D0">
        <w:rPr>
          <w:rFonts w:ascii="Times New Roman" w:hAnsi="Times New Roman" w:cs="Times New Roman"/>
          <w:color w:val="000000" w:themeColor="text1"/>
          <w:sz w:val="24"/>
          <w:szCs w:val="24"/>
        </w:rPr>
        <w:t xml:space="preserve"> [15] </w:t>
      </w:r>
      <w:r w:rsidRPr="00A5468B">
        <w:rPr>
          <w:rFonts w:ascii="Times New Roman" w:hAnsi="Times New Roman" w:cs="Times New Roman"/>
          <w:color w:val="000000" w:themeColor="text1"/>
          <w:sz w:val="24"/>
          <w:szCs w:val="24"/>
        </w:rPr>
        <w:t>Modification indices was explored to identify model misfit areas. We also assessed for the place-based stability of the deprivation index (Invariance testing) by</w:t>
      </w:r>
      <w:r w:rsidRPr="00A5468B">
        <w:rPr>
          <w:rFonts w:ascii="Times New Roman" w:hAnsi="Times New Roman" w:cs="Times New Roman"/>
          <w:color w:val="000000"/>
          <w:sz w:val="24"/>
          <w:szCs w:val="24"/>
        </w:rPr>
        <w:t xml:space="preserve"> assessing factor loadings and its magnitude across three administrative regions (cluster, districts and ecological regions).[2]</w:t>
      </w:r>
      <w:r w:rsidR="00E674D0">
        <w:rPr>
          <w:rFonts w:ascii="Times New Roman" w:hAnsi="Times New Roman" w:cs="Times New Roman"/>
          <w:color w:val="000000"/>
          <w:sz w:val="24"/>
          <w:szCs w:val="24"/>
        </w:rPr>
        <w:t xml:space="preserve"> </w:t>
      </w:r>
      <w:r w:rsidRPr="00A5468B">
        <w:rPr>
          <w:rFonts w:ascii="Times New Roman" w:hAnsi="Times New Roman" w:cs="Times New Roman"/>
          <w:color w:val="000000" w:themeColor="text1"/>
          <w:sz w:val="24"/>
          <w:szCs w:val="24"/>
        </w:rPr>
        <w:t xml:space="preserve">Criterion validity was assessed by correlating the newly constructed deprivation index with the 2018-MPI.[16] Reliability was assessed using Cronbach’s alpha. </w:t>
      </w:r>
    </w:p>
    <w:p w14:paraId="46BDC218" w14:textId="77777777" w:rsidR="00CC4987" w:rsidRDefault="005C3455" w:rsidP="005C3455">
      <w:pPr>
        <w:spacing w:line="360" w:lineRule="auto"/>
        <w:rPr>
          <w:rFonts w:ascii="Times New Roman" w:hAnsi="Times New Roman" w:cs="Times New Roman"/>
          <w:color w:val="000000" w:themeColor="text1"/>
          <w:sz w:val="24"/>
          <w:szCs w:val="24"/>
          <w:shd w:val="clear" w:color="auto" w:fill="FFFFFF"/>
        </w:rPr>
      </w:pPr>
      <w:r w:rsidRPr="00A5468B">
        <w:rPr>
          <w:rFonts w:ascii="Times New Roman" w:hAnsi="Times New Roman" w:cs="Times New Roman"/>
          <w:color w:val="000000" w:themeColor="text1"/>
          <w:sz w:val="24"/>
          <w:szCs w:val="24"/>
          <w:shd w:val="clear" w:color="auto" w:fill="FFFFFF"/>
        </w:rPr>
        <w:t>Exploratory factor analysis was conducted using SAS version </w:t>
      </w:r>
      <w:r w:rsidRPr="00A5468B">
        <w:rPr>
          <w:rStyle w:val="Emphasis"/>
          <w:rFonts w:ascii="Times New Roman" w:hAnsi="Times New Roman" w:cs="Times New Roman"/>
          <w:color w:val="000000" w:themeColor="text1"/>
          <w:sz w:val="24"/>
          <w:szCs w:val="24"/>
          <w:shd w:val="clear" w:color="auto" w:fill="FFFFFF"/>
        </w:rPr>
        <w:t>9.4 (SAS</w:t>
      </w:r>
      <w:r w:rsidRPr="00A5468B">
        <w:rPr>
          <w:rFonts w:ascii="Times New Roman" w:hAnsi="Times New Roman" w:cs="Times New Roman"/>
          <w:color w:val="000000" w:themeColor="text1"/>
          <w:sz w:val="24"/>
          <w:szCs w:val="24"/>
          <w:shd w:val="clear" w:color="auto" w:fill="FFFFFF"/>
        </w:rPr>
        <w:t> Institute, Cary, NC, </w:t>
      </w:r>
      <w:r w:rsidRPr="00A5468B">
        <w:rPr>
          <w:rStyle w:val="Emphasis"/>
          <w:rFonts w:ascii="Times New Roman" w:hAnsi="Times New Roman" w:cs="Times New Roman"/>
          <w:color w:val="000000" w:themeColor="text1"/>
          <w:sz w:val="24"/>
          <w:szCs w:val="24"/>
          <w:shd w:val="clear" w:color="auto" w:fill="FFFFFF"/>
        </w:rPr>
        <w:t xml:space="preserve">US), </w:t>
      </w:r>
      <w:r w:rsidRPr="00A5468B">
        <w:rPr>
          <w:rFonts w:ascii="Times New Roman" w:hAnsi="Times New Roman" w:cs="Times New Roman"/>
          <w:color w:val="000000" w:themeColor="text1"/>
          <w:sz w:val="24"/>
          <w:szCs w:val="24"/>
          <w:shd w:val="clear" w:color="auto" w:fill="FFFFFF"/>
        </w:rPr>
        <w:t xml:space="preserve">whereas confirmatory factor analysis was conducted in </w:t>
      </w:r>
      <w:proofErr w:type="spellStart"/>
      <w:r w:rsidRPr="00A5468B">
        <w:rPr>
          <w:rFonts w:ascii="Times New Roman" w:hAnsi="Times New Roman" w:cs="Times New Roman"/>
          <w:color w:val="000000" w:themeColor="text1"/>
          <w:sz w:val="24"/>
          <w:szCs w:val="24"/>
          <w:shd w:val="clear" w:color="auto" w:fill="FFFFFF"/>
        </w:rPr>
        <w:t>Mplus</w:t>
      </w:r>
      <w:proofErr w:type="spellEnd"/>
      <w:r w:rsidRPr="00A5468B">
        <w:rPr>
          <w:rFonts w:ascii="Times New Roman" w:hAnsi="Times New Roman" w:cs="Times New Roman"/>
          <w:color w:val="000000" w:themeColor="text1"/>
          <w:sz w:val="24"/>
          <w:szCs w:val="24"/>
          <w:shd w:val="clear" w:color="auto" w:fill="FFFFFF"/>
        </w:rPr>
        <w:t xml:space="preserve"> </w:t>
      </w:r>
      <w:r w:rsidRPr="00A5468B">
        <w:rPr>
          <w:rFonts w:ascii="Times New Roman" w:hAnsi="Times New Roman" w:cs="Times New Roman"/>
          <w:color w:val="000000" w:themeColor="text1"/>
          <w:sz w:val="24"/>
          <w:szCs w:val="24"/>
        </w:rPr>
        <w:t xml:space="preserve">(Version 7, </w:t>
      </w:r>
      <w:proofErr w:type="spellStart"/>
      <w:r w:rsidRPr="00A5468B">
        <w:rPr>
          <w:rFonts w:ascii="Times New Roman" w:hAnsi="Times New Roman" w:cs="Times New Roman"/>
          <w:color w:val="000000" w:themeColor="text1"/>
          <w:sz w:val="24"/>
          <w:szCs w:val="24"/>
        </w:rPr>
        <w:t>Muthén</w:t>
      </w:r>
      <w:proofErr w:type="spellEnd"/>
      <w:r w:rsidRPr="00A5468B">
        <w:rPr>
          <w:rFonts w:ascii="Times New Roman" w:hAnsi="Times New Roman" w:cs="Times New Roman"/>
          <w:color w:val="000000" w:themeColor="text1"/>
          <w:sz w:val="24"/>
          <w:szCs w:val="24"/>
        </w:rPr>
        <w:t xml:space="preserve"> &amp; </w:t>
      </w:r>
      <w:proofErr w:type="spellStart"/>
      <w:r w:rsidRPr="00A5468B">
        <w:rPr>
          <w:rFonts w:ascii="Times New Roman" w:hAnsi="Times New Roman" w:cs="Times New Roman"/>
          <w:color w:val="000000" w:themeColor="text1"/>
          <w:sz w:val="24"/>
          <w:szCs w:val="24"/>
        </w:rPr>
        <w:t>Muthén</w:t>
      </w:r>
      <w:proofErr w:type="spellEnd"/>
      <w:r w:rsidRPr="00A5468B">
        <w:rPr>
          <w:rFonts w:ascii="Times New Roman" w:hAnsi="Times New Roman" w:cs="Times New Roman"/>
          <w:color w:val="000000" w:themeColor="text1"/>
          <w:sz w:val="24"/>
          <w:szCs w:val="24"/>
        </w:rPr>
        <w:t>, Los Angeles, CA, 2017)</w:t>
      </w:r>
      <w:r w:rsidRPr="00A5468B">
        <w:rPr>
          <w:rFonts w:ascii="Times New Roman" w:hAnsi="Times New Roman" w:cs="Times New Roman"/>
          <w:color w:val="000000" w:themeColor="text1"/>
          <w:sz w:val="24"/>
          <w:szCs w:val="24"/>
          <w:shd w:val="clear" w:color="auto" w:fill="FFFFFF"/>
        </w:rPr>
        <w:t xml:space="preserve">. Spatial plotting was done using ArcGis-10.7 using the available cluster level geographic coordinate systems obtained from the Nepal DHS -2016 spatial data respiratory. </w:t>
      </w:r>
    </w:p>
    <w:p w14:paraId="4283417E" w14:textId="630D3CAC" w:rsidR="005C3455" w:rsidRDefault="005C3455" w:rsidP="005C3455">
      <w:pPr>
        <w:spacing w:line="360" w:lineRule="auto"/>
        <w:rPr>
          <w:rFonts w:ascii="Times New Roman" w:hAnsi="Times New Roman" w:cs="Times New Roman"/>
          <w:b/>
          <w:bCs/>
          <w:color w:val="000000" w:themeColor="text1"/>
          <w:sz w:val="24"/>
          <w:szCs w:val="24"/>
          <w:shd w:val="clear" w:color="auto" w:fill="FFFFFF"/>
        </w:rPr>
      </w:pPr>
      <w:r w:rsidRPr="00A5468B">
        <w:rPr>
          <w:rFonts w:ascii="Times New Roman" w:hAnsi="Times New Roman" w:cs="Times New Roman"/>
          <w:color w:val="000000" w:themeColor="text1"/>
          <w:sz w:val="24"/>
          <w:szCs w:val="24"/>
          <w:shd w:val="clear" w:color="auto" w:fill="FFFFFF"/>
        </w:rPr>
        <w:t xml:space="preserve"> </w:t>
      </w:r>
      <w:r w:rsidR="009A7C2E" w:rsidRPr="009A7C2E">
        <w:rPr>
          <w:rFonts w:ascii="Times New Roman" w:hAnsi="Times New Roman" w:cs="Times New Roman"/>
          <w:b/>
          <w:bCs/>
          <w:color w:val="000000" w:themeColor="text1"/>
          <w:sz w:val="24"/>
          <w:szCs w:val="24"/>
          <w:shd w:val="clear" w:color="auto" w:fill="FFFFFF"/>
        </w:rPr>
        <w:t>Characteristics of the area level deprivation index</w:t>
      </w:r>
    </w:p>
    <w:p w14:paraId="155D3BB9" w14:textId="50DF0516" w:rsidR="006B15C8" w:rsidRDefault="00A76758" w:rsidP="00A76758">
      <w:pPr>
        <w:spacing w:line="360" w:lineRule="auto"/>
        <w:rPr>
          <w:rFonts w:ascii="Times New Roman" w:hAnsi="Times New Roman" w:cs="Times New Roman"/>
          <w:color w:val="000000" w:themeColor="text1"/>
          <w:sz w:val="24"/>
          <w:szCs w:val="24"/>
          <w:shd w:val="clear" w:color="auto" w:fill="FFFFFF"/>
        </w:rPr>
      </w:pPr>
      <w:r w:rsidRPr="00A5468B">
        <w:rPr>
          <w:rFonts w:ascii="Times New Roman" w:hAnsi="Times New Roman" w:cs="Times New Roman"/>
          <w:color w:val="000000" w:themeColor="text1"/>
          <w:sz w:val="24"/>
          <w:szCs w:val="24"/>
        </w:rPr>
        <w:t xml:space="preserve">A unifactorial model with 15-variables </w:t>
      </w:r>
      <w:r w:rsidRPr="00A5468B">
        <w:rPr>
          <w:rFonts w:ascii="Times New Roman" w:hAnsi="Times New Roman" w:cs="Times New Roman"/>
          <w:color w:val="000000" w:themeColor="text1"/>
          <w:sz w:val="24"/>
          <w:szCs w:val="24"/>
          <w:shd w:val="clear" w:color="auto" w:fill="FFFFFF"/>
        </w:rPr>
        <w:t>had the best fit to represent the underlying structure for area-level deprivation evidencing strong internal consistency (Cronbach’s alpha = 0.</w:t>
      </w:r>
      <w:r w:rsidRPr="00A5468B">
        <w:rPr>
          <w:rFonts w:ascii="Times New Roman" w:hAnsi="Times New Roman" w:cs="Times New Roman"/>
          <w:color w:val="000000" w:themeColor="text1"/>
          <w:sz w:val="24"/>
          <w:szCs w:val="24"/>
        </w:rPr>
        <w:t>93</w:t>
      </w:r>
      <w:r w:rsidRPr="00A5468B">
        <w:rPr>
          <w:rFonts w:ascii="Times New Roman" w:hAnsi="Times New Roman" w:cs="Times New Roman"/>
          <w:color w:val="000000" w:themeColor="text1"/>
          <w:sz w:val="24"/>
          <w:szCs w:val="24"/>
          <w:shd w:val="clear" w:color="auto" w:fill="FFFFFF"/>
        </w:rPr>
        <w:t xml:space="preserve">). Standardized scores for index ranged from </w:t>
      </w:r>
      <w:r w:rsidRPr="00A5468B">
        <w:rPr>
          <w:rFonts w:ascii="Times New Roman" w:hAnsi="Times New Roman" w:cs="Times New Roman"/>
          <w:color w:val="000000" w:themeColor="text1"/>
          <w:sz w:val="24"/>
          <w:szCs w:val="24"/>
        </w:rPr>
        <w:t>58.0 to 140.0,</w:t>
      </w:r>
      <w:r w:rsidRPr="00A5468B">
        <w:rPr>
          <w:rFonts w:ascii="Times New Roman" w:hAnsi="Times New Roman" w:cs="Times New Roman"/>
          <w:color w:val="000000" w:themeColor="text1"/>
          <w:sz w:val="24"/>
          <w:szCs w:val="24"/>
          <w:shd w:val="clear" w:color="auto" w:fill="FFFFFF"/>
        </w:rPr>
        <w:t xml:space="preserve"> with higher scores signifying greater area-level deprivation. </w:t>
      </w:r>
      <w:r w:rsidR="006B15C8">
        <w:rPr>
          <w:rFonts w:ascii="Times New Roman" w:hAnsi="Times New Roman" w:cs="Times New Roman"/>
          <w:color w:val="000000" w:themeColor="text1"/>
          <w:sz w:val="24"/>
          <w:szCs w:val="24"/>
          <w:shd w:val="clear" w:color="auto" w:fill="FFFFFF"/>
        </w:rPr>
        <w:t>Distribution of the area level deprivation including the health services utilization is provided in the figure 1.</w:t>
      </w:r>
    </w:p>
    <w:p w14:paraId="052E22F0" w14:textId="16D30B70" w:rsidR="006B15C8" w:rsidRDefault="006B15C8" w:rsidP="00A76758">
      <w:pPr>
        <w:spacing w:line="360" w:lineRule="auto"/>
        <w:rPr>
          <w:rFonts w:ascii="Times New Roman" w:hAnsi="Times New Roman" w:cs="Times New Roman"/>
          <w:color w:val="000000" w:themeColor="text1"/>
          <w:sz w:val="24"/>
          <w:szCs w:val="24"/>
          <w:shd w:val="clear" w:color="auto" w:fill="FFFFFF"/>
        </w:rPr>
      </w:pPr>
      <w:r>
        <w:rPr>
          <w:noProof/>
        </w:rPr>
        <w:lastRenderedPageBreak/>
        <w:drawing>
          <wp:inline distT="0" distB="0" distL="0" distR="0" wp14:anchorId="78DD266C" wp14:editId="6D039869">
            <wp:extent cx="5868365" cy="377314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95332" cy="3790482"/>
                    </a:xfrm>
                    <a:prstGeom prst="rect">
                      <a:avLst/>
                    </a:prstGeom>
                    <a:noFill/>
                    <a:ln>
                      <a:noFill/>
                    </a:ln>
                  </pic:spPr>
                </pic:pic>
              </a:graphicData>
            </a:graphic>
          </wp:inline>
        </w:drawing>
      </w:r>
    </w:p>
    <w:p w14:paraId="396A977D" w14:textId="15F8BC0E" w:rsidR="009549AE" w:rsidRPr="009549AE" w:rsidRDefault="009549AE" w:rsidP="00A76758">
      <w:pPr>
        <w:spacing w:line="360" w:lineRule="auto"/>
        <w:rPr>
          <w:rFonts w:ascii="Times New Roman" w:hAnsi="Times New Roman" w:cs="Times New Roman"/>
          <w:color w:val="000000" w:themeColor="text1"/>
          <w:sz w:val="24"/>
          <w:szCs w:val="24"/>
        </w:rPr>
      </w:pPr>
      <w:r w:rsidRPr="00A5468B">
        <w:rPr>
          <w:rFonts w:ascii="Times New Roman" w:hAnsi="Times New Roman" w:cs="Times New Roman"/>
          <w:color w:val="000000" w:themeColor="text1"/>
          <w:sz w:val="24"/>
          <w:szCs w:val="24"/>
        </w:rPr>
        <w:t xml:space="preserve">The North-Eastern and North-Western regions of the country appear to have a higher deprivation . The deprivation is in line with the urbanization, as urbanized areas appear to have a lower deprivation as compared to rural. We assessed if the correlation (Pearson’s Correlation (r)) between AD and health and health services utilization indicators are in line with the published studies. The proportion of Institutional delivery (r=-0.64), the proportion of hypertension (r= -0.32), and the proportion of obesity (r= -0.42) at the area level were negatively correlated with the deprivation score.  Similarly, average time to reach nearby health facilities (r=0.30) and the proportion of ANC visit (&lt;4 visits) (r=0.47) had a significant positive correlation with the deprivation score. </w:t>
      </w:r>
    </w:p>
    <w:p w14:paraId="5C17E17A" w14:textId="77777777" w:rsidR="006B15C8" w:rsidRDefault="00A76758" w:rsidP="00A76758">
      <w:pPr>
        <w:spacing w:line="360" w:lineRule="auto"/>
        <w:rPr>
          <w:rFonts w:ascii="Times New Roman" w:hAnsi="Times New Roman" w:cs="Times New Roman"/>
          <w:color w:val="000000" w:themeColor="text1"/>
          <w:sz w:val="24"/>
          <w:szCs w:val="24"/>
          <w:shd w:val="clear" w:color="auto" w:fill="FFFFFF"/>
        </w:rPr>
      </w:pPr>
      <w:r w:rsidRPr="00A5468B">
        <w:rPr>
          <w:rFonts w:ascii="Times New Roman" w:hAnsi="Times New Roman" w:cs="Times New Roman"/>
          <w:color w:val="000000" w:themeColor="text1"/>
          <w:sz w:val="24"/>
          <w:szCs w:val="24"/>
          <w:shd w:val="clear" w:color="auto" w:fill="FFFFFF"/>
        </w:rPr>
        <w:t xml:space="preserve">The newly constructed index showed relatively strong criterion validity with multi-dimensional poverty index </w:t>
      </w:r>
      <w:r w:rsidRPr="00A5468B">
        <w:rPr>
          <w:rFonts w:ascii="Times New Roman" w:hAnsi="Times New Roman" w:cs="Times New Roman"/>
          <w:color w:val="000000" w:themeColor="text1"/>
          <w:sz w:val="24"/>
          <w:szCs w:val="24"/>
        </w:rPr>
        <w:t xml:space="preserve">(Pearson’s correlation coefficient=0.77) </w:t>
      </w:r>
      <w:r w:rsidRPr="00A5468B">
        <w:rPr>
          <w:rFonts w:ascii="Times New Roman" w:hAnsi="Times New Roman" w:cs="Times New Roman"/>
          <w:color w:val="000000" w:themeColor="text1"/>
          <w:sz w:val="24"/>
          <w:szCs w:val="24"/>
          <w:shd w:val="clear" w:color="auto" w:fill="FFFFFF"/>
        </w:rPr>
        <w:t>and relatively strong construct validity (</w:t>
      </w:r>
      <w:r w:rsidRPr="00A5468B">
        <w:rPr>
          <w:rFonts w:ascii="Times New Roman" w:hAnsi="Times New Roman" w:cs="Times New Roman"/>
          <w:color w:val="000000" w:themeColor="text1"/>
          <w:sz w:val="24"/>
          <w:szCs w:val="24"/>
        </w:rPr>
        <w:t>Comparative Fit Index</w:t>
      </w:r>
      <w:r w:rsidRPr="00A5468B">
        <w:rPr>
          <w:rFonts w:ascii="Times New Roman" w:hAnsi="Times New Roman" w:cs="Times New Roman"/>
          <w:color w:val="333333"/>
          <w:sz w:val="24"/>
          <w:szCs w:val="24"/>
          <w:shd w:val="clear" w:color="auto" w:fill="FFFFFF"/>
        </w:rPr>
        <w:t xml:space="preserve"> = 0.96; </w:t>
      </w:r>
      <w:r w:rsidRPr="00A5468B">
        <w:rPr>
          <w:rFonts w:ascii="Times New Roman" w:hAnsi="Times New Roman" w:cs="Times New Roman"/>
          <w:color w:val="000000" w:themeColor="text1"/>
          <w:sz w:val="24"/>
          <w:szCs w:val="24"/>
        </w:rPr>
        <w:t>Tucker-Lewis Index</w:t>
      </w:r>
      <w:r w:rsidRPr="00A5468B">
        <w:rPr>
          <w:rFonts w:ascii="Times New Roman" w:hAnsi="Times New Roman" w:cs="Times New Roman"/>
          <w:color w:val="333333"/>
          <w:sz w:val="24"/>
          <w:szCs w:val="24"/>
          <w:shd w:val="clear" w:color="auto" w:fill="FFFFFF"/>
        </w:rPr>
        <w:t xml:space="preserve">= 0.94; standardized root mean square residual = 0.05; </w:t>
      </w:r>
      <w:r w:rsidRPr="00A5468B">
        <w:rPr>
          <w:rFonts w:ascii="Times New Roman" w:hAnsi="Times New Roman" w:cs="Times New Roman"/>
          <w:color w:val="000000" w:themeColor="text1"/>
          <w:sz w:val="24"/>
          <w:szCs w:val="24"/>
        </w:rPr>
        <w:t>Root mean square error of approximation</w:t>
      </w:r>
      <w:r w:rsidRPr="00A5468B">
        <w:rPr>
          <w:rFonts w:ascii="Times New Roman" w:hAnsi="Times New Roman" w:cs="Times New Roman"/>
          <w:color w:val="333333"/>
          <w:sz w:val="24"/>
          <w:szCs w:val="24"/>
          <w:shd w:val="clear" w:color="auto" w:fill="FFFFFF"/>
        </w:rPr>
        <w:t>= 0.079)</w:t>
      </w:r>
      <w:r w:rsidRPr="00A5468B">
        <w:rPr>
          <w:rFonts w:ascii="Times New Roman" w:hAnsi="Times New Roman" w:cs="Times New Roman"/>
          <w:color w:val="000000" w:themeColor="text1"/>
          <w:sz w:val="24"/>
          <w:szCs w:val="24"/>
          <w:shd w:val="clear" w:color="auto" w:fill="FFFFFF"/>
        </w:rPr>
        <w:t xml:space="preserve">. The factor structure was relatively consistent across different administrative regions.  </w:t>
      </w:r>
    </w:p>
    <w:p w14:paraId="58ACE97A" w14:textId="2B46F453" w:rsidR="00A76758" w:rsidRDefault="00A76758" w:rsidP="00A76758">
      <w:pPr>
        <w:spacing w:line="360" w:lineRule="auto"/>
        <w:rPr>
          <w:rFonts w:ascii="Times New Roman" w:hAnsi="Times New Roman" w:cs="Times New Roman"/>
          <w:color w:val="000000" w:themeColor="text1"/>
          <w:sz w:val="24"/>
          <w:szCs w:val="24"/>
        </w:rPr>
      </w:pPr>
      <w:r w:rsidRPr="00A5468B">
        <w:rPr>
          <w:rFonts w:ascii="Times New Roman" w:hAnsi="Times New Roman" w:cs="Times New Roman"/>
          <w:color w:val="000000" w:themeColor="text1"/>
          <w:sz w:val="24"/>
          <w:szCs w:val="24"/>
        </w:rPr>
        <w:lastRenderedPageBreak/>
        <w:t>Area level deprivation index was constructed and assessed for its validity and reliability. The index provides an opportunity to explore the area-level influence on disease outcome and health disparity.</w:t>
      </w:r>
    </w:p>
    <w:p w14:paraId="370788CC" w14:textId="012EC130" w:rsidR="00A76758" w:rsidRDefault="00A76758" w:rsidP="00A76758">
      <w:pPr>
        <w:spacing w:line="360" w:lineRule="auto"/>
        <w:rPr>
          <w:rFonts w:ascii="Times New Roman" w:hAnsi="Times New Roman" w:cs="Times New Roman"/>
          <w:color w:val="000000" w:themeColor="text1"/>
          <w:sz w:val="24"/>
          <w:szCs w:val="24"/>
        </w:rPr>
      </w:pPr>
      <w:r w:rsidRPr="00A5468B">
        <w:rPr>
          <w:rFonts w:ascii="Times New Roman" w:hAnsi="Times New Roman" w:cs="Times New Roman"/>
          <w:b/>
          <w:bCs/>
          <w:color w:val="000000" w:themeColor="text1"/>
          <w:sz w:val="24"/>
          <w:szCs w:val="24"/>
        </w:rPr>
        <w:t>Table 1</w:t>
      </w:r>
      <w:r w:rsidRPr="00A5468B">
        <w:rPr>
          <w:rFonts w:ascii="Times New Roman" w:hAnsi="Times New Roman" w:cs="Times New Roman"/>
          <w:color w:val="000000" w:themeColor="text1"/>
          <w:sz w:val="24"/>
          <w:szCs w:val="24"/>
        </w:rPr>
        <w:t xml:space="preserve"> Factor loading and shared variance (communality) for 15-variables at three different geographic levels (Cluster/area, districts, and sub-regional levels)</w:t>
      </w:r>
    </w:p>
    <w:p w14:paraId="79B5F83F" w14:textId="5501705D" w:rsidR="009549AE" w:rsidRDefault="009549AE" w:rsidP="00A76758">
      <w:pPr>
        <w:spacing w:line="360" w:lineRule="auto"/>
        <w:rPr>
          <w:rFonts w:ascii="Times New Roman" w:hAnsi="Times New Roman" w:cs="Times New Roman"/>
          <w:color w:val="000000" w:themeColor="text1"/>
          <w:sz w:val="24"/>
          <w:szCs w:val="24"/>
        </w:rPr>
      </w:pPr>
    </w:p>
    <w:tbl>
      <w:tblPr>
        <w:tblStyle w:val="PlainTable4"/>
        <w:tblpPr w:leftFromText="180" w:rightFromText="180" w:vertAnchor="page" w:horzAnchor="margin" w:tblpXSpec="center" w:tblpY="4284"/>
        <w:tblW w:w="10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1417"/>
        <w:gridCol w:w="1560"/>
        <w:gridCol w:w="1417"/>
        <w:gridCol w:w="1536"/>
      </w:tblGrid>
      <w:tr w:rsidR="009549AE" w:rsidRPr="00A5468B" w14:paraId="5A89D3E6" w14:textId="77777777" w:rsidTr="009549AE">
        <w:trPr>
          <w:cnfStyle w:val="100000000000" w:firstRow="1" w:lastRow="0" w:firstColumn="0" w:lastColumn="0" w:oddVBand="0" w:evenVBand="0" w:oddHBand="0" w:evenHBand="0" w:firstRowFirstColumn="0" w:firstRowLastColumn="0" w:lastRowFirstColumn="0" w:lastRowLastColumn="0"/>
          <w:trHeight w:val="220"/>
        </w:trPr>
        <w:tc>
          <w:tcPr>
            <w:cnfStyle w:val="001000000000" w:firstRow="0" w:lastRow="0" w:firstColumn="1" w:lastColumn="0" w:oddVBand="0" w:evenVBand="0" w:oddHBand="0" w:evenHBand="0" w:firstRowFirstColumn="0" w:firstRowLastColumn="0" w:lastRowFirstColumn="0" w:lastRowLastColumn="0"/>
            <w:tcW w:w="4815" w:type="dxa"/>
            <w:vMerge w:val="restart"/>
          </w:tcPr>
          <w:p w14:paraId="33AA9B0B" w14:textId="77777777" w:rsidR="009549AE" w:rsidRPr="00A5468B" w:rsidRDefault="009549AE" w:rsidP="009549AE">
            <w:pPr>
              <w:spacing w:line="360" w:lineRule="auto"/>
              <w:rPr>
                <w:rFonts w:ascii="Times New Roman" w:hAnsi="Times New Roman" w:cs="Times New Roman"/>
                <w:color w:val="000000" w:themeColor="text1"/>
                <w:sz w:val="20"/>
                <w:szCs w:val="20"/>
              </w:rPr>
            </w:pPr>
          </w:p>
          <w:p w14:paraId="330AB2BD" w14:textId="77777777" w:rsidR="009549AE" w:rsidRPr="00A5468B" w:rsidRDefault="009549AE" w:rsidP="009549AE">
            <w:pPr>
              <w:spacing w:line="360" w:lineRule="auto"/>
              <w:jc w:val="center"/>
              <w:rPr>
                <w:rFonts w:ascii="Times New Roman" w:hAnsi="Times New Roman" w:cs="Times New Roman"/>
                <w:color w:val="000000" w:themeColor="text1"/>
                <w:sz w:val="20"/>
                <w:szCs w:val="20"/>
              </w:rPr>
            </w:pPr>
            <w:r w:rsidRPr="00A5468B">
              <w:rPr>
                <w:rFonts w:ascii="Times New Roman" w:hAnsi="Times New Roman" w:cs="Times New Roman"/>
                <w:color w:val="000000" w:themeColor="text1"/>
                <w:sz w:val="20"/>
                <w:szCs w:val="20"/>
              </w:rPr>
              <w:t>Area level variables</w:t>
            </w:r>
          </w:p>
        </w:tc>
        <w:tc>
          <w:tcPr>
            <w:tcW w:w="5930" w:type="dxa"/>
            <w:gridSpan w:val="4"/>
          </w:tcPr>
          <w:p w14:paraId="3C77C9E9" w14:textId="77777777" w:rsidR="009549AE" w:rsidRPr="00A5468B" w:rsidRDefault="009549AE" w:rsidP="009549AE">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A5468B">
              <w:rPr>
                <w:rFonts w:ascii="Times New Roman" w:hAnsi="Times New Roman" w:cs="Times New Roman"/>
                <w:color w:val="000000" w:themeColor="text1"/>
                <w:sz w:val="20"/>
                <w:szCs w:val="20"/>
              </w:rPr>
              <w:t>Region</w:t>
            </w:r>
          </w:p>
        </w:tc>
      </w:tr>
      <w:tr w:rsidR="009549AE" w:rsidRPr="00A5468B" w14:paraId="1CB0E0F3" w14:textId="77777777" w:rsidTr="009549AE">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4815" w:type="dxa"/>
            <w:vMerge/>
          </w:tcPr>
          <w:p w14:paraId="7492F9BD" w14:textId="77777777" w:rsidR="009549AE" w:rsidRPr="00A5468B" w:rsidRDefault="009549AE" w:rsidP="009549AE">
            <w:pPr>
              <w:spacing w:line="360" w:lineRule="auto"/>
              <w:rPr>
                <w:rFonts w:ascii="Times New Roman" w:hAnsi="Times New Roman" w:cs="Times New Roman"/>
                <w:color w:val="000000" w:themeColor="text1"/>
                <w:sz w:val="20"/>
                <w:szCs w:val="20"/>
              </w:rPr>
            </w:pPr>
          </w:p>
        </w:tc>
        <w:tc>
          <w:tcPr>
            <w:tcW w:w="2977" w:type="dxa"/>
            <w:gridSpan w:val="2"/>
          </w:tcPr>
          <w:p w14:paraId="4583CA09" w14:textId="77777777" w:rsidR="009549AE" w:rsidRPr="00A5468B" w:rsidRDefault="009549AE" w:rsidP="009549A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A5468B">
              <w:rPr>
                <w:rFonts w:ascii="Times New Roman" w:hAnsi="Times New Roman" w:cs="Times New Roman"/>
                <w:color w:val="000000" w:themeColor="text1"/>
                <w:sz w:val="20"/>
                <w:szCs w:val="20"/>
              </w:rPr>
              <w:t>Cluster</w:t>
            </w:r>
          </w:p>
        </w:tc>
        <w:tc>
          <w:tcPr>
            <w:tcW w:w="1417" w:type="dxa"/>
          </w:tcPr>
          <w:p w14:paraId="6BEA9734" w14:textId="77777777" w:rsidR="009549AE" w:rsidRPr="00A5468B" w:rsidRDefault="009549AE" w:rsidP="009549AE">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A5468B">
              <w:rPr>
                <w:rFonts w:ascii="Times New Roman" w:hAnsi="Times New Roman" w:cs="Times New Roman"/>
                <w:color w:val="000000" w:themeColor="text1"/>
                <w:sz w:val="20"/>
                <w:szCs w:val="20"/>
              </w:rPr>
              <w:t>District</w:t>
            </w:r>
          </w:p>
        </w:tc>
        <w:tc>
          <w:tcPr>
            <w:tcW w:w="1536" w:type="dxa"/>
          </w:tcPr>
          <w:p w14:paraId="21B7A13A" w14:textId="77777777" w:rsidR="009549AE" w:rsidRPr="00A5468B" w:rsidRDefault="009549AE" w:rsidP="009549AE">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A5468B">
              <w:rPr>
                <w:rFonts w:ascii="Times New Roman" w:hAnsi="Times New Roman" w:cs="Times New Roman"/>
                <w:color w:val="000000" w:themeColor="text1"/>
                <w:sz w:val="20"/>
                <w:szCs w:val="20"/>
              </w:rPr>
              <w:t>Sub-region</w:t>
            </w:r>
          </w:p>
        </w:tc>
      </w:tr>
      <w:tr w:rsidR="009549AE" w:rsidRPr="00A5468B" w14:paraId="1573AD8E" w14:textId="77777777" w:rsidTr="009549AE">
        <w:trPr>
          <w:trHeight w:val="210"/>
        </w:trPr>
        <w:tc>
          <w:tcPr>
            <w:cnfStyle w:val="001000000000" w:firstRow="0" w:lastRow="0" w:firstColumn="1" w:lastColumn="0" w:oddVBand="0" w:evenVBand="0" w:oddHBand="0" w:evenHBand="0" w:firstRowFirstColumn="0" w:firstRowLastColumn="0" w:lastRowFirstColumn="0" w:lastRowLastColumn="0"/>
            <w:tcW w:w="4815" w:type="dxa"/>
            <w:vMerge/>
          </w:tcPr>
          <w:p w14:paraId="48B28A91" w14:textId="77777777" w:rsidR="009549AE" w:rsidRPr="00A5468B" w:rsidRDefault="009549AE" w:rsidP="009549AE">
            <w:pPr>
              <w:spacing w:line="360" w:lineRule="auto"/>
              <w:rPr>
                <w:rFonts w:ascii="Times New Roman" w:hAnsi="Times New Roman" w:cs="Times New Roman"/>
                <w:color w:val="000000" w:themeColor="text1"/>
                <w:sz w:val="20"/>
                <w:szCs w:val="20"/>
              </w:rPr>
            </w:pPr>
          </w:p>
        </w:tc>
        <w:tc>
          <w:tcPr>
            <w:tcW w:w="1417" w:type="dxa"/>
          </w:tcPr>
          <w:p w14:paraId="047AB0AD" w14:textId="77777777" w:rsidR="009549AE" w:rsidRPr="00A5468B" w:rsidRDefault="009549AE" w:rsidP="009549AE">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A5468B">
              <w:rPr>
                <w:rFonts w:ascii="Times New Roman" w:hAnsi="Times New Roman" w:cs="Times New Roman"/>
                <w:color w:val="000000" w:themeColor="text1"/>
                <w:sz w:val="20"/>
                <w:szCs w:val="20"/>
              </w:rPr>
              <w:t>Factor loading</w:t>
            </w:r>
          </w:p>
        </w:tc>
        <w:tc>
          <w:tcPr>
            <w:tcW w:w="1560" w:type="dxa"/>
          </w:tcPr>
          <w:p w14:paraId="71D881B6" w14:textId="77777777" w:rsidR="009549AE" w:rsidRPr="00A5468B" w:rsidRDefault="009549AE" w:rsidP="009549AE">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A5468B">
              <w:rPr>
                <w:rFonts w:ascii="Times New Roman" w:hAnsi="Times New Roman" w:cs="Times New Roman"/>
                <w:color w:val="000000" w:themeColor="text1"/>
                <w:sz w:val="20"/>
                <w:szCs w:val="20"/>
              </w:rPr>
              <w:t>Communality</w:t>
            </w:r>
          </w:p>
        </w:tc>
        <w:tc>
          <w:tcPr>
            <w:tcW w:w="1417" w:type="dxa"/>
          </w:tcPr>
          <w:p w14:paraId="19F50B0C" w14:textId="77777777" w:rsidR="009549AE" w:rsidRPr="00A5468B" w:rsidRDefault="009549AE" w:rsidP="009549AE">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A5468B">
              <w:rPr>
                <w:rFonts w:ascii="Times New Roman" w:hAnsi="Times New Roman" w:cs="Times New Roman"/>
                <w:color w:val="000000" w:themeColor="text1"/>
                <w:sz w:val="20"/>
                <w:szCs w:val="20"/>
              </w:rPr>
              <w:t>Factor loading</w:t>
            </w:r>
          </w:p>
        </w:tc>
        <w:tc>
          <w:tcPr>
            <w:tcW w:w="1536" w:type="dxa"/>
          </w:tcPr>
          <w:p w14:paraId="68B57C6F" w14:textId="77777777" w:rsidR="009549AE" w:rsidRPr="00A5468B" w:rsidRDefault="009549AE" w:rsidP="009549AE">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A5468B">
              <w:rPr>
                <w:rFonts w:ascii="Times New Roman" w:hAnsi="Times New Roman" w:cs="Times New Roman"/>
                <w:color w:val="000000" w:themeColor="text1"/>
                <w:sz w:val="20"/>
                <w:szCs w:val="20"/>
              </w:rPr>
              <w:t>Factor loading</w:t>
            </w:r>
          </w:p>
        </w:tc>
      </w:tr>
      <w:tr w:rsidR="009549AE" w:rsidRPr="00A5468B" w14:paraId="4202016C" w14:textId="77777777" w:rsidTr="009549AE">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4815" w:type="dxa"/>
          </w:tcPr>
          <w:p w14:paraId="11D5E466" w14:textId="77777777" w:rsidR="009549AE" w:rsidRPr="00A5468B" w:rsidRDefault="009549AE" w:rsidP="009549AE">
            <w:pPr>
              <w:spacing w:line="360" w:lineRule="auto"/>
              <w:rPr>
                <w:rFonts w:ascii="Times New Roman" w:hAnsi="Times New Roman" w:cs="Times New Roman"/>
                <w:b w:val="0"/>
                <w:bCs w:val="0"/>
                <w:color w:val="000000" w:themeColor="text1"/>
                <w:sz w:val="20"/>
                <w:szCs w:val="20"/>
              </w:rPr>
            </w:pPr>
            <w:r w:rsidRPr="00A5468B">
              <w:rPr>
                <w:rFonts w:ascii="Times New Roman" w:hAnsi="Times New Roman" w:cs="Times New Roman"/>
                <w:b w:val="0"/>
                <w:bCs w:val="0"/>
                <w:color w:val="000000" w:themeColor="text1"/>
                <w:sz w:val="20"/>
                <w:szCs w:val="20"/>
              </w:rPr>
              <w:t xml:space="preserve">Proportion of households with illiterate population </w:t>
            </w:r>
          </w:p>
        </w:tc>
        <w:tc>
          <w:tcPr>
            <w:tcW w:w="1417" w:type="dxa"/>
          </w:tcPr>
          <w:p w14:paraId="55A7DF4A" w14:textId="77777777" w:rsidR="009549AE" w:rsidRPr="00A5468B" w:rsidRDefault="009549AE" w:rsidP="009549AE">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A5468B">
              <w:rPr>
                <w:rFonts w:ascii="Times New Roman" w:hAnsi="Times New Roman" w:cs="Times New Roman"/>
                <w:color w:val="000000" w:themeColor="text1"/>
                <w:sz w:val="20"/>
                <w:szCs w:val="20"/>
              </w:rPr>
              <w:t>0.71</w:t>
            </w:r>
          </w:p>
        </w:tc>
        <w:tc>
          <w:tcPr>
            <w:tcW w:w="1560" w:type="dxa"/>
          </w:tcPr>
          <w:p w14:paraId="242E099A" w14:textId="77777777" w:rsidR="009549AE" w:rsidRPr="00A5468B" w:rsidRDefault="009549AE" w:rsidP="009549AE">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A5468B">
              <w:rPr>
                <w:rFonts w:ascii="Times New Roman" w:hAnsi="Times New Roman" w:cs="Times New Roman"/>
                <w:color w:val="000000" w:themeColor="text1"/>
                <w:sz w:val="20"/>
                <w:szCs w:val="20"/>
              </w:rPr>
              <w:t>0.50</w:t>
            </w:r>
          </w:p>
        </w:tc>
        <w:tc>
          <w:tcPr>
            <w:tcW w:w="1417" w:type="dxa"/>
          </w:tcPr>
          <w:p w14:paraId="15332C1E" w14:textId="77777777" w:rsidR="009549AE" w:rsidRPr="00A5468B" w:rsidRDefault="009549AE" w:rsidP="009549AE">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A5468B">
              <w:rPr>
                <w:rFonts w:ascii="Times New Roman" w:hAnsi="Times New Roman" w:cs="Times New Roman"/>
                <w:color w:val="000000" w:themeColor="text1"/>
                <w:sz w:val="20"/>
                <w:szCs w:val="20"/>
              </w:rPr>
              <w:t>0.57</w:t>
            </w:r>
          </w:p>
        </w:tc>
        <w:tc>
          <w:tcPr>
            <w:tcW w:w="1536" w:type="dxa"/>
          </w:tcPr>
          <w:p w14:paraId="67304633" w14:textId="77777777" w:rsidR="009549AE" w:rsidRPr="00A5468B" w:rsidRDefault="009549AE" w:rsidP="009549AE">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A5468B">
              <w:rPr>
                <w:rFonts w:ascii="Times New Roman" w:hAnsi="Times New Roman" w:cs="Times New Roman"/>
                <w:color w:val="000000" w:themeColor="text1"/>
                <w:sz w:val="20"/>
                <w:szCs w:val="20"/>
              </w:rPr>
              <w:t>0.28</w:t>
            </w:r>
          </w:p>
        </w:tc>
      </w:tr>
      <w:tr w:rsidR="009549AE" w:rsidRPr="00A5468B" w14:paraId="7CAC68D3" w14:textId="77777777" w:rsidTr="009549AE">
        <w:trPr>
          <w:trHeight w:val="210"/>
        </w:trPr>
        <w:tc>
          <w:tcPr>
            <w:cnfStyle w:val="001000000000" w:firstRow="0" w:lastRow="0" w:firstColumn="1" w:lastColumn="0" w:oddVBand="0" w:evenVBand="0" w:oddHBand="0" w:evenHBand="0" w:firstRowFirstColumn="0" w:firstRowLastColumn="0" w:lastRowFirstColumn="0" w:lastRowLastColumn="0"/>
            <w:tcW w:w="4815" w:type="dxa"/>
          </w:tcPr>
          <w:p w14:paraId="61FD5F7A" w14:textId="77777777" w:rsidR="009549AE" w:rsidRPr="00A5468B" w:rsidRDefault="009549AE" w:rsidP="009549AE">
            <w:pPr>
              <w:spacing w:line="360" w:lineRule="auto"/>
              <w:rPr>
                <w:rFonts w:ascii="Times New Roman" w:hAnsi="Times New Roman" w:cs="Times New Roman"/>
                <w:b w:val="0"/>
                <w:bCs w:val="0"/>
                <w:color w:val="000000" w:themeColor="text1"/>
                <w:sz w:val="20"/>
                <w:szCs w:val="20"/>
              </w:rPr>
            </w:pPr>
            <w:r w:rsidRPr="00A5468B">
              <w:rPr>
                <w:rFonts w:ascii="Times New Roman" w:hAnsi="Times New Roman" w:cs="Times New Roman"/>
                <w:b w:val="0"/>
                <w:bCs w:val="0"/>
                <w:color w:val="000000" w:themeColor="text1"/>
                <w:sz w:val="20"/>
                <w:szCs w:val="20"/>
              </w:rPr>
              <w:t xml:space="preserve">Proportion of eligible population employed </w:t>
            </w:r>
          </w:p>
        </w:tc>
        <w:tc>
          <w:tcPr>
            <w:tcW w:w="1417" w:type="dxa"/>
          </w:tcPr>
          <w:p w14:paraId="5044C3F4" w14:textId="77777777" w:rsidR="009549AE" w:rsidRPr="00A5468B" w:rsidRDefault="009549AE" w:rsidP="009549AE">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A5468B">
              <w:rPr>
                <w:rFonts w:ascii="Times New Roman" w:hAnsi="Times New Roman" w:cs="Times New Roman"/>
                <w:color w:val="000000" w:themeColor="text1"/>
                <w:sz w:val="20"/>
                <w:szCs w:val="20"/>
              </w:rPr>
              <w:t>0.69</w:t>
            </w:r>
          </w:p>
        </w:tc>
        <w:tc>
          <w:tcPr>
            <w:tcW w:w="1560" w:type="dxa"/>
          </w:tcPr>
          <w:p w14:paraId="791E5269" w14:textId="77777777" w:rsidR="009549AE" w:rsidRPr="00A5468B" w:rsidRDefault="009549AE" w:rsidP="009549AE">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A5468B">
              <w:rPr>
                <w:rFonts w:ascii="Times New Roman" w:hAnsi="Times New Roman" w:cs="Times New Roman"/>
                <w:color w:val="000000" w:themeColor="text1"/>
                <w:sz w:val="20"/>
                <w:szCs w:val="20"/>
              </w:rPr>
              <w:t>0.48</w:t>
            </w:r>
          </w:p>
        </w:tc>
        <w:tc>
          <w:tcPr>
            <w:tcW w:w="1417" w:type="dxa"/>
          </w:tcPr>
          <w:p w14:paraId="1B4C8021" w14:textId="77777777" w:rsidR="009549AE" w:rsidRPr="00A5468B" w:rsidRDefault="009549AE" w:rsidP="009549AE">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A5468B">
              <w:rPr>
                <w:rFonts w:ascii="Times New Roman" w:hAnsi="Times New Roman" w:cs="Times New Roman"/>
                <w:color w:val="000000" w:themeColor="text1"/>
                <w:sz w:val="20"/>
                <w:szCs w:val="20"/>
              </w:rPr>
              <w:t>0.63</w:t>
            </w:r>
          </w:p>
        </w:tc>
        <w:tc>
          <w:tcPr>
            <w:tcW w:w="1536" w:type="dxa"/>
          </w:tcPr>
          <w:p w14:paraId="60DC40BC" w14:textId="77777777" w:rsidR="009549AE" w:rsidRPr="00A5468B" w:rsidRDefault="009549AE" w:rsidP="009549AE">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A5468B">
              <w:rPr>
                <w:rFonts w:ascii="Times New Roman" w:hAnsi="Times New Roman" w:cs="Times New Roman"/>
                <w:color w:val="000000" w:themeColor="text1"/>
                <w:sz w:val="20"/>
                <w:szCs w:val="20"/>
              </w:rPr>
              <w:t>0.79</w:t>
            </w:r>
          </w:p>
        </w:tc>
      </w:tr>
      <w:tr w:rsidR="009549AE" w:rsidRPr="00A5468B" w14:paraId="4A4600C0" w14:textId="77777777" w:rsidTr="009549AE">
        <w:trPr>
          <w:cnfStyle w:val="000000100000" w:firstRow="0" w:lastRow="0" w:firstColumn="0" w:lastColumn="0" w:oddVBand="0" w:evenVBand="0" w:oddHBand="1" w:evenHBand="0" w:firstRowFirstColumn="0" w:firstRowLastColumn="0" w:lastRowFirstColumn="0" w:lastRowLastColumn="0"/>
          <w:trHeight w:val="220"/>
        </w:trPr>
        <w:tc>
          <w:tcPr>
            <w:cnfStyle w:val="001000000000" w:firstRow="0" w:lastRow="0" w:firstColumn="1" w:lastColumn="0" w:oddVBand="0" w:evenVBand="0" w:oddHBand="0" w:evenHBand="0" w:firstRowFirstColumn="0" w:firstRowLastColumn="0" w:lastRowFirstColumn="0" w:lastRowLastColumn="0"/>
            <w:tcW w:w="4815" w:type="dxa"/>
          </w:tcPr>
          <w:p w14:paraId="7D3E6281" w14:textId="77777777" w:rsidR="009549AE" w:rsidRPr="00A5468B" w:rsidRDefault="009549AE" w:rsidP="009549AE">
            <w:pPr>
              <w:spacing w:line="360" w:lineRule="auto"/>
              <w:rPr>
                <w:rFonts w:ascii="Times New Roman" w:hAnsi="Times New Roman" w:cs="Times New Roman"/>
                <w:b w:val="0"/>
                <w:bCs w:val="0"/>
                <w:color w:val="000000" w:themeColor="text1"/>
                <w:sz w:val="20"/>
                <w:szCs w:val="20"/>
              </w:rPr>
            </w:pPr>
            <w:r w:rsidRPr="00A5468B">
              <w:rPr>
                <w:rFonts w:ascii="Times New Roman" w:hAnsi="Times New Roman" w:cs="Times New Roman"/>
                <w:b w:val="0"/>
                <w:bCs w:val="0"/>
                <w:color w:val="000000" w:themeColor="text1"/>
                <w:sz w:val="20"/>
                <w:szCs w:val="20"/>
              </w:rPr>
              <w:t>Proportion of households with electricity</w:t>
            </w:r>
          </w:p>
        </w:tc>
        <w:tc>
          <w:tcPr>
            <w:tcW w:w="1417" w:type="dxa"/>
          </w:tcPr>
          <w:p w14:paraId="5D55F8CE" w14:textId="77777777" w:rsidR="009549AE" w:rsidRPr="00A5468B" w:rsidRDefault="009549AE" w:rsidP="009549AE">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A5468B">
              <w:rPr>
                <w:rFonts w:ascii="Times New Roman" w:hAnsi="Times New Roman" w:cs="Times New Roman"/>
                <w:color w:val="000000" w:themeColor="text1"/>
                <w:sz w:val="20"/>
                <w:szCs w:val="20"/>
              </w:rPr>
              <w:t>0.46</w:t>
            </w:r>
          </w:p>
        </w:tc>
        <w:tc>
          <w:tcPr>
            <w:tcW w:w="1560" w:type="dxa"/>
          </w:tcPr>
          <w:p w14:paraId="4636E01C" w14:textId="77777777" w:rsidR="009549AE" w:rsidRPr="00A5468B" w:rsidRDefault="009549AE" w:rsidP="009549AE">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A5468B">
              <w:rPr>
                <w:rFonts w:ascii="Times New Roman" w:hAnsi="Times New Roman" w:cs="Times New Roman"/>
                <w:color w:val="000000" w:themeColor="text1"/>
                <w:sz w:val="20"/>
                <w:szCs w:val="20"/>
              </w:rPr>
              <w:t>0.21</w:t>
            </w:r>
          </w:p>
        </w:tc>
        <w:tc>
          <w:tcPr>
            <w:tcW w:w="1417" w:type="dxa"/>
          </w:tcPr>
          <w:p w14:paraId="424073E1" w14:textId="77777777" w:rsidR="009549AE" w:rsidRPr="00A5468B" w:rsidRDefault="009549AE" w:rsidP="009549AE">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A5468B">
              <w:rPr>
                <w:rFonts w:ascii="Times New Roman" w:hAnsi="Times New Roman" w:cs="Times New Roman"/>
                <w:color w:val="000000" w:themeColor="text1"/>
                <w:sz w:val="20"/>
                <w:szCs w:val="20"/>
              </w:rPr>
              <w:t>0.46</w:t>
            </w:r>
          </w:p>
        </w:tc>
        <w:tc>
          <w:tcPr>
            <w:tcW w:w="1536" w:type="dxa"/>
          </w:tcPr>
          <w:p w14:paraId="3DAA532F" w14:textId="77777777" w:rsidR="009549AE" w:rsidRPr="00A5468B" w:rsidRDefault="009549AE" w:rsidP="009549AE">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A5468B">
              <w:rPr>
                <w:rFonts w:ascii="Times New Roman" w:hAnsi="Times New Roman" w:cs="Times New Roman"/>
                <w:color w:val="000000" w:themeColor="text1"/>
                <w:sz w:val="20"/>
                <w:szCs w:val="20"/>
              </w:rPr>
              <w:t>0.71</w:t>
            </w:r>
          </w:p>
        </w:tc>
      </w:tr>
      <w:tr w:rsidR="009549AE" w:rsidRPr="00A5468B" w14:paraId="5BD67B28" w14:textId="77777777" w:rsidTr="009549AE">
        <w:trPr>
          <w:trHeight w:val="210"/>
        </w:trPr>
        <w:tc>
          <w:tcPr>
            <w:cnfStyle w:val="001000000000" w:firstRow="0" w:lastRow="0" w:firstColumn="1" w:lastColumn="0" w:oddVBand="0" w:evenVBand="0" w:oddHBand="0" w:evenHBand="0" w:firstRowFirstColumn="0" w:firstRowLastColumn="0" w:lastRowFirstColumn="0" w:lastRowLastColumn="0"/>
            <w:tcW w:w="4815" w:type="dxa"/>
          </w:tcPr>
          <w:p w14:paraId="7A9794F2" w14:textId="77777777" w:rsidR="009549AE" w:rsidRPr="00A5468B" w:rsidRDefault="009549AE" w:rsidP="009549AE">
            <w:pPr>
              <w:spacing w:line="360" w:lineRule="auto"/>
              <w:rPr>
                <w:rFonts w:ascii="Times New Roman" w:hAnsi="Times New Roman" w:cs="Times New Roman"/>
                <w:b w:val="0"/>
                <w:bCs w:val="0"/>
                <w:color w:val="000000" w:themeColor="text1"/>
                <w:sz w:val="20"/>
                <w:szCs w:val="20"/>
              </w:rPr>
            </w:pPr>
            <w:r w:rsidRPr="00A5468B">
              <w:rPr>
                <w:rFonts w:ascii="Times New Roman" w:hAnsi="Times New Roman" w:cs="Times New Roman"/>
                <w:b w:val="0"/>
                <w:bCs w:val="0"/>
                <w:color w:val="000000" w:themeColor="text1"/>
                <w:sz w:val="20"/>
                <w:szCs w:val="20"/>
              </w:rPr>
              <w:t>Proportion of households not exposed to mass media</w:t>
            </w:r>
          </w:p>
        </w:tc>
        <w:tc>
          <w:tcPr>
            <w:tcW w:w="1417" w:type="dxa"/>
          </w:tcPr>
          <w:p w14:paraId="243A07E5" w14:textId="77777777" w:rsidR="009549AE" w:rsidRPr="00A5468B" w:rsidRDefault="009549AE" w:rsidP="009549AE">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A5468B">
              <w:rPr>
                <w:rFonts w:ascii="Times New Roman" w:hAnsi="Times New Roman" w:cs="Times New Roman"/>
                <w:color w:val="000000" w:themeColor="text1"/>
                <w:sz w:val="20"/>
                <w:szCs w:val="20"/>
              </w:rPr>
              <w:t>0.72</w:t>
            </w:r>
          </w:p>
        </w:tc>
        <w:tc>
          <w:tcPr>
            <w:tcW w:w="1560" w:type="dxa"/>
          </w:tcPr>
          <w:p w14:paraId="614D98F5" w14:textId="77777777" w:rsidR="009549AE" w:rsidRPr="00A5468B" w:rsidRDefault="009549AE" w:rsidP="009549AE">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A5468B">
              <w:rPr>
                <w:rFonts w:ascii="Times New Roman" w:hAnsi="Times New Roman" w:cs="Times New Roman"/>
                <w:color w:val="000000" w:themeColor="text1"/>
                <w:sz w:val="20"/>
                <w:szCs w:val="20"/>
              </w:rPr>
              <w:t>0.52</w:t>
            </w:r>
          </w:p>
        </w:tc>
        <w:tc>
          <w:tcPr>
            <w:tcW w:w="1417" w:type="dxa"/>
          </w:tcPr>
          <w:p w14:paraId="78F1D4C1" w14:textId="77777777" w:rsidR="009549AE" w:rsidRPr="00A5468B" w:rsidRDefault="009549AE" w:rsidP="009549AE">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A5468B">
              <w:rPr>
                <w:rFonts w:ascii="Times New Roman" w:hAnsi="Times New Roman" w:cs="Times New Roman"/>
                <w:color w:val="000000" w:themeColor="text1"/>
                <w:sz w:val="20"/>
                <w:szCs w:val="20"/>
              </w:rPr>
              <w:t>0.78</w:t>
            </w:r>
          </w:p>
        </w:tc>
        <w:tc>
          <w:tcPr>
            <w:tcW w:w="1536" w:type="dxa"/>
          </w:tcPr>
          <w:p w14:paraId="707BE393" w14:textId="77777777" w:rsidR="009549AE" w:rsidRPr="00A5468B" w:rsidRDefault="009549AE" w:rsidP="009549AE">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A5468B">
              <w:rPr>
                <w:rFonts w:ascii="Times New Roman" w:hAnsi="Times New Roman" w:cs="Times New Roman"/>
                <w:color w:val="000000" w:themeColor="text1"/>
                <w:sz w:val="20"/>
                <w:szCs w:val="20"/>
              </w:rPr>
              <w:t>0.87</w:t>
            </w:r>
          </w:p>
        </w:tc>
      </w:tr>
      <w:tr w:rsidR="009549AE" w:rsidRPr="00A5468B" w14:paraId="4E1C7B13" w14:textId="77777777" w:rsidTr="009549AE">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4815" w:type="dxa"/>
          </w:tcPr>
          <w:p w14:paraId="4E3F9801" w14:textId="77777777" w:rsidR="009549AE" w:rsidRPr="00A5468B" w:rsidRDefault="009549AE" w:rsidP="009549AE">
            <w:pPr>
              <w:spacing w:line="360" w:lineRule="auto"/>
              <w:rPr>
                <w:rFonts w:ascii="Times New Roman" w:hAnsi="Times New Roman" w:cs="Times New Roman"/>
                <w:b w:val="0"/>
                <w:bCs w:val="0"/>
                <w:color w:val="000000" w:themeColor="text1"/>
                <w:sz w:val="20"/>
                <w:szCs w:val="20"/>
              </w:rPr>
            </w:pPr>
            <w:r w:rsidRPr="00A5468B">
              <w:rPr>
                <w:rFonts w:ascii="Times New Roman" w:hAnsi="Times New Roman" w:cs="Times New Roman"/>
                <w:b w:val="0"/>
                <w:bCs w:val="0"/>
                <w:color w:val="000000" w:themeColor="text1"/>
                <w:sz w:val="20"/>
                <w:szCs w:val="20"/>
              </w:rPr>
              <w:t>Proportion of households without TV</w:t>
            </w:r>
          </w:p>
        </w:tc>
        <w:tc>
          <w:tcPr>
            <w:tcW w:w="1417" w:type="dxa"/>
          </w:tcPr>
          <w:p w14:paraId="78B73C78" w14:textId="77777777" w:rsidR="009549AE" w:rsidRPr="00A5468B" w:rsidRDefault="009549AE" w:rsidP="009549AE">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A5468B">
              <w:rPr>
                <w:rFonts w:ascii="Times New Roman" w:hAnsi="Times New Roman" w:cs="Times New Roman"/>
                <w:color w:val="000000" w:themeColor="text1"/>
                <w:sz w:val="20"/>
                <w:szCs w:val="20"/>
              </w:rPr>
              <w:t>0.81</w:t>
            </w:r>
          </w:p>
        </w:tc>
        <w:tc>
          <w:tcPr>
            <w:tcW w:w="1560" w:type="dxa"/>
          </w:tcPr>
          <w:p w14:paraId="2897CD31" w14:textId="77777777" w:rsidR="009549AE" w:rsidRPr="00A5468B" w:rsidRDefault="009549AE" w:rsidP="009549AE">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A5468B">
              <w:rPr>
                <w:rFonts w:ascii="Times New Roman" w:hAnsi="Times New Roman" w:cs="Times New Roman"/>
                <w:color w:val="000000" w:themeColor="text1"/>
                <w:sz w:val="20"/>
                <w:szCs w:val="20"/>
              </w:rPr>
              <w:t>0.65</w:t>
            </w:r>
          </w:p>
        </w:tc>
        <w:tc>
          <w:tcPr>
            <w:tcW w:w="1417" w:type="dxa"/>
          </w:tcPr>
          <w:p w14:paraId="62A7A58B" w14:textId="77777777" w:rsidR="009549AE" w:rsidRPr="00A5468B" w:rsidRDefault="009549AE" w:rsidP="009549AE">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A5468B">
              <w:rPr>
                <w:rFonts w:ascii="Times New Roman" w:hAnsi="Times New Roman" w:cs="Times New Roman"/>
                <w:color w:val="000000" w:themeColor="text1"/>
                <w:sz w:val="20"/>
                <w:szCs w:val="20"/>
              </w:rPr>
              <w:t>0.86</w:t>
            </w:r>
          </w:p>
        </w:tc>
        <w:tc>
          <w:tcPr>
            <w:tcW w:w="1536" w:type="dxa"/>
          </w:tcPr>
          <w:p w14:paraId="5486B00B" w14:textId="77777777" w:rsidR="009549AE" w:rsidRPr="00A5468B" w:rsidRDefault="009549AE" w:rsidP="009549AE">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A5468B">
              <w:rPr>
                <w:rFonts w:ascii="Times New Roman" w:hAnsi="Times New Roman" w:cs="Times New Roman"/>
                <w:color w:val="000000" w:themeColor="text1"/>
                <w:sz w:val="20"/>
                <w:szCs w:val="20"/>
              </w:rPr>
              <w:t>0.93</w:t>
            </w:r>
          </w:p>
        </w:tc>
      </w:tr>
      <w:tr w:rsidR="009549AE" w:rsidRPr="00A5468B" w14:paraId="27CE6B50" w14:textId="77777777" w:rsidTr="009549AE">
        <w:trPr>
          <w:trHeight w:val="220"/>
        </w:trPr>
        <w:tc>
          <w:tcPr>
            <w:cnfStyle w:val="001000000000" w:firstRow="0" w:lastRow="0" w:firstColumn="1" w:lastColumn="0" w:oddVBand="0" w:evenVBand="0" w:oddHBand="0" w:evenHBand="0" w:firstRowFirstColumn="0" w:firstRowLastColumn="0" w:lastRowFirstColumn="0" w:lastRowLastColumn="0"/>
            <w:tcW w:w="4815" w:type="dxa"/>
          </w:tcPr>
          <w:p w14:paraId="35AA6304" w14:textId="77777777" w:rsidR="009549AE" w:rsidRPr="00A5468B" w:rsidRDefault="009549AE" w:rsidP="009549AE">
            <w:pPr>
              <w:spacing w:line="360" w:lineRule="auto"/>
              <w:rPr>
                <w:rFonts w:ascii="Times New Roman" w:hAnsi="Times New Roman" w:cs="Times New Roman"/>
                <w:b w:val="0"/>
                <w:bCs w:val="0"/>
                <w:color w:val="000000" w:themeColor="text1"/>
                <w:sz w:val="20"/>
                <w:szCs w:val="20"/>
              </w:rPr>
            </w:pPr>
            <w:r w:rsidRPr="00A5468B">
              <w:rPr>
                <w:rFonts w:ascii="Times New Roman" w:hAnsi="Times New Roman" w:cs="Times New Roman"/>
                <w:b w:val="0"/>
                <w:bCs w:val="0"/>
                <w:color w:val="000000" w:themeColor="text1"/>
                <w:sz w:val="20"/>
                <w:szCs w:val="20"/>
              </w:rPr>
              <w:t>Proportion of households without refrigerator</w:t>
            </w:r>
          </w:p>
        </w:tc>
        <w:tc>
          <w:tcPr>
            <w:tcW w:w="1417" w:type="dxa"/>
          </w:tcPr>
          <w:p w14:paraId="64A5657F" w14:textId="77777777" w:rsidR="009549AE" w:rsidRPr="00A5468B" w:rsidRDefault="009549AE" w:rsidP="009549AE">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A5468B">
              <w:rPr>
                <w:rFonts w:ascii="Times New Roman" w:hAnsi="Times New Roman" w:cs="Times New Roman"/>
                <w:color w:val="000000" w:themeColor="text1"/>
                <w:sz w:val="20"/>
                <w:szCs w:val="20"/>
              </w:rPr>
              <w:t>0.85</w:t>
            </w:r>
          </w:p>
        </w:tc>
        <w:tc>
          <w:tcPr>
            <w:tcW w:w="1560" w:type="dxa"/>
          </w:tcPr>
          <w:p w14:paraId="38339932" w14:textId="77777777" w:rsidR="009549AE" w:rsidRPr="00A5468B" w:rsidRDefault="009549AE" w:rsidP="009549AE">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A5468B">
              <w:rPr>
                <w:rFonts w:ascii="Times New Roman" w:hAnsi="Times New Roman" w:cs="Times New Roman"/>
                <w:color w:val="000000" w:themeColor="text1"/>
                <w:sz w:val="20"/>
                <w:szCs w:val="20"/>
              </w:rPr>
              <w:t>0.72</w:t>
            </w:r>
          </w:p>
        </w:tc>
        <w:tc>
          <w:tcPr>
            <w:tcW w:w="1417" w:type="dxa"/>
          </w:tcPr>
          <w:p w14:paraId="2E88E7C2" w14:textId="77777777" w:rsidR="009549AE" w:rsidRPr="00A5468B" w:rsidRDefault="009549AE" w:rsidP="009549AE">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A5468B">
              <w:rPr>
                <w:rFonts w:ascii="Times New Roman" w:hAnsi="Times New Roman" w:cs="Times New Roman"/>
                <w:color w:val="000000" w:themeColor="text1"/>
                <w:sz w:val="20"/>
                <w:szCs w:val="20"/>
              </w:rPr>
              <w:t>0.88</w:t>
            </w:r>
          </w:p>
        </w:tc>
        <w:tc>
          <w:tcPr>
            <w:tcW w:w="1536" w:type="dxa"/>
          </w:tcPr>
          <w:p w14:paraId="552FDA16" w14:textId="77777777" w:rsidR="009549AE" w:rsidRPr="00A5468B" w:rsidRDefault="009549AE" w:rsidP="009549AE">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A5468B">
              <w:rPr>
                <w:rFonts w:ascii="Times New Roman" w:hAnsi="Times New Roman" w:cs="Times New Roman"/>
                <w:color w:val="000000" w:themeColor="text1"/>
                <w:sz w:val="20"/>
                <w:szCs w:val="20"/>
              </w:rPr>
              <w:t>0.95</w:t>
            </w:r>
          </w:p>
        </w:tc>
      </w:tr>
      <w:tr w:rsidR="009549AE" w:rsidRPr="00A5468B" w14:paraId="1512D435" w14:textId="77777777" w:rsidTr="009549AE">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4815" w:type="dxa"/>
          </w:tcPr>
          <w:p w14:paraId="34F7B66D" w14:textId="77777777" w:rsidR="009549AE" w:rsidRPr="00A5468B" w:rsidRDefault="009549AE" w:rsidP="009549AE">
            <w:pPr>
              <w:spacing w:line="360" w:lineRule="auto"/>
              <w:rPr>
                <w:rFonts w:ascii="Times New Roman" w:hAnsi="Times New Roman" w:cs="Times New Roman"/>
                <w:b w:val="0"/>
                <w:bCs w:val="0"/>
                <w:color w:val="000000" w:themeColor="text1"/>
                <w:sz w:val="20"/>
                <w:szCs w:val="20"/>
              </w:rPr>
            </w:pPr>
            <w:r w:rsidRPr="00A5468B">
              <w:rPr>
                <w:rFonts w:ascii="Times New Roman" w:hAnsi="Times New Roman" w:cs="Times New Roman"/>
                <w:b w:val="0"/>
                <w:bCs w:val="0"/>
                <w:color w:val="000000" w:themeColor="text1"/>
                <w:sz w:val="20"/>
                <w:szCs w:val="20"/>
              </w:rPr>
              <w:t>Proportion of households without motorcycle</w:t>
            </w:r>
          </w:p>
        </w:tc>
        <w:tc>
          <w:tcPr>
            <w:tcW w:w="1417" w:type="dxa"/>
          </w:tcPr>
          <w:p w14:paraId="1E1E4FB0" w14:textId="77777777" w:rsidR="009549AE" w:rsidRPr="00A5468B" w:rsidRDefault="009549AE" w:rsidP="009549AE">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A5468B">
              <w:rPr>
                <w:rFonts w:ascii="Times New Roman" w:hAnsi="Times New Roman" w:cs="Times New Roman"/>
                <w:color w:val="000000" w:themeColor="text1"/>
                <w:sz w:val="20"/>
                <w:szCs w:val="20"/>
              </w:rPr>
              <w:t>0.76</w:t>
            </w:r>
          </w:p>
        </w:tc>
        <w:tc>
          <w:tcPr>
            <w:tcW w:w="1560" w:type="dxa"/>
          </w:tcPr>
          <w:p w14:paraId="0BE3CF7C" w14:textId="77777777" w:rsidR="009549AE" w:rsidRPr="00A5468B" w:rsidRDefault="009549AE" w:rsidP="009549AE">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A5468B">
              <w:rPr>
                <w:rFonts w:ascii="Times New Roman" w:hAnsi="Times New Roman" w:cs="Times New Roman"/>
                <w:color w:val="000000" w:themeColor="text1"/>
                <w:sz w:val="20"/>
                <w:szCs w:val="20"/>
              </w:rPr>
              <w:t>0.58</w:t>
            </w:r>
          </w:p>
        </w:tc>
        <w:tc>
          <w:tcPr>
            <w:tcW w:w="1417" w:type="dxa"/>
          </w:tcPr>
          <w:p w14:paraId="3D9B7288" w14:textId="77777777" w:rsidR="009549AE" w:rsidRPr="00A5468B" w:rsidRDefault="009549AE" w:rsidP="009549AE">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A5468B">
              <w:rPr>
                <w:rFonts w:ascii="Times New Roman" w:hAnsi="Times New Roman" w:cs="Times New Roman"/>
                <w:color w:val="000000" w:themeColor="text1"/>
                <w:sz w:val="20"/>
                <w:szCs w:val="20"/>
              </w:rPr>
              <w:t>0.84</w:t>
            </w:r>
          </w:p>
        </w:tc>
        <w:tc>
          <w:tcPr>
            <w:tcW w:w="1536" w:type="dxa"/>
          </w:tcPr>
          <w:p w14:paraId="0F85A4E0" w14:textId="77777777" w:rsidR="009549AE" w:rsidRPr="00A5468B" w:rsidRDefault="009549AE" w:rsidP="009549AE">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A5468B">
              <w:rPr>
                <w:rFonts w:ascii="Times New Roman" w:hAnsi="Times New Roman" w:cs="Times New Roman"/>
                <w:color w:val="000000" w:themeColor="text1"/>
                <w:sz w:val="20"/>
                <w:szCs w:val="20"/>
              </w:rPr>
              <w:t>0.88</w:t>
            </w:r>
          </w:p>
        </w:tc>
      </w:tr>
      <w:tr w:rsidR="009549AE" w:rsidRPr="00A5468B" w14:paraId="1D16CBF6" w14:textId="77777777" w:rsidTr="009549AE">
        <w:trPr>
          <w:trHeight w:val="220"/>
        </w:trPr>
        <w:tc>
          <w:tcPr>
            <w:cnfStyle w:val="001000000000" w:firstRow="0" w:lastRow="0" w:firstColumn="1" w:lastColumn="0" w:oddVBand="0" w:evenVBand="0" w:oddHBand="0" w:evenHBand="0" w:firstRowFirstColumn="0" w:firstRowLastColumn="0" w:lastRowFirstColumn="0" w:lastRowLastColumn="0"/>
            <w:tcW w:w="4815" w:type="dxa"/>
          </w:tcPr>
          <w:p w14:paraId="0E63BCE4" w14:textId="77777777" w:rsidR="009549AE" w:rsidRPr="00A5468B" w:rsidRDefault="009549AE" w:rsidP="009549AE">
            <w:pPr>
              <w:spacing w:line="360" w:lineRule="auto"/>
              <w:rPr>
                <w:rFonts w:ascii="Times New Roman" w:hAnsi="Times New Roman" w:cs="Times New Roman"/>
                <w:b w:val="0"/>
                <w:bCs w:val="0"/>
                <w:color w:val="000000" w:themeColor="text1"/>
                <w:sz w:val="20"/>
                <w:szCs w:val="20"/>
              </w:rPr>
            </w:pPr>
            <w:r w:rsidRPr="00A5468B">
              <w:rPr>
                <w:rFonts w:ascii="Times New Roman" w:hAnsi="Times New Roman" w:cs="Times New Roman"/>
                <w:b w:val="0"/>
                <w:bCs w:val="0"/>
                <w:color w:val="000000" w:themeColor="text1"/>
                <w:sz w:val="20"/>
                <w:szCs w:val="20"/>
              </w:rPr>
              <w:t xml:space="preserve">Proportion of households with rudimentary floor </w:t>
            </w:r>
          </w:p>
        </w:tc>
        <w:tc>
          <w:tcPr>
            <w:tcW w:w="1417" w:type="dxa"/>
          </w:tcPr>
          <w:p w14:paraId="23521CD2" w14:textId="77777777" w:rsidR="009549AE" w:rsidRPr="00A5468B" w:rsidRDefault="009549AE" w:rsidP="009549AE">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A5468B">
              <w:rPr>
                <w:rFonts w:ascii="Times New Roman" w:hAnsi="Times New Roman" w:cs="Times New Roman"/>
                <w:color w:val="000000" w:themeColor="text1"/>
                <w:sz w:val="20"/>
                <w:szCs w:val="20"/>
              </w:rPr>
              <w:t>0.91</w:t>
            </w:r>
          </w:p>
        </w:tc>
        <w:tc>
          <w:tcPr>
            <w:tcW w:w="1560" w:type="dxa"/>
          </w:tcPr>
          <w:p w14:paraId="20285B4A" w14:textId="77777777" w:rsidR="009549AE" w:rsidRPr="00A5468B" w:rsidRDefault="009549AE" w:rsidP="009549AE">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A5468B">
              <w:rPr>
                <w:rFonts w:ascii="Times New Roman" w:hAnsi="Times New Roman" w:cs="Times New Roman"/>
                <w:color w:val="000000" w:themeColor="text1"/>
                <w:sz w:val="20"/>
                <w:szCs w:val="20"/>
              </w:rPr>
              <w:t>0.82</w:t>
            </w:r>
          </w:p>
        </w:tc>
        <w:tc>
          <w:tcPr>
            <w:tcW w:w="1417" w:type="dxa"/>
          </w:tcPr>
          <w:p w14:paraId="4742E5CC" w14:textId="77777777" w:rsidR="009549AE" w:rsidRPr="00A5468B" w:rsidRDefault="009549AE" w:rsidP="009549AE">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A5468B">
              <w:rPr>
                <w:rFonts w:ascii="Times New Roman" w:hAnsi="Times New Roman" w:cs="Times New Roman"/>
                <w:color w:val="000000" w:themeColor="text1"/>
                <w:sz w:val="20"/>
                <w:szCs w:val="20"/>
              </w:rPr>
              <w:t>0.93</w:t>
            </w:r>
          </w:p>
        </w:tc>
        <w:tc>
          <w:tcPr>
            <w:tcW w:w="1536" w:type="dxa"/>
          </w:tcPr>
          <w:p w14:paraId="6C769AA0" w14:textId="77777777" w:rsidR="009549AE" w:rsidRPr="00A5468B" w:rsidRDefault="009549AE" w:rsidP="009549AE">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A5468B">
              <w:rPr>
                <w:rFonts w:ascii="Times New Roman" w:hAnsi="Times New Roman" w:cs="Times New Roman"/>
                <w:color w:val="000000" w:themeColor="text1"/>
                <w:sz w:val="20"/>
                <w:szCs w:val="20"/>
              </w:rPr>
              <w:t>0.94</w:t>
            </w:r>
          </w:p>
        </w:tc>
      </w:tr>
      <w:tr w:rsidR="009549AE" w:rsidRPr="00A5468B" w14:paraId="5E60C685" w14:textId="77777777" w:rsidTr="009549AE">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4815" w:type="dxa"/>
          </w:tcPr>
          <w:p w14:paraId="0E9B5C22" w14:textId="77777777" w:rsidR="009549AE" w:rsidRPr="00A5468B" w:rsidRDefault="009549AE" w:rsidP="009549AE">
            <w:pPr>
              <w:spacing w:line="360" w:lineRule="auto"/>
              <w:rPr>
                <w:rFonts w:ascii="Times New Roman" w:hAnsi="Times New Roman" w:cs="Times New Roman"/>
                <w:b w:val="0"/>
                <w:bCs w:val="0"/>
                <w:color w:val="000000" w:themeColor="text1"/>
                <w:sz w:val="20"/>
                <w:szCs w:val="20"/>
              </w:rPr>
            </w:pPr>
            <w:r w:rsidRPr="00A5468B">
              <w:rPr>
                <w:rFonts w:ascii="Times New Roman" w:hAnsi="Times New Roman" w:cs="Times New Roman"/>
                <w:b w:val="0"/>
                <w:bCs w:val="0"/>
                <w:color w:val="000000" w:themeColor="text1"/>
                <w:sz w:val="20"/>
                <w:szCs w:val="20"/>
              </w:rPr>
              <w:t xml:space="preserve">Proportion of households with rudimentary wall </w:t>
            </w:r>
          </w:p>
        </w:tc>
        <w:tc>
          <w:tcPr>
            <w:tcW w:w="1417" w:type="dxa"/>
          </w:tcPr>
          <w:p w14:paraId="792A4DEE" w14:textId="77777777" w:rsidR="009549AE" w:rsidRPr="00A5468B" w:rsidRDefault="009549AE" w:rsidP="009549AE">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A5468B">
              <w:rPr>
                <w:rFonts w:ascii="Times New Roman" w:hAnsi="Times New Roman" w:cs="Times New Roman"/>
                <w:color w:val="000000" w:themeColor="text1"/>
                <w:sz w:val="20"/>
                <w:szCs w:val="20"/>
              </w:rPr>
              <w:t>0.84</w:t>
            </w:r>
          </w:p>
        </w:tc>
        <w:tc>
          <w:tcPr>
            <w:tcW w:w="1560" w:type="dxa"/>
          </w:tcPr>
          <w:p w14:paraId="66FC8B89" w14:textId="77777777" w:rsidR="009549AE" w:rsidRPr="00A5468B" w:rsidRDefault="009549AE" w:rsidP="009549AE">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A5468B">
              <w:rPr>
                <w:rFonts w:ascii="Times New Roman" w:hAnsi="Times New Roman" w:cs="Times New Roman"/>
                <w:color w:val="000000" w:themeColor="text1"/>
                <w:sz w:val="20"/>
                <w:szCs w:val="20"/>
              </w:rPr>
              <w:t>0.71</w:t>
            </w:r>
          </w:p>
        </w:tc>
        <w:tc>
          <w:tcPr>
            <w:tcW w:w="1417" w:type="dxa"/>
          </w:tcPr>
          <w:p w14:paraId="0181EC27" w14:textId="77777777" w:rsidR="009549AE" w:rsidRPr="00A5468B" w:rsidRDefault="009549AE" w:rsidP="009549AE">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A5468B">
              <w:rPr>
                <w:rFonts w:ascii="Times New Roman" w:hAnsi="Times New Roman" w:cs="Times New Roman"/>
                <w:color w:val="000000" w:themeColor="text1"/>
                <w:sz w:val="20"/>
                <w:szCs w:val="20"/>
              </w:rPr>
              <w:t>0.85</w:t>
            </w:r>
          </w:p>
        </w:tc>
        <w:tc>
          <w:tcPr>
            <w:tcW w:w="1536" w:type="dxa"/>
          </w:tcPr>
          <w:p w14:paraId="704D3E6D" w14:textId="77777777" w:rsidR="009549AE" w:rsidRPr="00A5468B" w:rsidRDefault="009549AE" w:rsidP="009549AE">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A5468B">
              <w:rPr>
                <w:rFonts w:ascii="Times New Roman" w:hAnsi="Times New Roman" w:cs="Times New Roman"/>
                <w:color w:val="000000" w:themeColor="text1"/>
                <w:sz w:val="20"/>
                <w:szCs w:val="20"/>
              </w:rPr>
              <w:t>0.91</w:t>
            </w:r>
          </w:p>
        </w:tc>
      </w:tr>
      <w:tr w:rsidR="009549AE" w:rsidRPr="00A5468B" w14:paraId="6E4565E5" w14:textId="77777777" w:rsidTr="009549AE">
        <w:trPr>
          <w:trHeight w:val="220"/>
        </w:trPr>
        <w:tc>
          <w:tcPr>
            <w:cnfStyle w:val="001000000000" w:firstRow="0" w:lastRow="0" w:firstColumn="1" w:lastColumn="0" w:oddVBand="0" w:evenVBand="0" w:oddHBand="0" w:evenHBand="0" w:firstRowFirstColumn="0" w:firstRowLastColumn="0" w:lastRowFirstColumn="0" w:lastRowLastColumn="0"/>
            <w:tcW w:w="4815" w:type="dxa"/>
          </w:tcPr>
          <w:p w14:paraId="41ACC97D" w14:textId="77777777" w:rsidR="009549AE" w:rsidRPr="00A5468B" w:rsidRDefault="009549AE" w:rsidP="009549AE">
            <w:pPr>
              <w:spacing w:line="360" w:lineRule="auto"/>
              <w:rPr>
                <w:rFonts w:ascii="Times New Roman" w:hAnsi="Times New Roman" w:cs="Times New Roman"/>
                <w:b w:val="0"/>
                <w:bCs w:val="0"/>
                <w:color w:val="000000" w:themeColor="text1"/>
                <w:sz w:val="20"/>
                <w:szCs w:val="20"/>
              </w:rPr>
            </w:pPr>
            <w:r w:rsidRPr="00A5468B">
              <w:rPr>
                <w:rFonts w:ascii="Times New Roman" w:hAnsi="Times New Roman" w:cs="Times New Roman"/>
                <w:b w:val="0"/>
                <w:bCs w:val="0"/>
                <w:color w:val="000000" w:themeColor="text1"/>
                <w:sz w:val="20"/>
                <w:szCs w:val="20"/>
              </w:rPr>
              <w:t>Proportion of households without telephone</w:t>
            </w:r>
          </w:p>
        </w:tc>
        <w:tc>
          <w:tcPr>
            <w:tcW w:w="1417" w:type="dxa"/>
          </w:tcPr>
          <w:p w14:paraId="1CBA8CD7" w14:textId="77777777" w:rsidR="009549AE" w:rsidRPr="00A5468B" w:rsidRDefault="009549AE" w:rsidP="009549AE">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A5468B">
              <w:rPr>
                <w:rFonts w:ascii="Times New Roman" w:hAnsi="Times New Roman" w:cs="Times New Roman"/>
                <w:color w:val="000000" w:themeColor="text1"/>
                <w:sz w:val="20"/>
                <w:szCs w:val="20"/>
              </w:rPr>
              <w:t>0.61</w:t>
            </w:r>
          </w:p>
        </w:tc>
        <w:tc>
          <w:tcPr>
            <w:tcW w:w="1560" w:type="dxa"/>
          </w:tcPr>
          <w:p w14:paraId="3BB9D212" w14:textId="77777777" w:rsidR="009549AE" w:rsidRPr="00A5468B" w:rsidRDefault="009549AE" w:rsidP="009549AE">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A5468B">
              <w:rPr>
                <w:rFonts w:ascii="Times New Roman" w:hAnsi="Times New Roman" w:cs="Times New Roman"/>
                <w:color w:val="000000" w:themeColor="text1"/>
                <w:sz w:val="20"/>
                <w:szCs w:val="20"/>
              </w:rPr>
              <w:t>0.37</w:t>
            </w:r>
          </w:p>
        </w:tc>
        <w:tc>
          <w:tcPr>
            <w:tcW w:w="1417" w:type="dxa"/>
          </w:tcPr>
          <w:p w14:paraId="62BCDEB1" w14:textId="77777777" w:rsidR="009549AE" w:rsidRPr="00A5468B" w:rsidRDefault="009549AE" w:rsidP="009549AE">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A5468B">
              <w:rPr>
                <w:rFonts w:ascii="Times New Roman" w:hAnsi="Times New Roman" w:cs="Times New Roman"/>
                <w:color w:val="000000" w:themeColor="text1"/>
                <w:sz w:val="20"/>
                <w:szCs w:val="20"/>
              </w:rPr>
              <w:t>0.64</w:t>
            </w:r>
          </w:p>
        </w:tc>
        <w:tc>
          <w:tcPr>
            <w:tcW w:w="1536" w:type="dxa"/>
          </w:tcPr>
          <w:p w14:paraId="02B82A8F" w14:textId="77777777" w:rsidR="009549AE" w:rsidRPr="00A5468B" w:rsidRDefault="009549AE" w:rsidP="009549AE">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A5468B">
              <w:rPr>
                <w:rFonts w:ascii="Times New Roman" w:hAnsi="Times New Roman" w:cs="Times New Roman"/>
                <w:color w:val="000000" w:themeColor="text1"/>
                <w:sz w:val="20"/>
                <w:szCs w:val="20"/>
              </w:rPr>
              <w:t>0.61</w:t>
            </w:r>
          </w:p>
        </w:tc>
      </w:tr>
      <w:tr w:rsidR="009549AE" w:rsidRPr="00A5468B" w14:paraId="28DEA979" w14:textId="77777777" w:rsidTr="009549AE">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4815" w:type="dxa"/>
          </w:tcPr>
          <w:p w14:paraId="7762FA00" w14:textId="77777777" w:rsidR="009549AE" w:rsidRPr="00A5468B" w:rsidRDefault="009549AE" w:rsidP="009549AE">
            <w:pPr>
              <w:spacing w:line="360" w:lineRule="auto"/>
              <w:rPr>
                <w:rFonts w:ascii="Times New Roman" w:hAnsi="Times New Roman" w:cs="Times New Roman"/>
                <w:b w:val="0"/>
                <w:bCs w:val="0"/>
                <w:color w:val="000000" w:themeColor="text1"/>
                <w:sz w:val="20"/>
                <w:szCs w:val="20"/>
              </w:rPr>
            </w:pPr>
            <w:r w:rsidRPr="00A5468B">
              <w:rPr>
                <w:rFonts w:ascii="Times New Roman" w:hAnsi="Times New Roman" w:cs="Times New Roman"/>
                <w:b w:val="0"/>
                <w:bCs w:val="0"/>
                <w:color w:val="000000" w:themeColor="text1"/>
                <w:sz w:val="20"/>
                <w:szCs w:val="20"/>
              </w:rPr>
              <w:t>Proportion of households without clean energy source</w:t>
            </w:r>
          </w:p>
        </w:tc>
        <w:tc>
          <w:tcPr>
            <w:tcW w:w="1417" w:type="dxa"/>
          </w:tcPr>
          <w:p w14:paraId="2B1DD3DA" w14:textId="77777777" w:rsidR="009549AE" w:rsidRPr="00A5468B" w:rsidRDefault="009549AE" w:rsidP="009549AE">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A5468B">
              <w:rPr>
                <w:rFonts w:ascii="Times New Roman" w:hAnsi="Times New Roman" w:cs="Times New Roman"/>
                <w:color w:val="000000" w:themeColor="text1"/>
                <w:sz w:val="20"/>
                <w:szCs w:val="20"/>
              </w:rPr>
              <w:t>0.89</w:t>
            </w:r>
          </w:p>
        </w:tc>
        <w:tc>
          <w:tcPr>
            <w:tcW w:w="1560" w:type="dxa"/>
          </w:tcPr>
          <w:p w14:paraId="325523CB" w14:textId="77777777" w:rsidR="009549AE" w:rsidRPr="00A5468B" w:rsidRDefault="009549AE" w:rsidP="009549AE">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A5468B">
              <w:rPr>
                <w:rFonts w:ascii="Times New Roman" w:hAnsi="Times New Roman" w:cs="Times New Roman"/>
                <w:color w:val="000000" w:themeColor="text1"/>
                <w:sz w:val="20"/>
                <w:szCs w:val="20"/>
              </w:rPr>
              <w:t>0.79</w:t>
            </w:r>
          </w:p>
        </w:tc>
        <w:tc>
          <w:tcPr>
            <w:tcW w:w="1417" w:type="dxa"/>
          </w:tcPr>
          <w:p w14:paraId="074AF52C" w14:textId="77777777" w:rsidR="009549AE" w:rsidRPr="00A5468B" w:rsidRDefault="009549AE" w:rsidP="009549AE">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A5468B">
              <w:rPr>
                <w:rFonts w:ascii="Times New Roman" w:hAnsi="Times New Roman" w:cs="Times New Roman"/>
                <w:color w:val="000000" w:themeColor="text1"/>
                <w:sz w:val="20"/>
                <w:szCs w:val="20"/>
              </w:rPr>
              <w:t>0.90</w:t>
            </w:r>
          </w:p>
        </w:tc>
        <w:tc>
          <w:tcPr>
            <w:tcW w:w="1536" w:type="dxa"/>
          </w:tcPr>
          <w:p w14:paraId="61AC44F7" w14:textId="77777777" w:rsidR="009549AE" w:rsidRPr="00A5468B" w:rsidRDefault="009549AE" w:rsidP="009549AE">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A5468B">
              <w:rPr>
                <w:rFonts w:ascii="Times New Roman" w:hAnsi="Times New Roman" w:cs="Times New Roman"/>
                <w:color w:val="000000" w:themeColor="text1"/>
                <w:sz w:val="20"/>
                <w:szCs w:val="20"/>
              </w:rPr>
              <w:t>0.95</w:t>
            </w:r>
          </w:p>
        </w:tc>
      </w:tr>
      <w:tr w:rsidR="009549AE" w:rsidRPr="00A5468B" w14:paraId="76C53F00" w14:textId="77777777" w:rsidTr="009549AE">
        <w:trPr>
          <w:trHeight w:val="210"/>
        </w:trPr>
        <w:tc>
          <w:tcPr>
            <w:cnfStyle w:val="001000000000" w:firstRow="0" w:lastRow="0" w:firstColumn="1" w:lastColumn="0" w:oddVBand="0" w:evenVBand="0" w:oddHBand="0" w:evenHBand="0" w:firstRowFirstColumn="0" w:firstRowLastColumn="0" w:lastRowFirstColumn="0" w:lastRowLastColumn="0"/>
            <w:tcW w:w="4815" w:type="dxa"/>
          </w:tcPr>
          <w:p w14:paraId="01185676" w14:textId="77777777" w:rsidR="009549AE" w:rsidRPr="00A5468B" w:rsidRDefault="009549AE" w:rsidP="009549AE">
            <w:pPr>
              <w:spacing w:line="360" w:lineRule="auto"/>
              <w:rPr>
                <w:rFonts w:ascii="Times New Roman" w:hAnsi="Times New Roman" w:cs="Times New Roman"/>
                <w:b w:val="0"/>
                <w:bCs w:val="0"/>
                <w:color w:val="000000" w:themeColor="text1"/>
                <w:sz w:val="20"/>
                <w:szCs w:val="20"/>
              </w:rPr>
            </w:pPr>
            <w:r w:rsidRPr="00A5468B">
              <w:rPr>
                <w:rFonts w:ascii="Times New Roman" w:hAnsi="Times New Roman" w:cs="Times New Roman"/>
                <w:b w:val="0"/>
                <w:bCs w:val="0"/>
                <w:color w:val="000000" w:themeColor="text1"/>
                <w:sz w:val="20"/>
                <w:szCs w:val="20"/>
              </w:rPr>
              <w:t xml:space="preserve">Proportion of households without bank account </w:t>
            </w:r>
          </w:p>
        </w:tc>
        <w:tc>
          <w:tcPr>
            <w:tcW w:w="1417" w:type="dxa"/>
          </w:tcPr>
          <w:p w14:paraId="1DB995A1" w14:textId="77777777" w:rsidR="009549AE" w:rsidRPr="00A5468B" w:rsidRDefault="009549AE" w:rsidP="009549AE">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A5468B">
              <w:rPr>
                <w:rFonts w:ascii="Times New Roman" w:hAnsi="Times New Roman" w:cs="Times New Roman"/>
                <w:color w:val="000000" w:themeColor="text1"/>
                <w:sz w:val="20"/>
                <w:szCs w:val="20"/>
              </w:rPr>
              <w:t>0.63</w:t>
            </w:r>
          </w:p>
        </w:tc>
        <w:tc>
          <w:tcPr>
            <w:tcW w:w="1560" w:type="dxa"/>
          </w:tcPr>
          <w:p w14:paraId="73AE1422" w14:textId="77777777" w:rsidR="009549AE" w:rsidRPr="00A5468B" w:rsidRDefault="009549AE" w:rsidP="009549AE">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A5468B">
              <w:rPr>
                <w:rFonts w:ascii="Times New Roman" w:hAnsi="Times New Roman" w:cs="Times New Roman"/>
                <w:color w:val="000000" w:themeColor="text1"/>
                <w:sz w:val="20"/>
                <w:szCs w:val="20"/>
              </w:rPr>
              <w:t>0.40</w:t>
            </w:r>
          </w:p>
        </w:tc>
        <w:tc>
          <w:tcPr>
            <w:tcW w:w="1417" w:type="dxa"/>
          </w:tcPr>
          <w:p w14:paraId="78474F1A" w14:textId="77777777" w:rsidR="009549AE" w:rsidRPr="00A5468B" w:rsidRDefault="009549AE" w:rsidP="009549AE">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A5468B">
              <w:rPr>
                <w:rFonts w:ascii="Times New Roman" w:hAnsi="Times New Roman" w:cs="Times New Roman"/>
                <w:color w:val="000000" w:themeColor="text1"/>
                <w:sz w:val="20"/>
                <w:szCs w:val="20"/>
              </w:rPr>
              <w:t>0.72</w:t>
            </w:r>
          </w:p>
        </w:tc>
        <w:tc>
          <w:tcPr>
            <w:tcW w:w="1536" w:type="dxa"/>
          </w:tcPr>
          <w:p w14:paraId="62B28C82" w14:textId="77777777" w:rsidR="009549AE" w:rsidRPr="00A5468B" w:rsidRDefault="009549AE" w:rsidP="009549AE">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A5468B">
              <w:rPr>
                <w:rFonts w:ascii="Times New Roman" w:hAnsi="Times New Roman" w:cs="Times New Roman"/>
                <w:color w:val="000000" w:themeColor="text1"/>
                <w:sz w:val="20"/>
                <w:szCs w:val="20"/>
              </w:rPr>
              <w:t>0.91</w:t>
            </w:r>
          </w:p>
        </w:tc>
      </w:tr>
      <w:tr w:rsidR="009549AE" w:rsidRPr="00A5468B" w14:paraId="73DB3FA2" w14:textId="77777777" w:rsidTr="009549AE">
        <w:trPr>
          <w:cnfStyle w:val="000000100000" w:firstRow="0" w:lastRow="0" w:firstColumn="0" w:lastColumn="0" w:oddVBand="0" w:evenVBand="0" w:oddHBand="1" w:evenHBand="0" w:firstRowFirstColumn="0" w:firstRowLastColumn="0" w:lastRowFirstColumn="0" w:lastRowLastColumn="0"/>
          <w:trHeight w:val="220"/>
        </w:trPr>
        <w:tc>
          <w:tcPr>
            <w:cnfStyle w:val="001000000000" w:firstRow="0" w:lastRow="0" w:firstColumn="1" w:lastColumn="0" w:oddVBand="0" w:evenVBand="0" w:oddHBand="0" w:evenHBand="0" w:firstRowFirstColumn="0" w:firstRowLastColumn="0" w:lastRowFirstColumn="0" w:lastRowLastColumn="0"/>
            <w:tcW w:w="4815" w:type="dxa"/>
          </w:tcPr>
          <w:p w14:paraId="080ED2CC" w14:textId="77777777" w:rsidR="009549AE" w:rsidRPr="00A5468B" w:rsidRDefault="009549AE" w:rsidP="009549AE">
            <w:pPr>
              <w:spacing w:line="360" w:lineRule="auto"/>
              <w:rPr>
                <w:rFonts w:ascii="Times New Roman" w:hAnsi="Times New Roman" w:cs="Times New Roman"/>
                <w:b w:val="0"/>
                <w:bCs w:val="0"/>
                <w:color w:val="000000" w:themeColor="text1"/>
                <w:sz w:val="20"/>
                <w:szCs w:val="20"/>
              </w:rPr>
            </w:pPr>
            <w:r w:rsidRPr="00A5468B">
              <w:rPr>
                <w:rFonts w:ascii="Times New Roman" w:hAnsi="Times New Roman" w:cs="Times New Roman"/>
                <w:b w:val="0"/>
                <w:bCs w:val="0"/>
                <w:color w:val="000000" w:themeColor="text1"/>
                <w:sz w:val="20"/>
                <w:szCs w:val="20"/>
              </w:rPr>
              <w:t>Proportion of households without soap for handwash</w:t>
            </w:r>
          </w:p>
        </w:tc>
        <w:tc>
          <w:tcPr>
            <w:tcW w:w="1417" w:type="dxa"/>
          </w:tcPr>
          <w:p w14:paraId="3BB98FE3" w14:textId="77777777" w:rsidR="009549AE" w:rsidRPr="00A5468B" w:rsidRDefault="009549AE" w:rsidP="009549AE">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A5468B">
              <w:rPr>
                <w:rFonts w:ascii="Times New Roman" w:hAnsi="Times New Roman" w:cs="Times New Roman"/>
                <w:color w:val="000000" w:themeColor="text1"/>
                <w:sz w:val="20"/>
                <w:szCs w:val="20"/>
              </w:rPr>
              <w:t>0.71</w:t>
            </w:r>
          </w:p>
        </w:tc>
        <w:tc>
          <w:tcPr>
            <w:tcW w:w="1560" w:type="dxa"/>
          </w:tcPr>
          <w:p w14:paraId="58D1BEA5" w14:textId="77777777" w:rsidR="009549AE" w:rsidRPr="00A5468B" w:rsidRDefault="009549AE" w:rsidP="009549AE">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A5468B">
              <w:rPr>
                <w:rFonts w:ascii="Times New Roman" w:hAnsi="Times New Roman" w:cs="Times New Roman"/>
                <w:color w:val="000000" w:themeColor="text1"/>
                <w:sz w:val="20"/>
                <w:szCs w:val="20"/>
              </w:rPr>
              <w:t>0.50</w:t>
            </w:r>
          </w:p>
        </w:tc>
        <w:tc>
          <w:tcPr>
            <w:tcW w:w="1417" w:type="dxa"/>
          </w:tcPr>
          <w:p w14:paraId="018BAF37" w14:textId="77777777" w:rsidR="009549AE" w:rsidRPr="00A5468B" w:rsidRDefault="009549AE" w:rsidP="009549AE">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A5468B">
              <w:rPr>
                <w:rFonts w:ascii="Times New Roman" w:hAnsi="Times New Roman" w:cs="Times New Roman"/>
                <w:color w:val="000000" w:themeColor="text1"/>
                <w:sz w:val="20"/>
                <w:szCs w:val="20"/>
              </w:rPr>
              <w:t>0.73</w:t>
            </w:r>
          </w:p>
        </w:tc>
        <w:tc>
          <w:tcPr>
            <w:tcW w:w="1536" w:type="dxa"/>
          </w:tcPr>
          <w:p w14:paraId="66CD7A57" w14:textId="77777777" w:rsidR="009549AE" w:rsidRPr="00A5468B" w:rsidRDefault="009549AE" w:rsidP="009549AE">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A5468B">
              <w:rPr>
                <w:rFonts w:ascii="Times New Roman" w:hAnsi="Times New Roman" w:cs="Times New Roman"/>
                <w:color w:val="000000" w:themeColor="text1"/>
                <w:sz w:val="20"/>
                <w:szCs w:val="20"/>
              </w:rPr>
              <w:t>0.75</w:t>
            </w:r>
          </w:p>
        </w:tc>
      </w:tr>
      <w:tr w:rsidR="009549AE" w:rsidRPr="00A5468B" w14:paraId="62A6C970" w14:textId="77777777" w:rsidTr="009549AE">
        <w:trPr>
          <w:trHeight w:val="220"/>
        </w:trPr>
        <w:tc>
          <w:tcPr>
            <w:cnfStyle w:val="001000000000" w:firstRow="0" w:lastRow="0" w:firstColumn="1" w:lastColumn="0" w:oddVBand="0" w:evenVBand="0" w:oddHBand="0" w:evenHBand="0" w:firstRowFirstColumn="0" w:firstRowLastColumn="0" w:lastRowFirstColumn="0" w:lastRowLastColumn="0"/>
            <w:tcW w:w="4815" w:type="dxa"/>
          </w:tcPr>
          <w:p w14:paraId="3D2521F6" w14:textId="77777777" w:rsidR="009549AE" w:rsidRPr="00A5468B" w:rsidRDefault="009549AE" w:rsidP="009549AE">
            <w:pPr>
              <w:spacing w:line="360" w:lineRule="auto"/>
              <w:rPr>
                <w:rFonts w:ascii="Times New Roman" w:hAnsi="Times New Roman" w:cs="Times New Roman"/>
                <w:b w:val="0"/>
                <w:bCs w:val="0"/>
                <w:color w:val="000000" w:themeColor="text1"/>
                <w:sz w:val="20"/>
                <w:szCs w:val="20"/>
              </w:rPr>
            </w:pPr>
            <w:r w:rsidRPr="00A5468B">
              <w:rPr>
                <w:rFonts w:ascii="Times New Roman" w:hAnsi="Times New Roman" w:cs="Times New Roman"/>
                <w:b w:val="0"/>
                <w:bCs w:val="0"/>
                <w:color w:val="000000" w:themeColor="text1"/>
                <w:sz w:val="20"/>
                <w:szCs w:val="20"/>
              </w:rPr>
              <w:t>Average time required to reach nearby motorable road</w:t>
            </w:r>
          </w:p>
        </w:tc>
        <w:tc>
          <w:tcPr>
            <w:tcW w:w="1417" w:type="dxa"/>
          </w:tcPr>
          <w:p w14:paraId="5494BACD" w14:textId="77777777" w:rsidR="009549AE" w:rsidRPr="00A5468B" w:rsidRDefault="009549AE" w:rsidP="009549AE">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A5468B">
              <w:rPr>
                <w:rFonts w:ascii="Times New Roman" w:hAnsi="Times New Roman" w:cs="Times New Roman"/>
                <w:color w:val="000000" w:themeColor="text1"/>
                <w:sz w:val="20"/>
                <w:szCs w:val="20"/>
              </w:rPr>
              <w:t>0.57</w:t>
            </w:r>
          </w:p>
        </w:tc>
        <w:tc>
          <w:tcPr>
            <w:tcW w:w="1560" w:type="dxa"/>
          </w:tcPr>
          <w:p w14:paraId="68CF1B8B" w14:textId="77777777" w:rsidR="009549AE" w:rsidRPr="00A5468B" w:rsidRDefault="009549AE" w:rsidP="009549AE">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A5468B">
              <w:rPr>
                <w:rFonts w:ascii="Times New Roman" w:hAnsi="Times New Roman" w:cs="Times New Roman"/>
                <w:color w:val="000000" w:themeColor="text1"/>
                <w:sz w:val="20"/>
                <w:szCs w:val="20"/>
              </w:rPr>
              <w:t>0.33</w:t>
            </w:r>
          </w:p>
        </w:tc>
        <w:tc>
          <w:tcPr>
            <w:tcW w:w="1417" w:type="dxa"/>
          </w:tcPr>
          <w:p w14:paraId="6C6091DD" w14:textId="77777777" w:rsidR="009549AE" w:rsidRPr="00A5468B" w:rsidRDefault="009549AE" w:rsidP="009549AE">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A5468B">
              <w:rPr>
                <w:rFonts w:ascii="Times New Roman" w:hAnsi="Times New Roman" w:cs="Times New Roman"/>
                <w:color w:val="000000" w:themeColor="text1"/>
                <w:sz w:val="20"/>
                <w:szCs w:val="20"/>
              </w:rPr>
              <w:t>0.75</w:t>
            </w:r>
          </w:p>
        </w:tc>
        <w:tc>
          <w:tcPr>
            <w:tcW w:w="1536" w:type="dxa"/>
          </w:tcPr>
          <w:p w14:paraId="4FC8BA7A" w14:textId="77777777" w:rsidR="009549AE" w:rsidRPr="00A5468B" w:rsidRDefault="009549AE" w:rsidP="009549AE">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A5468B">
              <w:rPr>
                <w:rFonts w:ascii="Times New Roman" w:hAnsi="Times New Roman" w:cs="Times New Roman"/>
                <w:color w:val="000000" w:themeColor="text1"/>
                <w:sz w:val="20"/>
                <w:szCs w:val="20"/>
              </w:rPr>
              <w:t>0.89</w:t>
            </w:r>
          </w:p>
        </w:tc>
      </w:tr>
      <w:tr w:rsidR="009549AE" w:rsidRPr="00A5468B" w14:paraId="10CE1C1E" w14:textId="77777777" w:rsidTr="009549AE">
        <w:trPr>
          <w:cnfStyle w:val="000000100000" w:firstRow="0" w:lastRow="0" w:firstColumn="0" w:lastColumn="0" w:oddVBand="0" w:evenVBand="0" w:oddHBand="1" w:evenHBand="0" w:firstRowFirstColumn="0" w:firstRowLastColumn="0" w:lastRowFirstColumn="0" w:lastRowLastColumn="0"/>
          <w:trHeight w:val="220"/>
        </w:trPr>
        <w:tc>
          <w:tcPr>
            <w:cnfStyle w:val="001000000000" w:firstRow="0" w:lastRow="0" w:firstColumn="1" w:lastColumn="0" w:oddVBand="0" w:evenVBand="0" w:oddHBand="0" w:evenHBand="0" w:firstRowFirstColumn="0" w:firstRowLastColumn="0" w:lastRowFirstColumn="0" w:lastRowLastColumn="0"/>
            <w:tcW w:w="4815" w:type="dxa"/>
          </w:tcPr>
          <w:p w14:paraId="338AB5D7" w14:textId="77777777" w:rsidR="009549AE" w:rsidRPr="00A5468B" w:rsidRDefault="009549AE" w:rsidP="009549AE">
            <w:pPr>
              <w:spacing w:line="360" w:lineRule="auto"/>
              <w:rPr>
                <w:rFonts w:ascii="Times New Roman" w:hAnsi="Times New Roman" w:cs="Times New Roman"/>
                <w:b w:val="0"/>
                <w:bCs w:val="0"/>
                <w:color w:val="000000" w:themeColor="text1"/>
                <w:sz w:val="20"/>
                <w:szCs w:val="20"/>
              </w:rPr>
            </w:pPr>
            <w:r w:rsidRPr="00A5468B">
              <w:rPr>
                <w:rFonts w:ascii="Times New Roman" w:hAnsi="Times New Roman" w:cs="Times New Roman"/>
                <w:b w:val="0"/>
                <w:bCs w:val="0"/>
                <w:color w:val="000000" w:themeColor="text1"/>
                <w:sz w:val="20"/>
                <w:szCs w:val="20"/>
              </w:rPr>
              <w:t>Average time to reach to collect water</w:t>
            </w:r>
          </w:p>
        </w:tc>
        <w:tc>
          <w:tcPr>
            <w:tcW w:w="1417" w:type="dxa"/>
          </w:tcPr>
          <w:p w14:paraId="6B6EBF03" w14:textId="77777777" w:rsidR="009549AE" w:rsidRPr="00A5468B" w:rsidRDefault="009549AE" w:rsidP="009549AE">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A5468B">
              <w:rPr>
                <w:rFonts w:ascii="Times New Roman" w:hAnsi="Times New Roman" w:cs="Times New Roman"/>
                <w:color w:val="000000" w:themeColor="text1"/>
                <w:sz w:val="20"/>
                <w:szCs w:val="20"/>
              </w:rPr>
              <w:t>0.48</w:t>
            </w:r>
          </w:p>
        </w:tc>
        <w:tc>
          <w:tcPr>
            <w:tcW w:w="1560" w:type="dxa"/>
          </w:tcPr>
          <w:p w14:paraId="12A2C1FD" w14:textId="77777777" w:rsidR="009549AE" w:rsidRPr="00A5468B" w:rsidRDefault="009549AE" w:rsidP="009549AE">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A5468B">
              <w:rPr>
                <w:rFonts w:ascii="Times New Roman" w:hAnsi="Times New Roman" w:cs="Times New Roman"/>
                <w:color w:val="000000" w:themeColor="text1"/>
                <w:sz w:val="20"/>
                <w:szCs w:val="20"/>
              </w:rPr>
              <w:t>0.23</w:t>
            </w:r>
          </w:p>
        </w:tc>
        <w:tc>
          <w:tcPr>
            <w:tcW w:w="1417" w:type="dxa"/>
          </w:tcPr>
          <w:p w14:paraId="08F8CFF8" w14:textId="77777777" w:rsidR="009549AE" w:rsidRPr="00A5468B" w:rsidRDefault="009549AE" w:rsidP="009549AE">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A5468B">
              <w:rPr>
                <w:rFonts w:ascii="Times New Roman" w:hAnsi="Times New Roman" w:cs="Times New Roman"/>
                <w:color w:val="000000" w:themeColor="text1"/>
                <w:sz w:val="20"/>
                <w:szCs w:val="20"/>
              </w:rPr>
              <w:t>0.45</w:t>
            </w:r>
          </w:p>
        </w:tc>
        <w:tc>
          <w:tcPr>
            <w:tcW w:w="1536" w:type="dxa"/>
          </w:tcPr>
          <w:p w14:paraId="4C4F1464" w14:textId="77777777" w:rsidR="009549AE" w:rsidRPr="00A5468B" w:rsidRDefault="009549AE" w:rsidP="009549AE">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A5468B">
              <w:rPr>
                <w:rFonts w:ascii="Times New Roman" w:hAnsi="Times New Roman" w:cs="Times New Roman"/>
                <w:color w:val="000000" w:themeColor="text1"/>
                <w:sz w:val="20"/>
                <w:szCs w:val="20"/>
              </w:rPr>
              <w:t>0.63</w:t>
            </w:r>
          </w:p>
        </w:tc>
      </w:tr>
      <w:tr w:rsidR="009549AE" w:rsidRPr="00A5468B" w14:paraId="21A90A76" w14:textId="77777777" w:rsidTr="009549AE">
        <w:trPr>
          <w:trHeight w:val="220"/>
        </w:trPr>
        <w:tc>
          <w:tcPr>
            <w:cnfStyle w:val="001000000000" w:firstRow="0" w:lastRow="0" w:firstColumn="1" w:lastColumn="0" w:oddVBand="0" w:evenVBand="0" w:oddHBand="0" w:evenHBand="0" w:firstRowFirstColumn="0" w:firstRowLastColumn="0" w:lastRowFirstColumn="0" w:lastRowLastColumn="0"/>
            <w:tcW w:w="4815" w:type="dxa"/>
          </w:tcPr>
          <w:p w14:paraId="4E1971EE" w14:textId="77777777" w:rsidR="009549AE" w:rsidRPr="00A5468B" w:rsidRDefault="009549AE" w:rsidP="009549AE">
            <w:pPr>
              <w:spacing w:line="360" w:lineRule="auto"/>
              <w:rPr>
                <w:rFonts w:ascii="Times New Roman" w:hAnsi="Times New Roman" w:cs="Times New Roman"/>
                <w:b w:val="0"/>
                <w:bCs w:val="0"/>
                <w:i/>
                <w:iCs/>
                <w:color w:val="000000" w:themeColor="text1"/>
                <w:sz w:val="20"/>
                <w:szCs w:val="20"/>
              </w:rPr>
            </w:pPr>
            <w:r w:rsidRPr="00A5468B">
              <w:rPr>
                <w:rFonts w:ascii="Times New Roman" w:hAnsi="Times New Roman" w:cs="Times New Roman"/>
                <w:b w:val="0"/>
                <w:bCs w:val="0"/>
                <w:i/>
                <w:iCs/>
                <w:color w:val="000000" w:themeColor="text1"/>
                <w:sz w:val="20"/>
                <w:szCs w:val="20"/>
              </w:rPr>
              <w:t>Cronbach’s alpha reliability</w:t>
            </w:r>
          </w:p>
        </w:tc>
        <w:tc>
          <w:tcPr>
            <w:tcW w:w="1417" w:type="dxa"/>
          </w:tcPr>
          <w:p w14:paraId="413498CB" w14:textId="77777777" w:rsidR="009549AE" w:rsidRPr="00A5468B" w:rsidRDefault="009549AE" w:rsidP="009549AE">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A5468B">
              <w:rPr>
                <w:rFonts w:ascii="Times New Roman" w:hAnsi="Times New Roman" w:cs="Times New Roman"/>
                <w:color w:val="000000" w:themeColor="text1"/>
                <w:sz w:val="20"/>
                <w:szCs w:val="20"/>
              </w:rPr>
              <w:t>93.0</w:t>
            </w:r>
          </w:p>
        </w:tc>
        <w:tc>
          <w:tcPr>
            <w:tcW w:w="1560" w:type="dxa"/>
          </w:tcPr>
          <w:p w14:paraId="19D67BB7" w14:textId="77777777" w:rsidR="009549AE" w:rsidRPr="00A5468B" w:rsidRDefault="009549AE" w:rsidP="009549AE">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p>
        </w:tc>
        <w:tc>
          <w:tcPr>
            <w:tcW w:w="1417" w:type="dxa"/>
          </w:tcPr>
          <w:p w14:paraId="5454D865" w14:textId="77777777" w:rsidR="009549AE" w:rsidRPr="00A5468B" w:rsidRDefault="009549AE" w:rsidP="009549AE">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A5468B">
              <w:rPr>
                <w:rFonts w:ascii="Times New Roman" w:hAnsi="Times New Roman" w:cs="Times New Roman"/>
                <w:color w:val="000000" w:themeColor="text1"/>
                <w:sz w:val="20"/>
                <w:szCs w:val="20"/>
              </w:rPr>
              <w:t>0.94</w:t>
            </w:r>
          </w:p>
        </w:tc>
        <w:tc>
          <w:tcPr>
            <w:tcW w:w="1536" w:type="dxa"/>
          </w:tcPr>
          <w:p w14:paraId="55FE8E61" w14:textId="77777777" w:rsidR="009549AE" w:rsidRPr="00A5468B" w:rsidRDefault="009549AE" w:rsidP="009549AE">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A5468B">
              <w:rPr>
                <w:rFonts w:ascii="Times New Roman" w:hAnsi="Times New Roman" w:cs="Times New Roman"/>
                <w:color w:val="000000" w:themeColor="text1"/>
                <w:sz w:val="20"/>
                <w:szCs w:val="20"/>
              </w:rPr>
              <w:t>0.97</w:t>
            </w:r>
          </w:p>
        </w:tc>
      </w:tr>
    </w:tbl>
    <w:p w14:paraId="33407F52" w14:textId="5F015411" w:rsidR="009549AE" w:rsidRDefault="009549AE" w:rsidP="00A76758">
      <w:pPr>
        <w:spacing w:line="360" w:lineRule="auto"/>
        <w:rPr>
          <w:rFonts w:ascii="Times New Roman" w:hAnsi="Times New Roman" w:cs="Times New Roman"/>
          <w:color w:val="000000" w:themeColor="text1"/>
          <w:sz w:val="24"/>
          <w:szCs w:val="24"/>
        </w:rPr>
      </w:pPr>
    </w:p>
    <w:p w14:paraId="5102FB2C" w14:textId="7A6AAF82" w:rsidR="009549AE" w:rsidRDefault="009549AE" w:rsidP="00A76758">
      <w:pPr>
        <w:spacing w:line="360" w:lineRule="auto"/>
        <w:rPr>
          <w:rFonts w:ascii="Times New Roman" w:hAnsi="Times New Roman" w:cs="Times New Roman"/>
          <w:color w:val="000000" w:themeColor="text1"/>
          <w:sz w:val="24"/>
          <w:szCs w:val="24"/>
        </w:rPr>
      </w:pPr>
    </w:p>
    <w:p w14:paraId="69DBF6F9" w14:textId="369EAC43" w:rsidR="009549AE" w:rsidRDefault="009549AE" w:rsidP="00A76758">
      <w:pPr>
        <w:spacing w:line="360" w:lineRule="auto"/>
        <w:rPr>
          <w:rFonts w:ascii="Times New Roman" w:hAnsi="Times New Roman" w:cs="Times New Roman"/>
          <w:color w:val="000000" w:themeColor="text1"/>
          <w:sz w:val="24"/>
          <w:szCs w:val="24"/>
        </w:rPr>
      </w:pPr>
    </w:p>
    <w:p w14:paraId="00435F36" w14:textId="33A83811" w:rsidR="009549AE" w:rsidRDefault="009549AE" w:rsidP="00A76758">
      <w:pPr>
        <w:spacing w:line="360" w:lineRule="auto"/>
        <w:rPr>
          <w:rFonts w:ascii="Times New Roman" w:hAnsi="Times New Roman" w:cs="Times New Roman"/>
          <w:color w:val="000000" w:themeColor="text1"/>
          <w:sz w:val="24"/>
          <w:szCs w:val="24"/>
        </w:rPr>
      </w:pPr>
    </w:p>
    <w:p w14:paraId="2D1FD836" w14:textId="77777777" w:rsidR="009549AE" w:rsidRDefault="009549AE" w:rsidP="001E6C67">
      <w:pPr>
        <w:widowControl w:val="0"/>
        <w:autoSpaceDE w:val="0"/>
        <w:autoSpaceDN w:val="0"/>
        <w:adjustRightInd w:val="0"/>
        <w:spacing w:line="360" w:lineRule="auto"/>
        <w:rPr>
          <w:rFonts w:ascii="Times New Roman" w:hAnsi="Times New Roman" w:cs="Times New Roman"/>
          <w:color w:val="000000" w:themeColor="text1"/>
          <w:sz w:val="24"/>
          <w:szCs w:val="24"/>
        </w:rPr>
      </w:pPr>
    </w:p>
    <w:p w14:paraId="25C4C181" w14:textId="77777777" w:rsidR="009549AE" w:rsidRDefault="009549AE" w:rsidP="001E6C67">
      <w:pPr>
        <w:widowControl w:val="0"/>
        <w:autoSpaceDE w:val="0"/>
        <w:autoSpaceDN w:val="0"/>
        <w:adjustRightInd w:val="0"/>
        <w:spacing w:line="360" w:lineRule="auto"/>
        <w:rPr>
          <w:rFonts w:ascii="Times New Roman" w:hAnsi="Times New Roman" w:cs="Times New Roman"/>
          <w:color w:val="000000" w:themeColor="text1"/>
          <w:sz w:val="24"/>
          <w:szCs w:val="24"/>
        </w:rPr>
      </w:pPr>
    </w:p>
    <w:p w14:paraId="7D3F7300" w14:textId="39B6681C" w:rsidR="001E6C67" w:rsidRPr="00A5468B" w:rsidRDefault="006B15C8" w:rsidP="001E6C67">
      <w:pPr>
        <w:widowControl w:val="0"/>
        <w:autoSpaceDE w:val="0"/>
        <w:autoSpaceDN w:val="0"/>
        <w:adjustRightInd w:val="0"/>
        <w:spacing w:line="360" w:lineRule="auto"/>
        <w:rPr>
          <w:rFonts w:ascii="Times New Roman" w:hAnsi="Times New Roman" w:cs="Times New Roman"/>
          <w:noProof/>
          <w:color w:val="000000" w:themeColor="text1"/>
          <w:sz w:val="24"/>
          <w:szCs w:val="24"/>
        </w:rPr>
      </w:pPr>
      <w:r>
        <w:rPr>
          <w:rFonts w:ascii="Times New Roman" w:hAnsi="Times New Roman" w:cs="Times New Roman"/>
          <w:b/>
          <w:bCs/>
          <w:color w:val="000000" w:themeColor="text1"/>
          <w:sz w:val="24"/>
          <w:szCs w:val="24"/>
        </w:rPr>
        <w:lastRenderedPageBreak/>
        <w:t>References</w:t>
      </w:r>
    </w:p>
    <w:p w14:paraId="3FDE66D1" w14:textId="4B436C64" w:rsidR="00CC4987" w:rsidRDefault="00CC4987" w:rsidP="00CC4987">
      <w:pPr>
        <w:pStyle w:val="ListParagraph"/>
        <w:numPr>
          <w:ilvl w:val="0"/>
          <w:numId w:val="2"/>
        </w:numPr>
        <w:spacing w:line="360" w:lineRule="auto"/>
        <w:rPr>
          <w:rFonts w:ascii="Times New Roman" w:hAnsi="Times New Roman" w:cs="Times New Roman"/>
          <w:color w:val="000000" w:themeColor="text1"/>
          <w:sz w:val="24"/>
          <w:szCs w:val="24"/>
        </w:rPr>
      </w:pPr>
      <w:r w:rsidRPr="00CC4987">
        <w:rPr>
          <w:rFonts w:ascii="Times New Roman" w:hAnsi="Times New Roman" w:cs="Times New Roman"/>
          <w:noProof/>
          <w:color w:val="000000" w:themeColor="text1"/>
          <w:sz w:val="24"/>
          <w:szCs w:val="24"/>
        </w:rPr>
        <w:t>Messer LC, Laraia BA, Kaufman JS, Eyster J, Holzman C, Culhane J, et al. The development of a standardized neighborhood deprivation index. J Urban Heal. 2006;83(6):1041-62.</w:t>
      </w:r>
    </w:p>
    <w:p w14:paraId="066986C6" w14:textId="77777777" w:rsidR="00CC4987" w:rsidRPr="00A5468B" w:rsidRDefault="00CC4987" w:rsidP="00CC4987">
      <w:pPr>
        <w:pStyle w:val="ListParagraph"/>
        <w:numPr>
          <w:ilvl w:val="0"/>
          <w:numId w:val="2"/>
        </w:numPr>
        <w:spacing w:line="360" w:lineRule="auto"/>
        <w:rPr>
          <w:rFonts w:ascii="Times New Roman" w:hAnsi="Times New Roman" w:cs="Times New Roman"/>
          <w:color w:val="000000" w:themeColor="text1"/>
          <w:sz w:val="24"/>
          <w:szCs w:val="24"/>
        </w:rPr>
      </w:pPr>
      <w:r w:rsidRPr="00A5468B">
        <w:rPr>
          <w:rFonts w:ascii="Times New Roman" w:hAnsi="Times New Roman" w:cs="Times New Roman"/>
          <w:noProof/>
          <w:color w:val="000000" w:themeColor="text1"/>
          <w:sz w:val="24"/>
          <w:szCs w:val="24"/>
        </w:rPr>
        <w:t>Singh GK. Area Deprivation and Widening Inequalities in US Mortality, 1969-1998. Am J Public Health 2003;</w:t>
      </w:r>
      <w:r w:rsidRPr="00A5468B">
        <w:rPr>
          <w:rFonts w:ascii="Times New Roman" w:hAnsi="Times New Roman" w:cs="Times New Roman"/>
          <w:color w:val="000000" w:themeColor="text1"/>
          <w:sz w:val="24"/>
          <w:szCs w:val="24"/>
          <w:shd w:val="clear" w:color="auto" w:fill="FFFFFF"/>
        </w:rPr>
        <w:t>93(7):1137-43.</w:t>
      </w:r>
    </w:p>
    <w:p w14:paraId="19641341" w14:textId="77777777" w:rsidR="00CC4987" w:rsidRPr="00A5468B" w:rsidRDefault="00CC4987" w:rsidP="00CC4987">
      <w:pPr>
        <w:pStyle w:val="ListParagraph"/>
        <w:numPr>
          <w:ilvl w:val="0"/>
          <w:numId w:val="2"/>
        </w:numPr>
        <w:spacing w:line="360" w:lineRule="auto"/>
        <w:rPr>
          <w:rFonts w:ascii="Times New Roman" w:hAnsi="Times New Roman" w:cs="Times New Roman"/>
          <w:color w:val="000000" w:themeColor="text1"/>
          <w:sz w:val="24"/>
          <w:szCs w:val="24"/>
        </w:rPr>
      </w:pPr>
      <w:r w:rsidRPr="00A5468B">
        <w:rPr>
          <w:rFonts w:ascii="Times New Roman" w:hAnsi="Times New Roman" w:cs="Times New Roman"/>
          <w:noProof/>
          <w:color w:val="000000" w:themeColor="text1"/>
          <w:sz w:val="24"/>
          <w:szCs w:val="24"/>
        </w:rPr>
        <w:t>Watkins MW. Exploratory Factor Analysis: A Guide to Best Practice. J Black Psychol 2018;</w:t>
      </w:r>
      <w:r w:rsidRPr="00A5468B">
        <w:rPr>
          <w:rFonts w:ascii="Times New Roman" w:hAnsi="Times New Roman" w:cs="Times New Roman"/>
          <w:color w:val="000000" w:themeColor="text1"/>
          <w:sz w:val="24"/>
          <w:szCs w:val="24"/>
        </w:rPr>
        <w:t>44(3):219–46.</w:t>
      </w:r>
    </w:p>
    <w:p w14:paraId="2F43565E" w14:textId="77777777" w:rsidR="00CC4987" w:rsidRPr="00A5468B" w:rsidRDefault="00CC4987" w:rsidP="00CC4987">
      <w:pPr>
        <w:pStyle w:val="ListParagraph"/>
        <w:numPr>
          <w:ilvl w:val="0"/>
          <w:numId w:val="2"/>
        </w:numPr>
        <w:spacing w:line="360" w:lineRule="auto"/>
        <w:rPr>
          <w:rFonts w:ascii="Times New Roman" w:hAnsi="Times New Roman" w:cs="Times New Roman"/>
          <w:color w:val="000000" w:themeColor="text1"/>
          <w:sz w:val="24"/>
          <w:szCs w:val="24"/>
        </w:rPr>
      </w:pPr>
      <w:r w:rsidRPr="00A5468B">
        <w:rPr>
          <w:rFonts w:ascii="Times New Roman" w:hAnsi="Times New Roman" w:cs="Times New Roman"/>
          <w:noProof/>
          <w:color w:val="000000" w:themeColor="text1"/>
          <w:sz w:val="24"/>
          <w:szCs w:val="24"/>
        </w:rPr>
        <w:t>Cole JC, Motivala SJ, Khanna D, et al. Validation of single-factor structure and scoring protocol for the Health Assessment Questionnaire-Disability Index. Arthritis Care Res 2005;</w:t>
      </w:r>
      <w:r w:rsidRPr="00A5468B">
        <w:rPr>
          <w:rFonts w:ascii="Times New Roman" w:hAnsi="Times New Roman" w:cs="Times New Roman"/>
          <w:color w:val="000000" w:themeColor="text1"/>
          <w:sz w:val="24"/>
          <w:szCs w:val="24"/>
          <w:shd w:val="clear" w:color="auto" w:fill="FFFFFF"/>
        </w:rPr>
        <w:t>53(4):536-42.</w:t>
      </w:r>
    </w:p>
    <w:p w14:paraId="45551F00" w14:textId="606FF15A" w:rsidR="00CC4987" w:rsidRDefault="00CC4987" w:rsidP="00CC4987">
      <w:pPr>
        <w:pStyle w:val="ListParagraph"/>
        <w:numPr>
          <w:ilvl w:val="0"/>
          <w:numId w:val="2"/>
        </w:numPr>
        <w:spacing w:line="360" w:lineRule="auto"/>
        <w:rPr>
          <w:rFonts w:ascii="Times New Roman" w:hAnsi="Times New Roman" w:cs="Times New Roman"/>
          <w:color w:val="000000" w:themeColor="text1"/>
          <w:sz w:val="24"/>
          <w:szCs w:val="24"/>
        </w:rPr>
      </w:pPr>
      <w:r w:rsidRPr="00A5468B">
        <w:rPr>
          <w:rFonts w:ascii="Times New Roman" w:hAnsi="Times New Roman" w:cs="Times New Roman"/>
          <w:noProof/>
          <w:color w:val="000000" w:themeColor="text1"/>
          <w:sz w:val="24"/>
          <w:szCs w:val="24"/>
        </w:rPr>
        <w:t>Williams B, Onsman A, Brown T. Exploratory factor analysis: A five-step guide for novices. J Emerg Prim Heal Care 2010;8(3).</w:t>
      </w:r>
    </w:p>
    <w:p w14:paraId="08BACB46" w14:textId="77777777" w:rsidR="00CC4987" w:rsidRPr="00A5468B" w:rsidRDefault="00CC4987" w:rsidP="00CC4987">
      <w:pPr>
        <w:pStyle w:val="ListParagraph"/>
        <w:numPr>
          <w:ilvl w:val="0"/>
          <w:numId w:val="2"/>
        </w:numPr>
        <w:spacing w:line="360" w:lineRule="auto"/>
        <w:rPr>
          <w:rFonts w:ascii="Times New Roman" w:hAnsi="Times New Roman" w:cs="Times New Roman"/>
          <w:color w:val="000000" w:themeColor="text1"/>
          <w:sz w:val="24"/>
          <w:szCs w:val="24"/>
        </w:rPr>
      </w:pPr>
      <w:r w:rsidRPr="00A5468B">
        <w:rPr>
          <w:rFonts w:ascii="Times New Roman" w:hAnsi="Times New Roman" w:cs="Times New Roman"/>
          <w:color w:val="000000" w:themeColor="text1"/>
          <w:sz w:val="24"/>
          <w:szCs w:val="24"/>
          <w:shd w:val="clear" w:color="auto" w:fill="FFFFFF"/>
        </w:rPr>
        <w:t>Townsend P, Phillimore P, Beattie A.  Health and Deprivation: Inequality and the North. Routledge, London.1988.</w:t>
      </w:r>
    </w:p>
    <w:p w14:paraId="0114E412" w14:textId="77777777" w:rsidR="00CC4987" w:rsidRPr="00A5468B" w:rsidRDefault="00CC4987" w:rsidP="00CC4987">
      <w:pPr>
        <w:pStyle w:val="ListParagraph"/>
        <w:numPr>
          <w:ilvl w:val="0"/>
          <w:numId w:val="2"/>
        </w:numPr>
        <w:spacing w:line="360" w:lineRule="auto"/>
        <w:rPr>
          <w:rFonts w:ascii="Times New Roman" w:hAnsi="Times New Roman" w:cs="Times New Roman"/>
          <w:color w:val="000000" w:themeColor="text1"/>
          <w:sz w:val="24"/>
          <w:szCs w:val="24"/>
        </w:rPr>
      </w:pPr>
      <w:r w:rsidRPr="00A5468B">
        <w:rPr>
          <w:rFonts w:ascii="Times New Roman" w:hAnsi="Times New Roman" w:cs="Times New Roman"/>
          <w:noProof/>
          <w:color w:val="000000" w:themeColor="text1"/>
          <w:sz w:val="24"/>
          <w:szCs w:val="24"/>
        </w:rPr>
        <w:t>Carstairs V, Morris R. Deprivation: Explaining differences in mortality between Scotland and England and Wales. Br Med J 1989;299(6704):886-89.</w:t>
      </w:r>
    </w:p>
    <w:p w14:paraId="197E3D64" w14:textId="77777777" w:rsidR="00CC4987" w:rsidRPr="00A5468B" w:rsidRDefault="00CC4987" w:rsidP="00CC4987">
      <w:pPr>
        <w:pStyle w:val="ListParagraph"/>
        <w:numPr>
          <w:ilvl w:val="0"/>
          <w:numId w:val="2"/>
        </w:numPr>
        <w:spacing w:line="360" w:lineRule="auto"/>
        <w:rPr>
          <w:rFonts w:ascii="Times New Roman" w:hAnsi="Times New Roman" w:cs="Times New Roman"/>
          <w:color w:val="000000" w:themeColor="text1"/>
          <w:sz w:val="24"/>
          <w:szCs w:val="24"/>
        </w:rPr>
      </w:pPr>
      <w:r w:rsidRPr="00A5468B">
        <w:rPr>
          <w:rFonts w:ascii="Times New Roman" w:hAnsi="Times New Roman" w:cs="Times New Roman"/>
          <w:noProof/>
          <w:color w:val="000000" w:themeColor="text1"/>
          <w:sz w:val="24"/>
          <w:szCs w:val="24"/>
        </w:rPr>
        <w:t>Statistics Canada. The Canadian Index of Multiple Deprivation - User Guide. Stat Canada Cat no 45-20-0001.2019.</w:t>
      </w:r>
    </w:p>
    <w:p w14:paraId="0A66D2F4" w14:textId="77777777" w:rsidR="00CC4987" w:rsidRPr="00A5468B" w:rsidRDefault="00CC4987" w:rsidP="00CC4987">
      <w:pPr>
        <w:pStyle w:val="ListParagraph"/>
        <w:numPr>
          <w:ilvl w:val="0"/>
          <w:numId w:val="2"/>
        </w:numPr>
        <w:spacing w:line="360" w:lineRule="auto"/>
        <w:rPr>
          <w:rFonts w:ascii="Times New Roman" w:hAnsi="Times New Roman" w:cs="Times New Roman"/>
          <w:color w:val="000000" w:themeColor="text1"/>
          <w:sz w:val="24"/>
          <w:szCs w:val="24"/>
        </w:rPr>
      </w:pPr>
      <w:r w:rsidRPr="00A5468B">
        <w:rPr>
          <w:rFonts w:ascii="Times New Roman" w:hAnsi="Times New Roman" w:cs="Times New Roman"/>
          <w:noProof/>
          <w:color w:val="000000" w:themeColor="text1"/>
          <w:sz w:val="24"/>
          <w:szCs w:val="24"/>
        </w:rPr>
        <w:t>Kirwa K, Eliot MN, Wang Y, et al. Residential proximity to major roadways and prevalent hypertension among postmenopausal women: Results from the women’s health initiative San Diego cohort. J Am Heart Assoc 2014;</w:t>
      </w:r>
      <w:r w:rsidRPr="00A5468B">
        <w:rPr>
          <w:rFonts w:ascii="Times New Roman" w:hAnsi="Times New Roman" w:cs="Times New Roman"/>
          <w:color w:val="000000" w:themeColor="text1"/>
          <w:sz w:val="24"/>
          <w:szCs w:val="24"/>
          <w:shd w:val="clear" w:color="auto" w:fill="FFFFFF"/>
        </w:rPr>
        <w:t>3(5):e000727.</w:t>
      </w:r>
    </w:p>
    <w:p w14:paraId="25B7A1D3" w14:textId="6E647735" w:rsidR="00CC4987" w:rsidRPr="00184A97" w:rsidRDefault="00CC4987" w:rsidP="00CC4987">
      <w:pPr>
        <w:pStyle w:val="ListParagraph"/>
        <w:numPr>
          <w:ilvl w:val="0"/>
          <w:numId w:val="2"/>
        </w:numPr>
        <w:spacing w:line="360" w:lineRule="auto"/>
        <w:rPr>
          <w:rFonts w:ascii="Times New Roman" w:hAnsi="Times New Roman" w:cs="Times New Roman"/>
          <w:color w:val="000000" w:themeColor="text1"/>
          <w:sz w:val="24"/>
          <w:szCs w:val="24"/>
        </w:rPr>
      </w:pPr>
      <w:r w:rsidRPr="00A5468B">
        <w:rPr>
          <w:rFonts w:ascii="Times New Roman" w:hAnsi="Times New Roman" w:cs="Times New Roman"/>
          <w:noProof/>
          <w:color w:val="000000" w:themeColor="text1"/>
          <w:sz w:val="24"/>
          <w:szCs w:val="24"/>
        </w:rPr>
        <w:t>Oka M, Yamamoto M, Mure K, Takeshita T, et al.  Relationships between lifestyle, living environments, and incidence of hypertension in Japan (in men): Based on participant’s data from the nationwide medical check-up. PLoS One 2016;</w:t>
      </w:r>
      <w:r w:rsidRPr="00A5468B">
        <w:rPr>
          <w:rFonts w:ascii="Times New Roman" w:hAnsi="Times New Roman" w:cs="Times New Roman"/>
          <w:color w:val="000000" w:themeColor="text1"/>
          <w:sz w:val="24"/>
          <w:szCs w:val="24"/>
          <w:shd w:val="clear" w:color="auto" w:fill="FFFFFF"/>
        </w:rPr>
        <w:t>11(10):e0165313.</w:t>
      </w:r>
    </w:p>
    <w:p w14:paraId="2C87957F" w14:textId="77777777" w:rsidR="00184A97" w:rsidRPr="00A5468B" w:rsidRDefault="00184A97" w:rsidP="00184A97">
      <w:pPr>
        <w:pStyle w:val="ListParagraph"/>
        <w:numPr>
          <w:ilvl w:val="0"/>
          <w:numId w:val="2"/>
        </w:numPr>
        <w:spacing w:line="360" w:lineRule="auto"/>
        <w:rPr>
          <w:rFonts w:ascii="Times New Roman" w:hAnsi="Times New Roman" w:cs="Times New Roman"/>
          <w:color w:val="000000" w:themeColor="text1"/>
          <w:sz w:val="24"/>
          <w:szCs w:val="24"/>
        </w:rPr>
      </w:pPr>
      <w:r w:rsidRPr="00A5468B">
        <w:rPr>
          <w:rFonts w:ascii="Times New Roman" w:hAnsi="Times New Roman" w:cs="Times New Roman"/>
          <w:noProof/>
          <w:color w:val="000000" w:themeColor="text1"/>
          <w:sz w:val="24"/>
          <w:szCs w:val="24"/>
        </w:rPr>
        <w:t>Beavers AS, Lounsbury JW, Richards JK, et al. Practical Considerations for Using Exploratory Factor Analysis in Educational Research. Pract Assessment, Res Eval 2013;18(6).</w:t>
      </w:r>
    </w:p>
    <w:p w14:paraId="711CE5F1" w14:textId="77777777" w:rsidR="00184A97" w:rsidRPr="00A5468B" w:rsidRDefault="00184A97" w:rsidP="00184A97">
      <w:pPr>
        <w:pStyle w:val="ListParagraph"/>
        <w:numPr>
          <w:ilvl w:val="0"/>
          <w:numId w:val="2"/>
        </w:numPr>
        <w:spacing w:line="360" w:lineRule="auto"/>
        <w:rPr>
          <w:rFonts w:ascii="Times New Roman" w:hAnsi="Times New Roman" w:cs="Times New Roman"/>
          <w:color w:val="000000" w:themeColor="text1"/>
          <w:sz w:val="24"/>
          <w:szCs w:val="24"/>
        </w:rPr>
      </w:pPr>
      <w:r w:rsidRPr="00A5468B">
        <w:rPr>
          <w:rFonts w:ascii="Times New Roman" w:hAnsi="Times New Roman" w:cs="Times New Roman"/>
          <w:noProof/>
          <w:color w:val="000000" w:themeColor="text1"/>
          <w:sz w:val="24"/>
          <w:szCs w:val="24"/>
        </w:rPr>
        <w:t>Watkins MW. Exploratory Factor Analysis: A Guide to Best Practice. J Black Psychol 2018;</w:t>
      </w:r>
      <w:r w:rsidRPr="00A5468B">
        <w:rPr>
          <w:rFonts w:ascii="Times New Roman" w:hAnsi="Times New Roman" w:cs="Times New Roman"/>
          <w:color w:val="000000" w:themeColor="text1"/>
          <w:sz w:val="24"/>
          <w:szCs w:val="24"/>
        </w:rPr>
        <w:t>44(3):219–46.</w:t>
      </w:r>
    </w:p>
    <w:p w14:paraId="42447F93" w14:textId="77777777" w:rsidR="00184A97" w:rsidRPr="00A5468B" w:rsidRDefault="00184A97" w:rsidP="00184A97">
      <w:pPr>
        <w:pStyle w:val="ListParagraph"/>
        <w:numPr>
          <w:ilvl w:val="0"/>
          <w:numId w:val="2"/>
        </w:numPr>
        <w:spacing w:line="360" w:lineRule="auto"/>
        <w:rPr>
          <w:rFonts w:ascii="Times New Roman" w:hAnsi="Times New Roman" w:cs="Times New Roman"/>
          <w:color w:val="000000" w:themeColor="text1"/>
          <w:sz w:val="24"/>
          <w:szCs w:val="24"/>
        </w:rPr>
      </w:pPr>
      <w:r w:rsidRPr="00A5468B">
        <w:rPr>
          <w:rFonts w:ascii="Times New Roman" w:hAnsi="Times New Roman" w:cs="Times New Roman"/>
          <w:noProof/>
          <w:color w:val="000000" w:themeColor="text1"/>
          <w:sz w:val="24"/>
          <w:szCs w:val="24"/>
        </w:rPr>
        <w:lastRenderedPageBreak/>
        <w:t>Hoelzle JB, J. Meyer G. Exploratory Factor Analysis: Basics and Beyond. In: Handbook of Psychology, Second Edition 2012.</w:t>
      </w:r>
    </w:p>
    <w:p w14:paraId="264951FD" w14:textId="77777777" w:rsidR="00E674D0" w:rsidRPr="00A5468B" w:rsidRDefault="00E674D0" w:rsidP="00E674D0">
      <w:pPr>
        <w:pStyle w:val="ListParagraph"/>
        <w:numPr>
          <w:ilvl w:val="0"/>
          <w:numId w:val="2"/>
        </w:numPr>
        <w:spacing w:line="360" w:lineRule="auto"/>
        <w:rPr>
          <w:rFonts w:ascii="Times New Roman" w:hAnsi="Times New Roman" w:cs="Times New Roman"/>
          <w:color w:val="000000" w:themeColor="text1"/>
          <w:sz w:val="24"/>
          <w:szCs w:val="24"/>
        </w:rPr>
      </w:pPr>
      <w:r w:rsidRPr="00A5468B">
        <w:rPr>
          <w:rFonts w:ascii="Times New Roman" w:hAnsi="Times New Roman" w:cs="Times New Roman"/>
          <w:noProof/>
          <w:color w:val="000000" w:themeColor="text1"/>
          <w:sz w:val="24"/>
          <w:szCs w:val="24"/>
        </w:rPr>
        <w:t>Costello AB, Osborne J. Best pr Best practices in explor actices in exploratory factor analysis: four or analysis: four recommendations for getting the most from your analysis. Pract Assessment, Res Eval 2005;10(7).</w:t>
      </w:r>
    </w:p>
    <w:p w14:paraId="0B3FAD9A" w14:textId="77777777" w:rsidR="00E674D0" w:rsidRPr="00A5468B" w:rsidRDefault="00E674D0" w:rsidP="00E674D0">
      <w:pPr>
        <w:pStyle w:val="ListParagraph"/>
        <w:numPr>
          <w:ilvl w:val="0"/>
          <w:numId w:val="2"/>
        </w:numPr>
        <w:spacing w:line="360" w:lineRule="auto"/>
        <w:rPr>
          <w:rFonts w:ascii="Times New Roman" w:hAnsi="Times New Roman" w:cs="Times New Roman"/>
          <w:color w:val="000000" w:themeColor="text1"/>
          <w:sz w:val="24"/>
          <w:szCs w:val="24"/>
        </w:rPr>
      </w:pPr>
      <w:r w:rsidRPr="00A5468B">
        <w:rPr>
          <w:rFonts w:ascii="Times New Roman" w:hAnsi="Times New Roman" w:cs="Times New Roman"/>
          <w:noProof/>
          <w:color w:val="000000" w:themeColor="text1"/>
          <w:sz w:val="24"/>
          <w:szCs w:val="24"/>
        </w:rPr>
        <w:t>Hooper D, Coughlan J, Mullen MR. Structural equation modelling: Guidelines for determining model fit. Electron J Bus Res Methods 2008;</w:t>
      </w:r>
      <w:r w:rsidRPr="00A5468B">
        <w:rPr>
          <w:rFonts w:ascii="Times New Roman" w:hAnsi="Times New Roman" w:cs="Times New Roman"/>
          <w:color w:val="000000" w:themeColor="text1"/>
          <w:sz w:val="24"/>
          <w:szCs w:val="24"/>
        </w:rPr>
        <w:t>6(1):53-60.</w:t>
      </w:r>
    </w:p>
    <w:p w14:paraId="3A13B683" w14:textId="77777777" w:rsidR="00E674D0" w:rsidRPr="00A5468B" w:rsidRDefault="00E674D0" w:rsidP="00E674D0">
      <w:pPr>
        <w:pStyle w:val="ListParagraph"/>
        <w:numPr>
          <w:ilvl w:val="0"/>
          <w:numId w:val="2"/>
        </w:numPr>
        <w:spacing w:line="360" w:lineRule="auto"/>
        <w:rPr>
          <w:rFonts w:ascii="Times New Roman" w:hAnsi="Times New Roman" w:cs="Times New Roman"/>
          <w:color w:val="000000" w:themeColor="text1"/>
          <w:sz w:val="24"/>
          <w:szCs w:val="24"/>
        </w:rPr>
      </w:pPr>
      <w:r w:rsidRPr="00A5468B">
        <w:rPr>
          <w:rFonts w:ascii="Times New Roman" w:hAnsi="Times New Roman" w:cs="Times New Roman"/>
          <w:noProof/>
          <w:color w:val="000000" w:themeColor="text1"/>
          <w:sz w:val="24"/>
          <w:szCs w:val="24"/>
        </w:rPr>
        <w:t xml:space="preserve">Oxford Poverty and Human Development Initiative (OPHI). Nepal’s Multidimensional Poverty Index. 2018. </w:t>
      </w:r>
      <w:hyperlink r:id="rId6" w:history="1">
        <w:r w:rsidRPr="00A5468B">
          <w:rPr>
            <w:rStyle w:val="Hyperlink"/>
            <w:rFonts w:ascii="Times New Roman" w:hAnsi="Times New Roman" w:cs="Times New Roman"/>
            <w:noProof/>
            <w:color w:val="000000" w:themeColor="text1"/>
            <w:sz w:val="24"/>
            <w:szCs w:val="24"/>
          </w:rPr>
          <w:t>https://mppn.org/nepal-multidimensional-poverty-index-2021</w:t>
        </w:r>
      </w:hyperlink>
      <w:r w:rsidRPr="00A5468B">
        <w:rPr>
          <w:rStyle w:val="Hyperlink"/>
          <w:rFonts w:ascii="Times New Roman" w:hAnsi="Times New Roman" w:cs="Times New Roman"/>
          <w:noProof/>
          <w:color w:val="000000" w:themeColor="text1"/>
          <w:sz w:val="24"/>
          <w:szCs w:val="24"/>
        </w:rPr>
        <w:t xml:space="preserve"> </w:t>
      </w:r>
    </w:p>
    <w:p w14:paraId="418AE688" w14:textId="77777777" w:rsidR="00CC4987" w:rsidRPr="006B15C8" w:rsidRDefault="00CC4987" w:rsidP="006B15C8">
      <w:pPr>
        <w:spacing w:line="360" w:lineRule="auto"/>
        <w:ind w:left="360"/>
        <w:rPr>
          <w:rFonts w:ascii="Times New Roman" w:hAnsi="Times New Roman" w:cs="Times New Roman"/>
          <w:color w:val="000000" w:themeColor="text1"/>
          <w:sz w:val="24"/>
          <w:szCs w:val="24"/>
        </w:rPr>
      </w:pPr>
    </w:p>
    <w:p w14:paraId="74A20367" w14:textId="77777777" w:rsidR="00CC4987" w:rsidRPr="00CC4987" w:rsidRDefault="00CC4987" w:rsidP="00CC4987">
      <w:pPr>
        <w:pStyle w:val="ListParagraph"/>
        <w:spacing w:line="360" w:lineRule="auto"/>
        <w:rPr>
          <w:rFonts w:ascii="Times New Roman" w:hAnsi="Times New Roman" w:cs="Times New Roman"/>
          <w:color w:val="000000" w:themeColor="text1"/>
          <w:sz w:val="24"/>
          <w:szCs w:val="24"/>
        </w:rPr>
      </w:pPr>
    </w:p>
    <w:p w14:paraId="00C3970B" w14:textId="77777777" w:rsidR="00224B74" w:rsidRDefault="00224B74"/>
    <w:sectPr w:rsidR="00224B7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D67C46"/>
    <w:multiLevelType w:val="hybridMultilevel"/>
    <w:tmpl w:val="76003DF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248F3FE6"/>
    <w:multiLevelType w:val="hybridMultilevel"/>
    <w:tmpl w:val="2C7E3B8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455"/>
    <w:rsid w:val="00184A97"/>
    <w:rsid w:val="001E6C67"/>
    <w:rsid w:val="00224B74"/>
    <w:rsid w:val="005C3455"/>
    <w:rsid w:val="006B15C8"/>
    <w:rsid w:val="009549AE"/>
    <w:rsid w:val="009A7C2E"/>
    <w:rsid w:val="00A76758"/>
    <w:rsid w:val="00CA2685"/>
    <w:rsid w:val="00CC4987"/>
    <w:rsid w:val="00E674D0"/>
    <w:rsid w:val="00EC01FF"/>
    <w:rsid w:val="00F8166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96DE0"/>
  <w15:chartTrackingRefBased/>
  <w15:docId w15:val="{0083A253-0B6C-4A25-9AFF-E7861C21F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3455"/>
  </w:style>
  <w:style w:type="paragraph" w:styleId="Heading2">
    <w:name w:val="heading 2"/>
    <w:basedOn w:val="Normal"/>
    <w:next w:val="Normal"/>
    <w:link w:val="Heading2Char"/>
    <w:uiPriority w:val="9"/>
    <w:unhideWhenUsed/>
    <w:qFormat/>
    <w:rsid w:val="005C345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C345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C3455"/>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5C3455"/>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5C3455"/>
    <w:rPr>
      <w:b/>
      <w:bCs/>
    </w:rPr>
  </w:style>
  <w:style w:type="character" w:styleId="Emphasis">
    <w:name w:val="Emphasis"/>
    <w:basedOn w:val="DefaultParagraphFont"/>
    <w:uiPriority w:val="20"/>
    <w:qFormat/>
    <w:rsid w:val="005C3455"/>
    <w:rPr>
      <w:i/>
      <w:iCs/>
    </w:rPr>
  </w:style>
  <w:style w:type="paragraph" w:styleId="ListParagraph">
    <w:name w:val="List Paragraph"/>
    <w:basedOn w:val="Normal"/>
    <w:uiPriority w:val="34"/>
    <w:qFormat/>
    <w:rsid w:val="001E6C67"/>
    <w:pPr>
      <w:ind w:left="720"/>
      <w:contextualSpacing/>
    </w:pPr>
  </w:style>
  <w:style w:type="character" w:styleId="Hyperlink">
    <w:name w:val="Hyperlink"/>
    <w:basedOn w:val="DefaultParagraphFont"/>
    <w:uiPriority w:val="99"/>
    <w:unhideWhenUsed/>
    <w:rsid w:val="001E6C67"/>
    <w:rPr>
      <w:color w:val="0000FF"/>
      <w:u w:val="single"/>
    </w:rPr>
  </w:style>
  <w:style w:type="table" w:styleId="PlainTable2">
    <w:name w:val="Plain Table 2"/>
    <w:basedOn w:val="TableNormal"/>
    <w:uiPriority w:val="42"/>
    <w:rsid w:val="00184A9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4">
    <w:name w:val="Plain Table 4"/>
    <w:basedOn w:val="TableNormal"/>
    <w:uiPriority w:val="44"/>
    <w:rsid w:val="00A7675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ppn.org/nepal-multidimensional-poverty-index-2021"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187</TotalTime>
  <Pages>7</Pages>
  <Words>1707</Words>
  <Characters>9735</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Ishor Sharma</dc:creator>
  <cp:keywords/>
  <dc:description/>
  <cp:lastModifiedBy>Ishor Sharma</cp:lastModifiedBy>
  <cp:revision>11</cp:revision>
  <dcterms:created xsi:type="dcterms:W3CDTF">2022-09-08T02:23:00Z</dcterms:created>
  <dcterms:modified xsi:type="dcterms:W3CDTF">2022-11-16T01:19:00Z</dcterms:modified>
</cp:coreProperties>
</file>