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C5770" w14:textId="77777777" w:rsidR="00394F97" w:rsidRDefault="00394F97" w:rsidP="00394F97">
      <w:pPr>
        <w:pStyle w:val="3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97">
        <w:rPr>
          <w:rFonts w:ascii="Times New Roman" w:hAnsi="Times New Roman" w:cs="Times New Roman"/>
          <w:sz w:val="24"/>
          <w:szCs w:val="24"/>
          <w:highlight w:val="yellow"/>
        </w:rPr>
        <w:t>Supplemental Table 5. Performance Metrics of the AdaBoost Model for All-PE, Preterm-PE, and Early Onset-PE Prediction in External Validation.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1274"/>
        <w:gridCol w:w="1488"/>
        <w:gridCol w:w="1488"/>
        <w:gridCol w:w="1273"/>
        <w:gridCol w:w="1273"/>
        <w:gridCol w:w="1273"/>
        <w:gridCol w:w="1435"/>
        <w:gridCol w:w="1016"/>
        <w:gridCol w:w="1016"/>
        <w:gridCol w:w="1016"/>
      </w:tblGrid>
      <w:tr w:rsidR="00394F97" w14:paraId="430CC34D" w14:textId="77777777" w:rsidTr="00C10272">
        <w:trPr>
          <w:jc w:val="center"/>
        </w:trPr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36DEE" w14:textId="77777777" w:rsidR="00394F97" w:rsidRPr="00F45169" w:rsidRDefault="00394F97" w:rsidP="00C10272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D223F" w14:textId="77777777" w:rsidR="00394F97" w:rsidRPr="00F45169" w:rsidRDefault="00394F97" w:rsidP="00C10272">
            <w:pPr>
              <w:spacing w:line="480" w:lineRule="auto"/>
              <w:rPr>
                <w:sz w:val="24"/>
                <w:szCs w:val="24"/>
              </w:rPr>
            </w:pPr>
            <w:r>
              <w:rPr>
                <w:rFonts w:eastAsia="等线"/>
                <w:b/>
                <w:color w:val="000000"/>
                <w:sz w:val="24"/>
                <w:szCs w:val="24"/>
              </w:rPr>
              <w:t>AUC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79C1C" w14:textId="77777777" w:rsidR="00394F97" w:rsidRPr="00F45169" w:rsidRDefault="00394F97" w:rsidP="00C10272">
            <w:pPr>
              <w:spacing w:line="480" w:lineRule="auto"/>
              <w:rPr>
                <w:sz w:val="24"/>
                <w:szCs w:val="24"/>
              </w:rPr>
            </w:pPr>
            <w:r w:rsidRPr="00F45169">
              <w:rPr>
                <w:rFonts w:eastAsia="等线"/>
                <w:b/>
                <w:color w:val="000000"/>
                <w:sz w:val="24"/>
                <w:szCs w:val="24"/>
              </w:rPr>
              <w:t>Sensitivity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CB41E" w14:textId="77777777" w:rsidR="00394F97" w:rsidRPr="00F45169" w:rsidRDefault="00394F97" w:rsidP="00C10272">
            <w:pPr>
              <w:spacing w:line="480" w:lineRule="auto"/>
              <w:rPr>
                <w:sz w:val="24"/>
                <w:szCs w:val="24"/>
              </w:rPr>
            </w:pPr>
            <w:r w:rsidRPr="00F45169">
              <w:rPr>
                <w:rFonts w:eastAsia="等线"/>
                <w:b/>
                <w:color w:val="000000"/>
                <w:sz w:val="24"/>
                <w:szCs w:val="24"/>
              </w:rPr>
              <w:t>Specificity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6A37C" w14:textId="77777777" w:rsidR="00394F97" w:rsidRPr="00F45169" w:rsidRDefault="00394F97" w:rsidP="00C10272">
            <w:pPr>
              <w:spacing w:line="480" w:lineRule="auto"/>
              <w:rPr>
                <w:sz w:val="24"/>
                <w:szCs w:val="24"/>
              </w:rPr>
            </w:pPr>
            <w:r w:rsidRPr="00F45169">
              <w:rPr>
                <w:rFonts w:eastAsia="等线"/>
                <w:b/>
                <w:color w:val="000000"/>
                <w:sz w:val="24"/>
                <w:szCs w:val="24"/>
              </w:rPr>
              <w:t>PPV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ABBE9" w14:textId="77777777" w:rsidR="00394F97" w:rsidRPr="00F45169" w:rsidRDefault="00394F97" w:rsidP="00C10272">
            <w:pPr>
              <w:spacing w:line="480" w:lineRule="auto"/>
              <w:rPr>
                <w:sz w:val="24"/>
                <w:szCs w:val="24"/>
              </w:rPr>
            </w:pPr>
            <w:r w:rsidRPr="00F45169">
              <w:rPr>
                <w:rFonts w:eastAsia="等线"/>
                <w:b/>
                <w:color w:val="000000"/>
                <w:sz w:val="24"/>
                <w:szCs w:val="24"/>
              </w:rPr>
              <w:t>NPV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67E130" w14:textId="77777777" w:rsidR="00394F97" w:rsidRPr="00F45169" w:rsidRDefault="00394F97" w:rsidP="00C10272">
            <w:pPr>
              <w:spacing w:line="480" w:lineRule="auto"/>
              <w:rPr>
                <w:sz w:val="24"/>
                <w:szCs w:val="24"/>
              </w:rPr>
            </w:pPr>
            <w:r w:rsidRPr="00F45169">
              <w:rPr>
                <w:rFonts w:eastAsia="等线"/>
                <w:b/>
                <w:color w:val="000000"/>
                <w:sz w:val="24"/>
                <w:szCs w:val="24"/>
              </w:rPr>
              <w:t>F1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6DEE8" w14:textId="77777777" w:rsidR="00394F97" w:rsidRPr="00F45169" w:rsidRDefault="00394F97" w:rsidP="00C10272">
            <w:pPr>
              <w:spacing w:line="480" w:lineRule="auto"/>
              <w:rPr>
                <w:sz w:val="24"/>
                <w:szCs w:val="24"/>
              </w:rPr>
            </w:pPr>
            <w:r w:rsidRPr="00F45169">
              <w:rPr>
                <w:rFonts w:eastAsia="等线"/>
                <w:b/>
                <w:color w:val="000000"/>
                <w:sz w:val="24"/>
                <w:szCs w:val="24"/>
              </w:rPr>
              <w:t>Accuracy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2367C" w14:textId="77777777" w:rsidR="00394F97" w:rsidRPr="00394F97" w:rsidRDefault="00394F97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394F9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Brier score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10279" w14:textId="77777777" w:rsidR="00394F97" w:rsidRPr="00394F97" w:rsidRDefault="00394F97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394F9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Kappa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8A41E" w14:textId="77777777" w:rsidR="00394F97" w:rsidRPr="00394F97" w:rsidRDefault="00394F97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394F9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MCC</w:t>
            </w:r>
          </w:p>
        </w:tc>
      </w:tr>
      <w:tr w:rsidR="00394F97" w14:paraId="7489630B" w14:textId="77777777" w:rsidTr="00C10272">
        <w:trPr>
          <w:trHeight w:val="438"/>
          <w:jc w:val="center"/>
        </w:trPr>
        <w:tc>
          <w:tcPr>
            <w:tcW w:w="1406" w:type="dxa"/>
            <w:tcBorders>
              <w:top w:val="single" w:sz="4" w:space="0" w:color="auto"/>
            </w:tcBorders>
            <w:vAlign w:val="center"/>
          </w:tcPr>
          <w:p w14:paraId="5BAD47D9" w14:textId="77777777" w:rsidR="00394F97" w:rsidRPr="009F662A" w:rsidRDefault="00394F97" w:rsidP="00C10272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9F662A">
              <w:rPr>
                <w:rFonts w:eastAsia="等线"/>
                <w:b/>
                <w:color w:val="000000"/>
                <w:sz w:val="24"/>
                <w:szCs w:val="24"/>
              </w:rPr>
              <w:t>all-PE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</w:tcPr>
          <w:p w14:paraId="21AA38BC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0.8008</w:t>
            </w:r>
          </w:p>
        </w:tc>
        <w:tc>
          <w:tcPr>
            <w:tcW w:w="1488" w:type="dxa"/>
            <w:tcBorders>
              <w:top w:val="single" w:sz="4" w:space="0" w:color="auto"/>
            </w:tcBorders>
            <w:vAlign w:val="center"/>
          </w:tcPr>
          <w:p w14:paraId="1A4F432A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0.5190</w:t>
            </w:r>
          </w:p>
        </w:tc>
        <w:tc>
          <w:tcPr>
            <w:tcW w:w="1488" w:type="dxa"/>
            <w:tcBorders>
              <w:top w:val="single" w:sz="4" w:space="0" w:color="auto"/>
            </w:tcBorders>
            <w:vAlign w:val="center"/>
          </w:tcPr>
          <w:p w14:paraId="6DD064F1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0.9014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vAlign w:val="center"/>
          </w:tcPr>
          <w:p w14:paraId="6EBD64B7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0.3389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vAlign w:val="center"/>
          </w:tcPr>
          <w:p w14:paraId="72CDA15C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0.9494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vAlign w:val="center"/>
          </w:tcPr>
          <w:p w14:paraId="55B44161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0.4081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7F3D02EC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0.8665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vAlign w:val="center"/>
          </w:tcPr>
          <w:p w14:paraId="62A60C05" w14:textId="77777777" w:rsidR="00394F97" w:rsidRPr="00394F97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394F97">
              <w:rPr>
                <w:rFonts w:eastAsia="等线"/>
                <w:color w:val="000000"/>
                <w:sz w:val="24"/>
                <w:szCs w:val="24"/>
                <w:highlight w:val="yellow"/>
              </w:rPr>
              <w:t>0.2323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vAlign w:val="center"/>
          </w:tcPr>
          <w:p w14:paraId="1728186D" w14:textId="77777777" w:rsidR="00394F97" w:rsidRPr="00394F97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394F97">
              <w:rPr>
                <w:rFonts w:eastAsia="等线"/>
                <w:color w:val="000000"/>
                <w:sz w:val="24"/>
                <w:szCs w:val="24"/>
                <w:highlight w:val="yellow"/>
              </w:rPr>
              <w:t>0.3402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vAlign w:val="center"/>
          </w:tcPr>
          <w:p w14:paraId="783DC3B1" w14:textId="77777777" w:rsidR="00394F97" w:rsidRPr="00394F97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394F97">
              <w:rPr>
                <w:rFonts w:eastAsia="等线"/>
                <w:color w:val="000000"/>
                <w:sz w:val="24"/>
                <w:szCs w:val="24"/>
                <w:highlight w:val="yellow"/>
              </w:rPr>
              <w:t>0.3489</w:t>
            </w:r>
          </w:p>
        </w:tc>
      </w:tr>
      <w:tr w:rsidR="00394F97" w14:paraId="49790D47" w14:textId="77777777" w:rsidTr="00C10272">
        <w:trPr>
          <w:jc w:val="center"/>
        </w:trPr>
        <w:tc>
          <w:tcPr>
            <w:tcW w:w="1406" w:type="dxa"/>
            <w:vAlign w:val="center"/>
          </w:tcPr>
          <w:p w14:paraId="55A9A60A" w14:textId="77777777" w:rsidR="00394F97" w:rsidRPr="00394F97" w:rsidRDefault="00394F97" w:rsidP="00C10272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394F97">
              <w:rPr>
                <w:rFonts w:eastAsia="等线"/>
                <w:b/>
                <w:color w:val="000000"/>
                <w:sz w:val="24"/>
                <w:szCs w:val="24"/>
              </w:rPr>
              <w:t>preterm-PE</w:t>
            </w:r>
          </w:p>
        </w:tc>
        <w:tc>
          <w:tcPr>
            <w:tcW w:w="1274" w:type="dxa"/>
            <w:vAlign w:val="center"/>
          </w:tcPr>
          <w:p w14:paraId="6853B003" w14:textId="77777777" w:rsidR="00394F97" w:rsidRPr="00394F97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394F97">
              <w:rPr>
                <w:rFonts w:eastAsia="等线"/>
                <w:color w:val="000000"/>
                <w:sz w:val="24"/>
                <w:szCs w:val="24"/>
              </w:rPr>
              <w:t>0.8164</w:t>
            </w:r>
          </w:p>
        </w:tc>
        <w:tc>
          <w:tcPr>
            <w:tcW w:w="1488" w:type="dxa"/>
            <w:vAlign w:val="center"/>
          </w:tcPr>
          <w:p w14:paraId="6D944FE2" w14:textId="77777777" w:rsidR="00394F97" w:rsidRPr="00394F97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394F97">
              <w:rPr>
                <w:rFonts w:eastAsia="等线"/>
                <w:color w:val="000000"/>
                <w:sz w:val="24"/>
                <w:szCs w:val="24"/>
              </w:rPr>
              <w:t>0.5323</w:t>
            </w:r>
          </w:p>
        </w:tc>
        <w:tc>
          <w:tcPr>
            <w:tcW w:w="1488" w:type="dxa"/>
            <w:vAlign w:val="center"/>
          </w:tcPr>
          <w:p w14:paraId="6DC98769" w14:textId="77777777" w:rsidR="00394F97" w:rsidRPr="00394F97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394F97">
              <w:rPr>
                <w:rFonts w:eastAsia="等线"/>
                <w:color w:val="000000"/>
                <w:sz w:val="24"/>
                <w:szCs w:val="24"/>
              </w:rPr>
              <w:t>0.9058</w:t>
            </w:r>
          </w:p>
        </w:tc>
        <w:tc>
          <w:tcPr>
            <w:tcW w:w="1273" w:type="dxa"/>
            <w:vAlign w:val="center"/>
          </w:tcPr>
          <w:p w14:paraId="675CC027" w14:textId="77777777" w:rsidR="00394F97" w:rsidRPr="00394F97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394F97">
              <w:rPr>
                <w:rFonts w:eastAsia="等线"/>
                <w:color w:val="000000"/>
                <w:sz w:val="24"/>
                <w:szCs w:val="24"/>
              </w:rPr>
              <w:t>0.1710</w:t>
            </w:r>
          </w:p>
        </w:tc>
        <w:tc>
          <w:tcPr>
            <w:tcW w:w="1273" w:type="dxa"/>
            <w:vAlign w:val="center"/>
          </w:tcPr>
          <w:p w14:paraId="6C447F7E" w14:textId="77777777" w:rsidR="00394F97" w:rsidRPr="00394F97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394F97">
              <w:rPr>
                <w:rFonts w:eastAsia="等线"/>
                <w:color w:val="000000"/>
                <w:sz w:val="24"/>
                <w:szCs w:val="24"/>
              </w:rPr>
              <w:t>0.9815</w:t>
            </w:r>
          </w:p>
        </w:tc>
        <w:tc>
          <w:tcPr>
            <w:tcW w:w="1273" w:type="dxa"/>
            <w:vAlign w:val="center"/>
          </w:tcPr>
          <w:p w14:paraId="1ADBF11F" w14:textId="77777777" w:rsidR="00394F97" w:rsidRPr="00394F97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394F97">
              <w:rPr>
                <w:rFonts w:eastAsia="等线"/>
                <w:color w:val="000000"/>
                <w:sz w:val="24"/>
                <w:szCs w:val="24"/>
              </w:rPr>
              <w:t>0.2588</w:t>
            </w:r>
          </w:p>
        </w:tc>
        <w:tc>
          <w:tcPr>
            <w:tcW w:w="1435" w:type="dxa"/>
            <w:vAlign w:val="center"/>
          </w:tcPr>
          <w:p w14:paraId="02BDFEEB" w14:textId="77777777" w:rsidR="00394F97" w:rsidRPr="00394F97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394F97">
              <w:rPr>
                <w:rFonts w:eastAsia="等线"/>
                <w:color w:val="000000"/>
                <w:sz w:val="24"/>
                <w:szCs w:val="24"/>
              </w:rPr>
              <w:t>0.8926</w:t>
            </w:r>
          </w:p>
        </w:tc>
        <w:tc>
          <w:tcPr>
            <w:tcW w:w="1016" w:type="dxa"/>
            <w:vAlign w:val="center"/>
          </w:tcPr>
          <w:p w14:paraId="4DE929E1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color w:val="000000"/>
                <w:sz w:val="24"/>
                <w:szCs w:val="24"/>
                <w:highlight w:val="yellow"/>
              </w:rPr>
              <w:t>0.2317</w:t>
            </w:r>
          </w:p>
        </w:tc>
        <w:tc>
          <w:tcPr>
            <w:tcW w:w="1016" w:type="dxa"/>
            <w:vAlign w:val="center"/>
          </w:tcPr>
          <w:p w14:paraId="04F8728A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color w:val="000000"/>
                <w:sz w:val="24"/>
                <w:szCs w:val="24"/>
                <w:highlight w:val="yellow"/>
              </w:rPr>
              <w:t>0.2148</w:t>
            </w:r>
          </w:p>
        </w:tc>
        <w:tc>
          <w:tcPr>
            <w:tcW w:w="1016" w:type="dxa"/>
            <w:vAlign w:val="center"/>
          </w:tcPr>
          <w:p w14:paraId="4A4EBB6C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color w:val="000000"/>
                <w:sz w:val="24"/>
                <w:szCs w:val="24"/>
                <w:highlight w:val="yellow"/>
              </w:rPr>
              <w:t>0.2566</w:t>
            </w:r>
          </w:p>
        </w:tc>
      </w:tr>
      <w:tr w:rsidR="00394F97" w14:paraId="618EDFE1" w14:textId="77777777" w:rsidTr="00C10272">
        <w:trPr>
          <w:jc w:val="center"/>
        </w:trPr>
        <w:tc>
          <w:tcPr>
            <w:tcW w:w="1406" w:type="dxa"/>
            <w:vAlign w:val="center"/>
          </w:tcPr>
          <w:p w14:paraId="43FF3DFA" w14:textId="77777777" w:rsidR="00394F97" w:rsidRPr="00C10272" w:rsidRDefault="00394F97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early onset-PE</w:t>
            </w:r>
          </w:p>
        </w:tc>
        <w:tc>
          <w:tcPr>
            <w:tcW w:w="1274" w:type="dxa"/>
            <w:vAlign w:val="center"/>
          </w:tcPr>
          <w:p w14:paraId="31F969DA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color w:val="000000"/>
                <w:sz w:val="24"/>
                <w:szCs w:val="24"/>
                <w:highlight w:val="yellow"/>
              </w:rPr>
              <w:t>0.8215</w:t>
            </w:r>
          </w:p>
        </w:tc>
        <w:tc>
          <w:tcPr>
            <w:tcW w:w="1488" w:type="dxa"/>
            <w:vAlign w:val="center"/>
          </w:tcPr>
          <w:p w14:paraId="485E955B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color w:val="000000"/>
                <w:sz w:val="24"/>
                <w:szCs w:val="24"/>
                <w:highlight w:val="yellow"/>
              </w:rPr>
              <w:t>0.5815</w:t>
            </w:r>
          </w:p>
        </w:tc>
        <w:tc>
          <w:tcPr>
            <w:tcW w:w="1488" w:type="dxa"/>
            <w:vAlign w:val="center"/>
          </w:tcPr>
          <w:p w14:paraId="6F9490A2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color w:val="000000"/>
                <w:sz w:val="24"/>
                <w:szCs w:val="24"/>
                <w:highlight w:val="yellow"/>
              </w:rPr>
              <w:t>0.9302</w:t>
            </w:r>
          </w:p>
        </w:tc>
        <w:tc>
          <w:tcPr>
            <w:tcW w:w="1273" w:type="dxa"/>
            <w:vAlign w:val="center"/>
          </w:tcPr>
          <w:p w14:paraId="317D891E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color w:val="000000"/>
                <w:sz w:val="24"/>
                <w:szCs w:val="24"/>
                <w:highlight w:val="yellow"/>
              </w:rPr>
              <w:t>0.097</w:t>
            </w:r>
          </w:p>
        </w:tc>
        <w:tc>
          <w:tcPr>
            <w:tcW w:w="1273" w:type="dxa"/>
            <w:vAlign w:val="center"/>
          </w:tcPr>
          <w:p w14:paraId="38021DE3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color w:val="000000"/>
                <w:sz w:val="24"/>
                <w:szCs w:val="24"/>
                <w:highlight w:val="yellow"/>
              </w:rPr>
              <w:t>0.9914</w:t>
            </w:r>
          </w:p>
        </w:tc>
        <w:tc>
          <w:tcPr>
            <w:tcW w:w="1273" w:type="dxa"/>
            <w:vAlign w:val="center"/>
          </w:tcPr>
          <w:p w14:paraId="44416D13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color w:val="000000"/>
                <w:sz w:val="24"/>
                <w:szCs w:val="24"/>
                <w:highlight w:val="yellow"/>
              </w:rPr>
              <w:t>0.1615</w:t>
            </w:r>
          </w:p>
        </w:tc>
        <w:tc>
          <w:tcPr>
            <w:tcW w:w="1435" w:type="dxa"/>
            <w:vAlign w:val="center"/>
          </w:tcPr>
          <w:p w14:paraId="1D02430D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color w:val="000000"/>
                <w:sz w:val="24"/>
                <w:szCs w:val="24"/>
                <w:highlight w:val="yellow"/>
              </w:rPr>
              <w:t>0.9233</w:t>
            </w:r>
          </w:p>
        </w:tc>
        <w:tc>
          <w:tcPr>
            <w:tcW w:w="1016" w:type="dxa"/>
            <w:vAlign w:val="center"/>
          </w:tcPr>
          <w:p w14:paraId="7AD318B2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color w:val="000000"/>
                <w:sz w:val="24"/>
                <w:szCs w:val="24"/>
                <w:highlight w:val="yellow"/>
              </w:rPr>
              <w:t>0.2317</w:t>
            </w:r>
          </w:p>
        </w:tc>
        <w:tc>
          <w:tcPr>
            <w:tcW w:w="1016" w:type="dxa"/>
            <w:vAlign w:val="center"/>
          </w:tcPr>
          <w:p w14:paraId="0F674FBD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color w:val="000000"/>
                <w:sz w:val="24"/>
                <w:szCs w:val="24"/>
                <w:highlight w:val="yellow"/>
              </w:rPr>
              <w:t>0.1395</w:t>
            </w:r>
          </w:p>
        </w:tc>
        <w:tc>
          <w:tcPr>
            <w:tcW w:w="1016" w:type="dxa"/>
            <w:vAlign w:val="center"/>
          </w:tcPr>
          <w:p w14:paraId="096ACEDE" w14:textId="77777777" w:rsidR="00394F97" w:rsidRPr="00C10272" w:rsidRDefault="00394F9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C10272">
              <w:rPr>
                <w:rFonts w:eastAsia="等线"/>
                <w:color w:val="000000"/>
                <w:sz w:val="24"/>
                <w:szCs w:val="24"/>
                <w:highlight w:val="yellow"/>
              </w:rPr>
              <w:t>0.1908</w:t>
            </w:r>
          </w:p>
        </w:tc>
      </w:tr>
    </w:tbl>
    <w:p w14:paraId="17E487C2" w14:textId="412FB4A6" w:rsidR="00E67FBB" w:rsidRDefault="00394F97">
      <w:r w:rsidRPr="00DA69B9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AUC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DA69B9">
        <w:rPr>
          <w:rFonts w:ascii="Times New Roman" w:eastAsia="宋体" w:hAnsi="Times New Roman" w:cs="Times New Roman"/>
          <w:kern w:val="0"/>
          <w:sz w:val="24"/>
          <w:szCs w:val="24"/>
        </w:rPr>
        <w:t>Area Under the Receiver Operating Characteristic Curve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DA69B9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PPV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Positive Predictive Value; </w:t>
      </w:r>
      <w:r w:rsidRPr="00DA69B9">
        <w:rPr>
          <w:rFonts w:ascii="Times New Roman" w:eastAsia="宋体" w:hAnsi="Times New Roman" w:cs="Times New Roman" w:hint="eastAsia"/>
          <w:i/>
          <w:iCs/>
          <w:kern w:val="0"/>
          <w:sz w:val="24"/>
          <w:szCs w:val="24"/>
        </w:rPr>
        <w:t>N</w:t>
      </w:r>
      <w:r w:rsidRPr="00DA69B9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PV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, Negative Predictive Value, </w:t>
      </w:r>
      <w:r w:rsidRPr="00DA69B9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AdaBoost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Adaptive Boosting,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RF</w:t>
      </w:r>
      <w:r>
        <w:rPr>
          <w:rFonts w:ascii="Times New Roman" w:eastAsia="宋体" w:hAnsi="Times New Roman" w:cs="Times New Roman"/>
          <w:sz w:val="24"/>
          <w:szCs w:val="24"/>
        </w:rPr>
        <w:t xml:space="preserve"> Random Forest,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MLP</w:t>
      </w:r>
      <w:r>
        <w:rPr>
          <w:rFonts w:ascii="Times New Roman" w:eastAsia="宋体" w:hAnsi="Times New Roman" w:cs="Times New Roman"/>
          <w:sz w:val="24"/>
          <w:szCs w:val="24"/>
        </w:rPr>
        <w:t xml:space="preserve"> Multi-Layer Perceptron,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GBDT</w:t>
      </w:r>
      <w:r>
        <w:rPr>
          <w:rFonts w:ascii="Times New Roman" w:eastAsia="宋体" w:hAnsi="Times New Roman" w:cs="Times New Roman"/>
          <w:sz w:val="24"/>
          <w:szCs w:val="24"/>
        </w:rPr>
        <w:t xml:space="preserve"> Gradient Boosting Decision Tree,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GBN</w:t>
      </w:r>
      <w:r>
        <w:rPr>
          <w:rFonts w:ascii="Times New Roman" w:eastAsia="宋体" w:hAnsi="Times New Roman" w:cs="Times New Roman"/>
          <w:sz w:val="24"/>
          <w:szCs w:val="24"/>
        </w:rPr>
        <w:t xml:space="preserve"> Gaussian Naive Bayes,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XGBoost</w:t>
      </w:r>
      <w:r>
        <w:rPr>
          <w:rFonts w:ascii="Times New Roman" w:eastAsia="宋体" w:hAnsi="Times New Roman" w:cs="Times New Roman"/>
          <w:sz w:val="24"/>
          <w:szCs w:val="24"/>
        </w:rPr>
        <w:t xml:space="preserve"> Extreme Gradient Boosting,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LR</w:t>
      </w:r>
      <w:r>
        <w:rPr>
          <w:rFonts w:ascii="Times New Roman" w:eastAsia="宋体" w:hAnsi="Times New Roman" w:cs="Times New Roman"/>
          <w:sz w:val="24"/>
          <w:szCs w:val="24"/>
        </w:rPr>
        <w:t xml:space="preserve"> Logistic Regression,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SVM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S</w:t>
      </w:r>
      <w:r>
        <w:rPr>
          <w:rFonts w:ascii="Times New Roman" w:eastAsia="宋体" w:hAnsi="Times New Roman" w:cs="Times New Roman"/>
          <w:sz w:val="24"/>
          <w:szCs w:val="24"/>
        </w:rPr>
        <w:t xml:space="preserve">upport Vector Machines, </w:t>
      </w:r>
      <w:r w:rsidRPr="00DA69B9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Cat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Boost</w:t>
      </w:r>
      <w:r>
        <w:rPr>
          <w:rFonts w:ascii="Times New Roman" w:eastAsia="宋体" w:hAnsi="Times New Roman" w:cs="Times New Roman"/>
          <w:sz w:val="24"/>
          <w:szCs w:val="24"/>
        </w:rPr>
        <w:t xml:space="preserve"> Category Boosting,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LightGBM</w:t>
      </w:r>
      <w:r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Light Gradient Boosted Machine, </w:t>
      </w:r>
      <w:r w:rsidRPr="00394F97">
        <w:rPr>
          <w:rFonts w:ascii="Times New Roman" w:eastAsia="宋体" w:hAnsi="Times New Roman" w:cs="Times New Roman"/>
          <w:i/>
          <w:iCs/>
          <w:sz w:val="24"/>
          <w:szCs w:val="24"/>
          <w:highlight w:val="yellow"/>
        </w:rPr>
        <w:t>MCC</w:t>
      </w:r>
      <w:r w:rsidRPr="00394F97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 Matthew's Correlation Coefficient.</w:t>
      </w:r>
    </w:p>
    <w:sectPr w:rsidR="00E67FBB" w:rsidSect="00394F9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F97"/>
    <w:rsid w:val="00394F97"/>
    <w:rsid w:val="00E6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8230D"/>
  <w15:chartTrackingRefBased/>
  <w15:docId w15:val="{899F3ABF-3E87-4BA9-ABBF-C0027A59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F97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qFormat/>
    <w:rsid w:val="00394F97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qFormat/>
    <w:rsid w:val="00394F97"/>
    <w:rPr>
      <w:rFonts w:ascii="宋体" w:eastAsia="宋体" w:hAnsi="宋体" w:cs="宋体"/>
      <w:b/>
      <w:bCs/>
      <w:kern w:val="0"/>
      <w:sz w:val="27"/>
      <w:szCs w:val="27"/>
    </w:rPr>
  </w:style>
  <w:style w:type="table" w:styleId="a3">
    <w:name w:val="Table Grid"/>
    <w:basedOn w:val="a1"/>
    <w:qFormat/>
    <w:rsid w:val="00394F9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吕翰林(Hanlin Lv)</dc:creator>
  <cp:keywords/>
  <dc:description/>
  <cp:lastModifiedBy>吕翰林(Hanlin Lv)</cp:lastModifiedBy>
  <cp:revision>1</cp:revision>
  <dcterms:created xsi:type="dcterms:W3CDTF">2023-11-13T06:51:00Z</dcterms:created>
  <dcterms:modified xsi:type="dcterms:W3CDTF">2023-11-13T06:52:00Z</dcterms:modified>
</cp:coreProperties>
</file>