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F4802" w14:textId="77777777" w:rsidR="00561457" w:rsidRPr="00561457" w:rsidRDefault="00561457" w:rsidP="00561457">
      <w:pPr>
        <w:pStyle w:val="3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61457">
        <w:rPr>
          <w:rFonts w:ascii="Times New Roman" w:hAnsi="Times New Roman" w:cs="Times New Roman"/>
          <w:sz w:val="24"/>
          <w:szCs w:val="24"/>
          <w:highlight w:val="yellow"/>
        </w:rPr>
        <w:t>Supplemental Table 6. Comparative Performance Metrics of the AdaBoost Model in External Validation Across Full Cohort, Chronic Hypertension Subgroup, and Non-Chronic Hypertension Subgroup.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1270"/>
        <w:gridCol w:w="1492"/>
        <w:gridCol w:w="1492"/>
        <w:gridCol w:w="1269"/>
        <w:gridCol w:w="1269"/>
        <w:gridCol w:w="1269"/>
        <w:gridCol w:w="1440"/>
        <w:gridCol w:w="949"/>
        <w:gridCol w:w="955"/>
        <w:gridCol w:w="949"/>
      </w:tblGrid>
      <w:tr w:rsidR="00561457" w:rsidRPr="00561457" w14:paraId="29F20CE4" w14:textId="77777777" w:rsidTr="00C10272">
        <w:trPr>
          <w:jc w:val="center"/>
        </w:trPr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A31DF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7F3E0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AUC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03DD99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Sensitivity</w:t>
            </w:r>
          </w:p>
        </w:tc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90EEC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Specificity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E537E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PPV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5E7DB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NPV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CA9A7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F1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5577E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Accuracy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A3EF0" w14:textId="77777777" w:rsidR="00561457" w:rsidRPr="00561457" w:rsidRDefault="0056145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Brier score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D3F93" w14:textId="77777777" w:rsidR="00561457" w:rsidRPr="00561457" w:rsidRDefault="0056145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Kappa</w:t>
            </w: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CD8B2" w14:textId="77777777" w:rsidR="00561457" w:rsidRPr="00561457" w:rsidRDefault="0056145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MCC</w:t>
            </w:r>
          </w:p>
        </w:tc>
      </w:tr>
      <w:tr w:rsidR="00561457" w:rsidRPr="00561457" w14:paraId="78E4F9D0" w14:textId="77777777" w:rsidTr="00C10272">
        <w:trPr>
          <w:trHeight w:val="438"/>
          <w:jc w:val="center"/>
        </w:trPr>
        <w:tc>
          <w:tcPr>
            <w:tcW w:w="1604" w:type="dxa"/>
            <w:tcBorders>
              <w:top w:val="single" w:sz="4" w:space="0" w:color="auto"/>
            </w:tcBorders>
            <w:vAlign w:val="center"/>
          </w:tcPr>
          <w:p w14:paraId="45E553B4" w14:textId="77777777" w:rsidR="00561457" w:rsidRPr="00561457" w:rsidRDefault="00561457" w:rsidP="00C10272">
            <w:pPr>
              <w:spacing w:line="480" w:lineRule="auto"/>
              <w:rPr>
                <w:b/>
                <w:bCs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all-PE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09C9082C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0.8008</w:t>
            </w:r>
          </w:p>
        </w:tc>
        <w:tc>
          <w:tcPr>
            <w:tcW w:w="1492" w:type="dxa"/>
            <w:tcBorders>
              <w:top w:val="single" w:sz="4" w:space="0" w:color="auto"/>
            </w:tcBorders>
            <w:vAlign w:val="center"/>
          </w:tcPr>
          <w:p w14:paraId="004B230E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0.5190</w:t>
            </w:r>
          </w:p>
        </w:tc>
        <w:tc>
          <w:tcPr>
            <w:tcW w:w="1492" w:type="dxa"/>
            <w:tcBorders>
              <w:top w:val="single" w:sz="4" w:space="0" w:color="auto"/>
            </w:tcBorders>
            <w:vAlign w:val="center"/>
          </w:tcPr>
          <w:p w14:paraId="5D8C83DC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0.9014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72AB7C77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0.3389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37D2DEE3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0.9494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center"/>
          </w:tcPr>
          <w:p w14:paraId="2FBD7578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0.4081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12504F9E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0.8665</w:t>
            </w:r>
          </w:p>
        </w:tc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14:paraId="2E0B1DC4" w14:textId="77777777" w:rsidR="00561457" w:rsidRPr="00561457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0.2323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7B81B8F9" w14:textId="77777777" w:rsidR="00561457" w:rsidRPr="00561457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0.3402</w:t>
            </w:r>
          </w:p>
        </w:tc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14:paraId="3AA22151" w14:textId="77777777" w:rsidR="00561457" w:rsidRPr="00561457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0.3489</w:t>
            </w:r>
          </w:p>
        </w:tc>
      </w:tr>
      <w:tr w:rsidR="00561457" w:rsidRPr="00561457" w14:paraId="498CF36F" w14:textId="77777777" w:rsidTr="00C10272">
        <w:trPr>
          <w:jc w:val="center"/>
        </w:trPr>
        <w:tc>
          <w:tcPr>
            <w:tcW w:w="1604" w:type="dxa"/>
            <w:vAlign w:val="center"/>
          </w:tcPr>
          <w:p w14:paraId="03509528" w14:textId="77777777" w:rsidR="00561457" w:rsidRPr="00561457" w:rsidRDefault="00561457" w:rsidP="00C10272">
            <w:pPr>
              <w:spacing w:line="480" w:lineRule="auto"/>
              <w:rPr>
                <w:b/>
                <w:bCs/>
                <w:sz w:val="24"/>
                <w:szCs w:val="24"/>
                <w:highlight w:val="yellow"/>
              </w:rPr>
            </w:pPr>
            <w:r w:rsidRPr="00561457">
              <w:rPr>
                <w:rFonts w:eastAsia="等线" w:hint="eastAsia"/>
                <w:b/>
                <w:color w:val="000000"/>
                <w:sz w:val="24"/>
                <w:szCs w:val="24"/>
                <w:highlight w:val="yellow"/>
              </w:rPr>
              <w:t>Chronic</w:t>
            </w: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561457">
              <w:rPr>
                <w:rFonts w:eastAsia="等线" w:hint="eastAsia"/>
                <w:b/>
                <w:color w:val="000000"/>
                <w:sz w:val="24"/>
                <w:szCs w:val="24"/>
                <w:highlight w:val="yellow"/>
              </w:rPr>
              <w:t>Hypertension</w:t>
            </w:r>
          </w:p>
        </w:tc>
        <w:tc>
          <w:tcPr>
            <w:tcW w:w="1270" w:type="dxa"/>
            <w:vAlign w:val="center"/>
          </w:tcPr>
          <w:p w14:paraId="4576C4EC" w14:textId="4A74C328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65</w:t>
            </w: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64</w:t>
            </w:r>
          </w:p>
        </w:tc>
        <w:tc>
          <w:tcPr>
            <w:tcW w:w="1492" w:type="dxa"/>
            <w:vAlign w:val="center"/>
          </w:tcPr>
          <w:p w14:paraId="786D5DB6" w14:textId="60352CB3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3414</w:t>
            </w:r>
          </w:p>
        </w:tc>
        <w:tc>
          <w:tcPr>
            <w:tcW w:w="1492" w:type="dxa"/>
            <w:vAlign w:val="center"/>
          </w:tcPr>
          <w:p w14:paraId="16B10701" w14:textId="093C6073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7224</w:t>
            </w:r>
          </w:p>
        </w:tc>
        <w:tc>
          <w:tcPr>
            <w:tcW w:w="1269" w:type="dxa"/>
            <w:vAlign w:val="center"/>
          </w:tcPr>
          <w:p w14:paraId="20667CD1" w14:textId="77777777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0.1710</w:t>
            </w:r>
          </w:p>
        </w:tc>
        <w:tc>
          <w:tcPr>
            <w:tcW w:w="1269" w:type="dxa"/>
            <w:vAlign w:val="center"/>
          </w:tcPr>
          <w:p w14:paraId="16CF3465" w14:textId="2C7A8611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7502</w:t>
            </w:r>
          </w:p>
        </w:tc>
        <w:tc>
          <w:tcPr>
            <w:tcW w:w="1269" w:type="dxa"/>
            <w:vAlign w:val="center"/>
          </w:tcPr>
          <w:p w14:paraId="2619D1B2" w14:textId="42CACEEB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4690</w:t>
            </w:r>
          </w:p>
        </w:tc>
        <w:tc>
          <w:tcPr>
            <w:tcW w:w="1440" w:type="dxa"/>
            <w:vAlign w:val="center"/>
          </w:tcPr>
          <w:p w14:paraId="478E6CAF" w14:textId="77CB1A06" w:rsidR="00561457" w:rsidRPr="00561457" w:rsidRDefault="00561457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4521</w:t>
            </w:r>
          </w:p>
        </w:tc>
        <w:tc>
          <w:tcPr>
            <w:tcW w:w="949" w:type="dxa"/>
            <w:vAlign w:val="center"/>
          </w:tcPr>
          <w:p w14:paraId="3DEC594E" w14:textId="6504A340" w:rsidR="00561457" w:rsidRPr="00561457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2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2"/>
                <w:highlight w:val="yellow"/>
              </w:rPr>
              <w:t>2842</w:t>
            </w:r>
          </w:p>
        </w:tc>
        <w:tc>
          <w:tcPr>
            <w:tcW w:w="955" w:type="dxa"/>
            <w:vAlign w:val="center"/>
          </w:tcPr>
          <w:p w14:paraId="2F2AD61C" w14:textId="27A87E32" w:rsidR="00561457" w:rsidRPr="00561457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2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2"/>
                <w:highlight w:val="yellow"/>
              </w:rPr>
              <w:t>1942</w:t>
            </w:r>
          </w:p>
        </w:tc>
        <w:tc>
          <w:tcPr>
            <w:tcW w:w="949" w:type="dxa"/>
            <w:vAlign w:val="center"/>
          </w:tcPr>
          <w:p w14:paraId="1964C2AC" w14:textId="25AC3350" w:rsidR="00561457" w:rsidRPr="00561457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/>
                <w:color w:val="000000"/>
                <w:sz w:val="22"/>
                <w:highlight w:val="yellow"/>
              </w:rPr>
              <w:t>0.</w:t>
            </w:r>
            <w:r w:rsidR="007F5CEE">
              <w:rPr>
                <w:rFonts w:eastAsia="等线"/>
                <w:color w:val="000000"/>
                <w:sz w:val="22"/>
                <w:highlight w:val="yellow"/>
              </w:rPr>
              <w:t>2230</w:t>
            </w:r>
          </w:p>
        </w:tc>
      </w:tr>
      <w:tr w:rsidR="00561457" w:rsidRPr="00561457" w14:paraId="203E4821" w14:textId="77777777" w:rsidTr="00C10272">
        <w:trPr>
          <w:jc w:val="center"/>
        </w:trPr>
        <w:tc>
          <w:tcPr>
            <w:tcW w:w="1604" w:type="dxa"/>
            <w:vAlign w:val="center"/>
          </w:tcPr>
          <w:p w14:paraId="3F63D6F2" w14:textId="77777777" w:rsidR="00561457" w:rsidRPr="00561457" w:rsidRDefault="00561457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561457">
              <w:rPr>
                <w:rFonts w:eastAsia="等线" w:hint="eastAsia"/>
                <w:b/>
                <w:color w:val="000000"/>
                <w:sz w:val="24"/>
                <w:szCs w:val="24"/>
                <w:highlight w:val="yellow"/>
              </w:rPr>
              <w:t>N</w:t>
            </w:r>
            <w:r w:rsidRPr="00561457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on-Chronic Hypertension</w:t>
            </w:r>
          </w:p>
        </w:tc>
        <w:tc>
          <w:tcPr>
            <w:tcW w:w="1270" w:type="dxa"/>
            <w:vAlign w:val="center"/>
          </w:tcPr>
          <w:p w14:paraId="7439D1C9" w14:textId="6A3159B6" w:rsidR="00561457" w:rsidRPr="007F5CEE" w:rsidRDefault="00561457" w:rsidP="00C10272">
            <w:pPr>
              <w:widowControl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0.7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5</w:t>
            </w: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71</w:t>
            </w:r>
          </w:p>
        </w:tc>
        <w:tc>
          <w:tcPr>
            <w:tcW w:w="1492" w:type="dxa"/>
            <w:vAlign w:val="center"/>
          </w:tcPr>
          <w:p w14:paraId="6931FDFC" w14:textId="21177237" w:rsidR="00561457" w:rsidRPr="007F5CEE" w:rsidRDefault="00561457" w:rsidP="00C10272">
            <w:pPr>
              <w:widowControl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0.4</w:t>
            </w:r>
            <w:r w:rsid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392</w:t>
            </w:r>
          </w:p>
        </w:tc>
        <w:tc>
          <w:tcPr>
            <w:tcW w:w="1492" w:type="dxa"/>
            <w:vAlign w:val="center"/>
          </w:tcPr>
          <w:p w14:paraId="3DE99107" w14:textId="236F6C74" w:rsidR="00561457" w:rsidRPr="007F5CEE" w:rsidRDefault="00561457" w:rsidP="00C10272">
            <w:pPr>
              <w:widowControl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B4701A">
              <w:rPr>
                <w:rFonts w:eastAsia="等线"/>
                <w:color w:val="000000"/>
                <w:sz w:val="24"/>
                <w:szCs w:val="24"/>
                <w:highlight w:val="yellow"/>
              </w:rPr>
              <w:t>8952</w:t>
            </w:r>
          </w:p>
        </w:tc>
        <w:tc>
          <w:tcPr>
            <w:tcW w:w="1269" w:type="dxa"/>
            <w:vAlign w:val="center"/>
          </w:tcPr>
          <w:p w14:paraId="446D8346" w14:textId="557A90E6" w:rsidR="00561457" w:rsidRPr="007F5CEE" w:rsidRDefault="00561457" w:rsidP="00C10272">
            <w:pPr>
              <w:widowControl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B4701A">
              <w:rPr>
                <w:rFonts w:eastAsia="等线"/>
                <w:color w:val="000000"/>
                <w:sz w:val="24"/>
                <w:szCs w:val="24"/>
                <w:highlight w:val="yellow"/>
              </w:rPr>
              <w:t>2312</w:t>
            </w:r>
          </w:p>
        </w:tc>
        <w:tc>
          <w:tcPr>
            <w:tcW w:w="1269" w:type="dxa"/>
            <w:vAlign w:val="center"/>
          </w:tcPr>
          <w:p w14:paraId="3851E414" w14:textId="19FBC00D" w:rsidR="00561457" w:rsidRPr="007F5CEE" w:rsidRDefault="00561457" w:rsidP="00C10272">
            <w:pPr>
              <w:widowControl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0.9</w:t>
            </w:r>
            <w:r w:rsidR="00B4701A">
              <w:rPr>
                <w:rFonts w:eastAsia="等线"/>
                <w:color w:val="000000"/>
                <w:sz w:val="24"/>
                <w:szCs w:val="24"/>
                <w:highlight w:val="yellow"/>
              </w:rPr>
              <w:t>572</w:t>
            </w:r>
          </w:p>
        </w:tc>
        <w:tc>
          <w:tcPr>
            <w:tcW w:w="1269" w:type="dxa"/>
            <w:vAlign w:val="center"/>
          </w:tcPr>
          <w:p w14:paraId="38A7B054" w14:textId="0117BF6F" w:rsidR="00561457" w:rsidRPr="007F5CEE" w:rsidRDefault="00561457" w:rsidP="00C10272">
            <w:pPr>
              <w:widowControl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B4701A">
              <w:rPr>
                <w:rFonts w:eastAsia="等线"/>
                <w:color w:val="000000"/>
                <w:sz w:val="24"/>
                <w:szCs w:val="24"/>
                <w:highlight w:val="yellow"/>
              </w:rPr>
              <w:t>3032</w:t>
            </w:r>
          </w:p>
        </w:tc>
        <w:tc>
          <w:tcPr>
            <w:tcW w:w="1440" w:type="dxa"/>
            <w:vAlign w:val="center"/>
          </w:tcPr>
          <w:p w14:paraId="142450EC" w14:textId="0539880B" w:rsidR="00561457" w:rsidRPr="007F5CEE" w:rsidRDefault="00561457" w:rsidP="00C10272">
            <w:pPr>
              <w:widowControl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</w:t>
            </w:r>
            <w:r w:rsidR="00B4701A">
              <w:rPr>
                <w:rFonts w:eastAsia="等线"/>
                <w:color w:val="000000"/>
                <w:sz w:val="24"/>
                <w:szCs w:val="24"/>
                <w:highlight w:val="yellow"/>
              </w:rPr>
              <w:t>8652</w:t>
            </w:r>
          </w:p>
        </w:tc>
        <w:tc>
          <w:tcPr>
            <w:tcW w:w="949" w:type="dxa"/>
            <w:vAlign w:val="center"/>
          </w:tcPr>
          <w:p w14:paraId="50412F5F" w14:textId="1DD6DCD8" w:rsidR="00561457" w:rsidRPr="007F5CEE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0.2</w:t>
            </w:r>
            <w:r w:rsidR="00B4701A">
              <w:rPr>
                <w:rFonts w:eastAsia="等线"/>
                <w:color w:val="000000"/>
                <w:sz w:val="24"/>
                <w:szCs w:val="24"/>
                <w:highlight w:val="yellow"/>
              </w:rPr>
              <w:t>5</w:t>
            </w: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955" w:type="dxa"/>
            <w:vAlign w:val="center"/>
          </w:tcPr>
          <w:p w14:paraId="6FC32DD8" w14:textId="77777777" w:rsidR="00561457" w:rsidRPr="007F5CEE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0.1395</w:t>
            </w:r>
          </w:p>
        </w:tc>
        <w:tc>
          <w:tcPr>
            <w:tcW w:w="949" w:type="dxa"/>
            <w:vAlign w:val="center"/>
          </w:tcPr>
          <w:p w14:paraId="2DC2AB9C" w14:textId="2AD3EAB6" w:rsidR="00561457" w:rsidRPr="007F5CEE" w:rsidRDefault="00561457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7F5CEE">
              <w:rPr>
                <w:rFonts w:eastAsia="等线"/>
                <w:color w:val="000000"/>
                <w:sz w:val="24"/>
                <w:szCs w:val="24"/>
                <w:highlight w:val="yellow"/>
              </w:rPr>
              <w:t>0.1</w:t>
            </w:r>
            <w:r w:rsidR="00B4701A">
              <w:rPr>
                <w:rFonts w:eastAsia="等线"/>
                <w:color w:val="000000"/>
                <w:sz w:val="24"/>
                <w:szCs w:val="24"/>
                <w:highlight w:val="yellow"/>
              </w:rPr>
              <w:t>062</w:t>
            </w:r>
          </w:p>
        </w:tc>
      </w:tr>
    </w:tbl>
    <w:p w14:paraId="71A29BF7" w14:textId="38253696" w:rsidR="00E67FBB" w:rsidRPr="00561457" w:rsidRDefault="00561457" w:rsidP="00561457">
      <w:pPr>
        <w:spacing w:line="480" w:lineRule="auto"/>
        <w:rPr>
          <w:rFonts w:ascii="Times New Roman" w:eastAsia="宋体" w:hAnsi="Times New Roman" w:cs="Times New Roman"/>
          <w:sz w:val="24"/>
          <w:szCs w:val="24"/>
          <w:highlight w:val="yellow"/>
        </w:rPr>
      </w:pPr>
      <w:r w:rsidRPr="00561457">
        <w:rPr>
          <w:rFonts w:ascii="Times New Roman" w:eastAsia="宋体" w:hAnsi="Times New Roman" w:cs="Times New Roman"/>
          <w:i/>
          <w:iCs/>
          <w:kern w:val="0"/>
          <w:sz w:val="24"/>
          <w:szCs w:val="24"/>
          <w:highlight w:val="yellow"/>
        </w:rPr>
        <w:t>AUC</w:t>
      </w:r>
      <w:r w:rsidRPr="00561457">
        <w:rPr>
          <w:rFonts w:ascii="Times New Roman" w:eastAsia="宋体" w:hAnsi="Times New Roman" w:cs="Times New Roman"/>
          <w:kern w:val="0"/>
          <w:sz w:val="24"/>
          <w:szCs w:val="24"/>
          <w:highlight w:val="yellow"/>
        </w:rPr>
        <w:t xml:space="preserve"> Area Under the Receiver Operating Characteristic Curve,</w:t>
      </w:r>
      <w:r w:rsidRPr="00561457">
        <w:rPr>
          <w:rFonts w:ascii="Times New Roman" w:eastAsia="宋体" w:hAnsi="Times New Roman" w:cs="Times New Roman" w:hint="eastAsia"/>
          <w:kern w:val="0"/>
          <w:sz w:val="24"/>
          <w:szCs w:val="24"/>
          <w:highlight w:val="yellow"/>
        </w:rPr>
        <w:t xml:space="preserve"> </w:t>
      </w:r>
      <w:r w:rsidRPr="00561457">
        <w:rPr>
          <w:rFonts w:ascii="Times New Roman" w:eastAsia="宋体" w:hAnsi="Times New Roman" w:cs="Times New Roman"/>
          <w:i/>
          <w:iCs/>
          <w:kern w:val="0"/>
          <w:sz w:val="24"/>
          <w:szCs w:val="24"/>
          <w:highlight w:val="yellow"/>
        </w:rPr>
        <w:t>PPV</w:t>
      </w:r>
      <w:r w:rsidRPr="00561457">
        <w:rPr>
          <w:rFonts w:ascii="Times New Roman" w:eastAsia="宋体" w:hAnsi="Times New Roman" w:cs="Times New Roman"/>
          <w:kern w:val="0"/>
          <w:sz w:val="24"/>
          <w:szCs w:val="24"/>
          <w:highlight w:val="yellow"/>
        </w:rPr>
        <w:t xml:space="preserve"> Positive Predictive Value; </w:t>
      </w:r>
      <w:r w:rsidRPr="00561457">
        <w:rPr>
          <w:rFonts w:ascii="Times New Roman" w:eastAsia="宋体" w:hAnsi="Times New Roman" w:cs="Times New Roman" w:hint="eastAsia"/>
          <w:i/>
          <w:iCs/>
          <w:kern w:val="0"/>
          <w:sz w:val="24"/>
          <w:szCs w:val="24"/>
          <w:highlight w:val="yellow"/>
        </w:rPr>
        <w:t>N</w:t>
      </w:r>
      <w:r w:rsidRPr="00561457">
        <w:rPr>
          <w:rFonts w:ascii="Times New Roman" w:eastAsia="宋体" w:hAnsi="Times New Roman" w:cs="Times New Roman"/>
          <w:i/>
          <w:iCs/>
          <w:kern w:val="0"/>
          <w:sz w:val="24"/>
          <w:szCs w:val="24"/>
          <w:highlight w:val="yellow"/>
        </w:rPr>
        <w:t>PV</w:t>
      </w:r>
      <w:r w:rsidRPr="00561457">
        <w:rPr>
          <w:rFonts w:ascii="Times New Roman" w:eastAsia="宋体" w:hAnsi="Times New Roman" w:cs="Times New Roman"/>
          <w:kern w:val="0"/>
          <w:sz w:val="24"/>
          <w:szCs w:val="24"/>
          <w:highlight w:val="yellow"/>
        </w:rPr>
        <w:t xml:space="preserve">, Negative Predictive Value, </w:t>
      </w:r>
      <w:r w:rsidRPr="00561457">
        <w:rPr>
          <w:rFonts w:ascii="Times New Roman" w:eastAsia="宋体" w:hAnsi="Times New Roman" w:cs="Times New Roman"/>
          <w:i/>
          <w:iCs/>
          <w:kern w:val="0"/>
          <w:sz w:val="24"/>
          <w:szCs w:val="24"/>
          <w:highlight w:val="yellow"/>
        </w:rPr>
        <w:t>AdaBoost</w:t>
      </w:r>
      <w:r w:rsidRPr="00561457">
        <w:rPr>
          <w:rFonts w:ascii="Times New Roman" w:eastAsia="宋体" w:hAnsi="Times New Roman" w:cs="Times New Roman"/>
          <w:kern w:val="0"/>
          <w:sz w:val="24"/>
          <w:szCs w:val="24"/>
          <w:highlight w:val="yellow"/>
        </w:rPr>
        <w:t xml:space="preserve"> 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Adaptive Boosting,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RF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Random Forest,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MLP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Multi-Layer Perceptron,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GBDT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Gradient Boosting Decision Tree,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GBN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Gaussian Naive Bayes,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XGBoost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Extreme Gradient Boosting,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LR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Logistic Regression,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SVM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</w:t>
      </w:r>
      <w:r w:rsidRPr="00561457">
        <w:rPr>
          <w:rFonts w:ascii="Times New Roman" w:eastAsia="宋体" w:hAnsi="Times New Roman" w:cs="Times New Roman" w:hint="eastAsia"/>
          <w:sz w:val="24"/>
          <w:szCs w:val="24"/>
          <w:highlight w:val="yellow"/>
        </w:rPr>
        <w:t>S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upport Vector Machines, </w:t>
      </w:r>
      <w:r w:rsidRPr="00561457">
        <w:rPr>
          <w:rFonts w:ascii="Times New Roman" w:eastAsia="宋体" w:hAnsi="Times New Roman" w:cs="Times New Roman" w:hint="eastAsia"/>
          <w:i/>
          <w:iCs/>
          <w:sz w:val="24"/>
          <w:szCs w:val="24"/>
          <w:highlight w:val="yellow"/>
        </w:rPr>
        <w:t>Cat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Boost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Category Boosting,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 xml:space="preserve">LightGBM 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Light Gradient Boosted Machine, </w:t>
      </w:r>
      <w:r w:rsidRPr="00561457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MCC</w:t>
      </w:r>
      <w:r w:rsidRPr="00561457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Matthew's Correlation Coefficient.</w:t>
      </w:r>
    </w:p>
    <w:sectPr w:rsidR="00E67FBB" w:rsidRPr="00561457" w:rsidSect="005614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57"/>
    <w:rsid w:val="00561457"/>
    <w:rsid w:val="007F5CEE"/>
    <w:rsid w:val="00B4701A"/>
    <w:rsid w:val="00E6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4F55D"/>
  <w15:chartTrackingRefBased/>
  <w15:docId w15:val="{413BB448-2A51-4141-B47A-C6C6BE42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457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qFormat/>
    <w:rsid w:val="00561457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561457"/>
    <w:rPr>
      <w:rFonts w:ascii="宋体" w:eastAsia="宋体" w:hAnsi="宋体" w:cs="宋体"/>
      <w:b/>
      <w:bCs/>
      <w:kern w:val="0"/>
      <w:sz w:val="27"/>
      <w:szCs w:val="27"/>
    </w:rPr>
  </w:style>
  <w:style w:type="table" w:styleId="a3">
    <w:name w:val="Table Grid"/>
    <w:basedOn w:val="a1"/>
    <w:qFormat/>
    <w:rsid w:val="0056145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1CE08-6A79-441A-BE33-E628CC482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吕翰林(Hanlin Lv)</dc:creator>
  <cp:keywords/>
  <dc:description/>
  <cp:lastModifiedBy>吕翰林(Hanlin Lv)</cp:lastModifiedBy>
  <cp:revision>2</cp:revision>
  <dcterms:created xsi:type="dcterms:W3CDTF">2023-11-13T06:50:00Z</dcterms:created>
  <dcterms:modified xsi:type="dcterms:W3CDTF">2023-11-13T08:21:00Z</dcterms:modified>
</cp:coreProperties>
</file>