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31451" w14:textId="7AD66B9A" w:rsidR="002F3594" w:rsidRPr="002F3594" w:rsidRDefault="000C4F76" w:rsidP="00935C63">
      <w:pPr>
        <w:widowControl/>
        <w:wordWrap/>
        <w:autoSpaceDE/>
        <w:rPr>
          <w:rFonts w:ascii="Times New Roman" w:hAnsi="Times New Roman" w:cs="Times New Roman"/>
          <w:sz w:val="24"/>
          <w:shd w:val="clear" w:color="auto" w:fill="FFFF00"/>
        </w:rPr>
      </w:pPr>
      <w:r w:rsidRPr="002F3594">
        <w:rPr>
          <w:rFonts w:ascii="Times New Roman" w:hAnsi="Times New Roman" w:cs="Times New Roman"/>
          <w:sz w:val="24"/>
        </w:rPr>
        <w:t xml:space="preserve">Supplementary </w:t>
      </w:r>
      <w:r w:rsidR="009B45ED" w:rsidRPr="002F3594">
        <w:rPr>
          <w:rFonts w:ascii="Times New Roman" w:hAnsi="Times New Roman" w:cs="Times New Roman"/>
          <w:sz w:val="24"/>
        </w:rPr>
        <w:t xml:space="preserve">Table </w:t>
      </w:r>
      <w:r w:rsidRPr="002F3594">
        <w:rPr>
          <w:rFonts w:ascii="Times New Roman" w:hAnsi="Times New Roman" w:cs="Times New Roman"/>
          <w:sz w:val="24"/>
        </w:rPr>
        <w:t>S</w:t>
      </w:r>
      <w:r w:rsidR="009B45ED" w:rsidRPr="002F3594">
        <w:rPr>
          <w:rFonts w:ascii="Times New Roman" w:hAnsi="Times New Roman" w:cs="Times New Roman"/>
          <w:sz w:val="24"/>
        </w:rPr>
        <w:t>1. Trends in</w:t>
      </w:r>
      <w:r w:rsidR="00935C63" w:rsidRPr="002F3594">
        <w:rPr>
          <w:rFonts w:ascii="Times New Roman" w:hAnsi="Times New Roman" w:cs="Times New Roman"/>
          <w:sz w:val="24"/>
        </w:rPr>
        <w:t xml:space="preserve"> the</w:t>
      </w:r>
      <w:r w:rsidR="009B45ED" w:rsidRPr="002F3594">
        <w:rPr>
          <w:rFonts w:ascii="Times New Roman" w:hAnsi="Times New Roman" w:cs="Times New Roman"/>
          <w:sz w:val="24"/>
        </w:rPr>
        <w:t xml:space="preserve"> clinical characteristics </w:t>
      </w:r>
      <w:r w:rsidR="00935C63" w:rsidRPr="002F3594">
        <w:rPr>
          <w:rFonts w:ascii="Times New Roman" w:hAnsi="Times New Roman" w:cs="Times New Roman"/>
          <w:sz w:val="24"/>
        </w:rPr>
        <w:t xml:space="preserve">of </w:t>
      </w:r>
      <w:r w:rsidR="009B45ED" w:rsidRPr="002F3594">
        <w:rPr>
          <w:rFonts w:ascii="Times New Roman" w:hAnsi="Times New Roman" w:cs="Times New Roman"/>
          <w:sz w:val="24"/>
        </w:rPr>
        <w:t xml:space="preserve">PA </w:t>
      </w:r>
      <w:r w:rsidR="00935C63" w:rsidRPr="002F3594">
        <w:rPr>
          <w:rFonts w:ascii="Times New Roman" w:hAnsi="Times New Roman" w:cs="Times New Roman"/>
          <w:sz w:val="24"/>
        </w:rPr>
        <w:t xml:space="preserve">patients </w:t>
      </w:r>
      <w:r w:rsidR="009B45ED" w:rsidRPr="002F3594">
        <w:rPr>
          <w:rFonts w:ascii="Times New Roman" w:hAnsi="Times New Roman" w:cs="Times New Roman"/>
          <w:sz w:val="24"/>
        </w:rPr>
        <w:t xml:space="preserve">according to </w:t>
      </w:r>
      <w:r w:rsidR="00935C63" w:rsidRPr="002F3594">
        <w:rPr>
          <w:rFonts w:ascii="Times New Roman" w:hAnsi="Times New Roman" w:cs="Times New Roman"/>
          <w:sz w:val="24"/>
        </w:rPr>
        <w:t>the period of</w:t>
      </w:r>
      <w:r w:rsidR="009B45ED" w:rsidRPr="002F3594">
        <w:rPr>
          <w:rFonts w:ascii="Times New Roman" w:hAnsi="Times New Roman" w:cs="Times New Roman"/>
          <w:sz w:val="24"/>
        </w:rPr>
        <w:t xml:space="preserve"> diagnosis</w:t>
      </w:r>
    </w:p>
    <w:tbl>
      <w:tblPr>
        <w:tblStyle w:val="2"/>
        <w:tblW w:w="9122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96"/>
        <w:gridCol w:w="1447"/>
        <w:gridCol w:w="1447"/>
        <w:gridCol w:w="1447"/>
        <w:gridCol w:w="1447"/>
        <w:gridCol w:w="1038"/>
      </w:tblGrid>
      <w:tr w:rsidR="002F3594" w:rsidRPr="002F3594" w14:paraId="565BE64F" w14:textId="77777777" w:rsidTr="002F35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B7C0FB" w14:textId="77777777" w:rsidR="000C4F76" w:rsidRPr="002F3594" w:rsidRDefault="000C4F76" w:rsidP="00935C63">
            <w:pPr>
              <w:rPr>
                <w:rFonts w:ascii="Times New Roman" w:hAnsi="Times New Roman" w:cs="Times New Roman"/>
                <w:sz w:val="24"/>
              </w:rPr>
            </w:pPr>
            <w:bookmarkStart w:id="0" w:name="_Hlk159697193"/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732EC8" w14:textId="77777777" w:rsidR="000C4F76" w:rsidRPr="002F3594" w:rsidRDefault="000C4F76" w:rsidP="00935C63">
            <w:pPr>
              <w:widowControl/>
              <w:wordWrap/>
              <w:autoSpaceDE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2000-2007</w:t>
            </w:r>
          </w:p>
          <w:p w14:paraId="55D68114" w14:textId="5AAC4AF0" w:rsidR="000C4F76" w:rsidRPr="002F3594" w:rsidRDefault="000C4F76" w:rsidP="00935C63">
            <w:pPr>
              <w:widowControl/>
              <w:wordWrap/>
              <w:autoSpaceDE/>
              <w:spacing w:before="80"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(</w:t>
            </w:r>
            <w:r w:rsidR="00935C63"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n=</w:t>
            </w: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78)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22AE9D" w14:textId="77777777" w:rsidR="000C4F76" w:rsidRPr="002F3594" w:rsidRDefault="000C4F76" w:rsidP="00935C63">
            <w:pPr>
              <w:widowControl/>
              <w:wordWrap/>
              <w:autoSpaceDE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2008-2014</w:t>
            </w:r>
          </w:p>
          <w:p w14:paraId="4A91886A" w14:textId="1EC3BABF" w:rsidR="000C4F76" w:rsidRPr="002F3594" w:rsidRDefault="000C4F76" w:rsidP="00935C63">
            <w:pPr>
              <w:widowControl/>
              <w:wordWrap/>
              <w:autoSpaceDE/>
              <w:spacing w:before="80"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(</w:t>
            </w:r>
            <w:r w:rsidR="00935C63"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n=</w:t>
            </w: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276)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2B1A02" w14:textId="77777777" w:rsidR="000C4F76" w:rsidRPr="002F3594" w:rsidRDefault="000C4F76" w:rsidP="00935C63">
            <w:pPr>
              <w:widowControl/>
              <w:wordWrap/>
              <w:autoSpaceDE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2015-2021</w:t>
            </w:r>
          </w:p>
          <w:p w14:paraId="2C918DDA" w14:textId="55DFF7E5" w:rsidR="000C4F76" w:rsidRPr="002F3594" w:rsidRDefault="000C4F76" w:rsidP="00935C63">
            <w:pPr>
              <w:widowControl/>
              <w:wordWrap/>
              <w:autoSpaceDE/>
              <w:spacing w:before="80"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(</w:t>
            </w:r>
            <w:r w:rsidR="00935C63"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n=</w:t>
            </w: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710)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FBB6D7" w14:textId="77777777" w:rsidR="000C4F76" w:rsidRPr="002F3594" w:rsidRDefault="000C4F76" w:rsidP="00935C63">
            <w:pPr>
              <w:widowControl/>
              <w:wordWrap/>
              <w:autoSpaceDE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Total</w:t>
            </w:r>
          </w:p>
          <w:p w14:paraId="61A23D5B" w14:textId="0C35E31D" w:rsidR="000C4F76" w:rsidRPr="002F3594" w:rsidRDefault="000C4F76" w:rsidP="00935C63">
            <w:pPr>
              <w:widowControl/>
              <w:wordWrap/>
              <w:autoSpaceDE/>
              <w:spacing w:before="80"/>
              <w:ind w:left="100"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(</w:t>
            </w:r>
            <w:r w:rsidR="00935C63"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n=</w:t>
            </w: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>1,064)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18B170" w14:textId="77777777" w:rsidR="000C4F76" w:rsidRPr="002F3594" w:rsidRDefault="000C4F76" w:rsidP="00935C63">
            <w:pPr>
              <w:widowControl/>
              <w:wordWrap/>
              <w:autoSpaceDE/>
              <w:ind w:left="100" w:right="7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</w:pPr>
            <w:r w:rsidRPr="002F3594">
              <w:rPr>
                <w:rFonts w:ascii="Times New Roman" w:eastAsia="굴림" w:hAnsi="Times New Roman" w:cs="Times New Roman"/>
                <w:i/>
                <w:kern w:val="0"/>
                <w:sz w:val="18"/>
                <w:szCs w:val="20"/>
              </w:rPr>
              <w:t>P</w:t>
            </w:r>
            <w:r w:rsidRPr="002F3594">
              <w:rPr>
                <w:rFonts w:ascii="Times New Roman" w:eastAsia="굴림" w:hAnsi="Times New Roman" w:cs="Times New Roman"/>
                <w:kern w:val="0"/>
                <w:sz w:val="18"/>
                <w:szCs w:val="20"/>
              </w:rPr>
              <w:t xml:space="preserve"> for trend</w:t>
            </w:r>
          </w:p>
        </w:tc>
      </w:tr>
      <w:tr w:rsidR="002F3594" w:rsidRPr="002F3594" w14:paraId="205D66F1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F4FA0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Age (years)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BE685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47.7 ± 11.5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4D84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52.9 ± 11.4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DAB28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52.6 ± 11.7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FB37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52.3 </w:t>
            </w:r>
            <w:bookmarkStart w:id="1" w:name="_Hlk123217378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±</w:t>
            </w:r>
            <w:bookmarkEnd w:id="1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11.7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5C96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0.101</w:t>
            </w:r>
          </w:p>
        </w:tc>
      </w:tr>
      <w:tr w:rsidR="002F3594" w:rsidRPr="002F3594" w14:paraId="7A4FBAA7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42E732" w14:textId="0A5677A0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Female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,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C331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42 (53.8%)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1EA7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127 (46.0%)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C34D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361 (50.8%)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3E7B4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530 (49.8%)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CEF2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0.680</w:t>
            </w:r>
          </w:p>
        </w:tc>
      </w:tr>
      <w:tr w:rsidR="002F3594" w:rsidRPr="002F3594" w14:paraId="2F595983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B892CD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Height (cm)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49F2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162.9 ± 8.6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BAB5D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163.5 ± 8.1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E0F8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164.4 ± 8.5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6B0D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164.0 ± 8.4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C140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0.074</w:t>
            </w:r>
          </w:p>
        </w:tc>
      </w:tr>
      <w:tr w:rsidR="002F3594" w:rsidRPr="002F3594" w14:paraId="10D8C615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CBD1EE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Weight (kg)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15B0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64.8 ± 11.0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EAF0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67.6 ± 12.9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E81C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70.3 ± 14.6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68DE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69.2 ± 14.0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DECF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0.001</w:t>
            </w:r>
          </w:p>
        </w:tc>
      </w:tr>
      <w:tr w:rsidR="002F3594" w:rsidRPr="002F3594" w14:paraId="56BE7A98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33BAE4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BMI (kg/m2)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59D8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24.2 ± 3.0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CA63E4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25.1 ± 3.5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72614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25.9 ± 4.0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C97A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25.6 ± 3.8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3632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0CAE6AEE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720D5B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SBP (mmHg)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74AB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153.7 ± 25.6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AA64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142.1 ± 19.6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9AA1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141.4 ± 17.9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E117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142.5 ± 19.3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0BA0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0.040</w:t>
            </w:r>
          </w:p>
        </w:tc>
      </w:tr>
      <w:tr w:rsidR="002F3594" w:rsidRPr="002F3594" w14:paraId="6FD33ABC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8D6A6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DBP (mmHg)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F5BE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97.1 ± 18.6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5545D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88.1 ± 13.5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6423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87.6 ± 11.7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3FC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88.4 ± 13.0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587B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0.005</w:t>
            </w:r>
          </w:p>
        </w:tc>
      </w:tr>
      <w:tr w:rsidR="002F3594" w:rsidRPr="002F3594" w14:paraId="30C9B71C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1294C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Subtype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1A0AC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C105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ACAB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FBFC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CDAF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</w:p>
        </w:tc>
      </w:tr>
      <w:tr w:rsidR="002F3594" w:rsidRPr="002F3594" w14:paraId="2E26E271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2848A" w14:textId="77777777" w:rsidR="000C4F76" w:rsidRPr="002F3594" w:rsidRDefault="000C4F76" w:rsidP="00935C63">
            <w:pPr>
              <w:spacing w:before="40" w:after="40"/>
              <w:ind w:leftChars="150" w:left="300" w:rightChars="212" w:right="424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UHA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3740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61 (78.2%)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71ED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180 (65.2%)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6DFF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329 (46.3%)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AF9F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570 (53.6%)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486D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4BF6C155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9E331" w14:textId="77777777" w:rsidR="000C4F76" w:rsidRPr="002F3594" w:rsidRDefault="000C4F76" w:rsidP="00935C63">
            <w:pPr>
              <w:spacing w:before="40" w:after="40"/>
              <w:ind w:leftChars="150" w:left="300" w:rightChars="212" w:right="424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BHA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1D95F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 (9.0%)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FAD74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64 (23.2%)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E0AF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276 (38.9%)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6843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347 (32.6%)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9E79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116B8FF7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3B12B" w14:textId="77777777" w:rsidR="000C4F76" w:rsidRPr="002F3594" w:rsidRDefault="000C4F76" w:rsidP="00935C63">
            <w:pPr>
              <w:spacing w:before="40" w:after="40"/>
              <w:ind w:leftChars="150" w:left="300" w:rightChars="212" w:right="424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Indeterminate </w:t>
            </w:r>
            <w:proofErr w:type="spellStart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PA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0AFEA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10 (12.8%)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9701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32 (11.6%)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CD74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105 (14.8%)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AC755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147 (13.8%)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F938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0.273</w:t>
            </w:r>
          </w:p>
        </w:tc>
      </w:tr>
      <w:tr w:rsidR="002F3594" w:rsidRPr="002F3594" w14:paraId="2579DC7E" w14:textId="77777777" w:rsidTr="0061527A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  <w:hideMark/>
          </w:tcPr>
          <w:p w14:paraId="667EBC30" w14:textId="716CDA47" w:rsidR="000C4F76" w:rsidRPr="002F3594" w:rsidRDefault="0061527A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61527A">
              <w:rPr>
                <w:rFonts w:ascii="Times New Roman" w:hAnsi="Times New Roman" w:cs="Times New Roman" w:hint="eastAsia"/>
                <w:color w:val="FF0000"/>
                <w:sz w:val="16"/>
                <w:szCs w:val="18"/>
              </w:rPr>
              <w:t xml:space="preserve">Nodule </w:t>
            </w:r>
            <w:r w:rsidR="000C4F76" w:rsidRPr="0061527A">
              <w:rPr>
                <w:rFonts w:ascii="Times New Roman" w:eastAsia="DejaVu Sans" w:hAnsi="Times New Roman" w:cs="Times New Roman"/>
                <w:color w:val="FF0000"/>
                <w:sz w:val="16"/>
                <w:szCs w:val="18"/>
              </w:rPr>
              <w:t>size (cm)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665E4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1.6 ± 0.5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7F973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1.6 ± 0.8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A274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1.6 ± 0.8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27F8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1.6 ± 0.8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32D9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0.565</w:t>
            </w:r>
          </w:p>
        </w:tc>
      </w:tr>
      <w:tr w:rsidR="002F3594" w:rsidRPr="002F3594" w14:paraId="43929F41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C9C4C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PAC (ng/dL)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4F73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37.8 [27.8;55.3]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D9AA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30.8 [22.6;46.3]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2DB0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26.9 [21.2;38.2]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5A482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28.8 [21.9;41.5]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EF67A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71DD2327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F460E5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PRA (ng/mL/</w:t>
            </w:r>
            <w:proofErr w:type="spellStart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hr</w:t>
            </w:r>
            <w:proofErr w:type="spellEnd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61AB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0.1 [ 0.1; 0.4]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AC88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0.2 [ 0.1; 0.3]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C914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0.2 [ 0.2; 0.5]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F2D2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0.20 [0.10;0.45]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3735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6A4EF763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9A78BE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ARR (ng/dL per ng/mL/h)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6E85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242.5 [84.5;389.0]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B365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162.8 [76.6;365.0]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10D1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106.0 [54.7;204.6]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0E0A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119.0 [59.3;251.4]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83DF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36CB9B9B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5810E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Lowest K (mmol/L)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4EC1A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3.0 [ 2.7; 3.3]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2583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3.4 [ 2.9; 3.9]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F2DB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3.8 [ 3.2; 4.1]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9A95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3.6 [ 3.0; 4.0]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30D2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22519794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D6373" w14:textId="3237EF6C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proofErr w:type="spellStart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Hypokalemia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  <w:vertAlign w:val="superscript"/>
              </w:rPr>
              <w:t>b</w:t>
            </w:r>
            <w:proofErr w:type="spellEnd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CF9F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68 (87.2%)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E1B4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185 (67.5%)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91C28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291 (41.0%)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9E83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544 (51.3%)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DB2C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54CB8C4F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0BD37" w14:textId="26E8C1DA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HTN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,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7C68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78 (100.0%)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7802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271 (98.2%)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B6B7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659 (92.8%)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5DF1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1008 (94.7%)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D283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&lt;0.001</w:t>
            </w:r>
          </w:p>
        </w:tc>
      </w:tr>
      <w:tr w:rsidR="002F3594" w:rsidRPr="002F3594" w14:paraId="6230A995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2887F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Duration of HTN (years)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B22C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6.2 ± 6.3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2712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7.4 ± 6.5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ADF6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7.3 ± 8.0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A034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7.3 ± 7.5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FDB5B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0.319</w:t>
            </w:r>
          </w:p>
        </w:tc>
      </w:tr>
      <w:tr w:rsidR="002F3594" w:rsidRPr="002F3594" w14:paraId="069E0E55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6A83E" w14:textId="7777777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Antihypertensive drug, DDD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1610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1.9 ± 1.6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4828A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2.2 ± 1.7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0D40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23.0 ± 168.5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2FFF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2.1 ± 1.8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25E07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0.523</w:t>
            </w:r>
          </w:p>
        </w:tc>
      </w:tr>
      <w:tr w:rsidR="002F3594" w:rsidRPr="002F3594" w14:paraId="33F1D6D1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899E8" w14:textId="4A6183D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Antihypertensive drug, DDD ≥ 3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560FB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17 (22.1%)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62ED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81 (30.3%)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0982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201 (29.0%)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0A993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299 (28.8%)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3B20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0.491</w:t>
            </w:r>
          </w:p>
        </w:tc>
      </w:tr>
      <w:tr w:rsidR="002F3594" w:rsidRPr="002F3594" w14:paraId="28DE372A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AD7B5" w14:textId="1A0B9910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DM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2150C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9 (11.5%)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AE1C1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34 (12.3%)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96B8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115 (16.2%)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043C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158 (14.9%)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5530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0.091</w:t>
            </w:r>
          </w:p>
        </w:tc>
      </w:tr>
      <w:tr w:rsidR="002F3594" w:rsidRPr="002F3594" w14:paraId="2799A192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70C03" w14:textId="49FBB901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CKD ≥ stage 3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  <w:vertAlign w:val="superscript"/>
              </w:rPr>
              <w:t>c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4D36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 (9.0%)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F5AC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20 (7.4%)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B6DD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41 (5.8%)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0FB1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68 (6.5%)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D671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0.199</w:t>
            </w:r>
          </w:p>
        </w:tc>
      </w:tr>
      <w:tr w:rsidR="002F3594" w:rsidRPr="002F3594" w14:paraId="7C8889F9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D8364E" w14:textId="58F52C0F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proofErr w:type="spellStart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CAD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  <w:vertAlign w:val="superscript"/>
              </w:rPr>
              <w:t>d</w:t>
            </w:r>
            <w:proofErr w:type="spellEnd"/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,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8272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4 (5.1%)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1D9D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25 (9.1%)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E86BD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54 (7.6%)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3C9A5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83 (7.8%)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B6F46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0.880</w:t>
            </w:r>
          </w:p>
        </w:tc>
      </w:tr>
      <w:tr w:rsidR="002F3594" w:rsidRPr="002F3594" w14:paraId="5633911D" w14:textId="77777777" w:rsidTr="002F3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2027B" w14:textId="50A82D57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Atrial fibrillation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5E74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 (3.8%)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454F6E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 (1.1%)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4E5E1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9 (1.3%)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3EE6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15 (1.4%)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E0DC9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0.228</w:t>
            </w:r>
          </w:p>
        </w:tc>
      </w:tr>
      <w:tr w:rsidR="002F3594" w:rsidRPr="002F3594" w14:paraId="6B9AC942" w14:textId="77777777" w:rsidTr="002F3594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2EF1D" w14:textId="5EE0400A" w:rsidR="000C4F76" w:rsidRPr="002F3594" w:rsidRDefault="000C4F76" w:rsidP="00935C63">
            <w:pPr>
              <w:spacing w:before="40" w:after="40"/>
              <w:ind w:left="100" w:right="100"/>
              <w:jc w:val="left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CVA (</w:t>
            </w:r>
            <w:r w:rsidR="00935C63"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n,</w:t>
            </w: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 xml:space="preserve"> %)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ABDC63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5 (6.4%)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32AC4A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26 (9.4%)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086322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39 (5.5%)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CFD76F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70 (6.6%)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888D20" w14:textId="77777777" w:rsidR="000C4F76" w:rsidRPr="002F3594" w:rsidRDefault="000C4F76" w:rsidP="00935C63">
            <w:pPr>
              <w:spacing w:before="40" w:after="40"/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DejaVu Sans" w:hAnsi="Times New Roman" w:cs="Times New Roman"/>
                <w:sz w:val="16"/>
                <w:szCs w:val="18"/>
              </w:rPr>
            </w:pPr>
            <w:r w:rsidRPr="002F3594">
              <w:rPr>
                <w:rFonts w:ascii="Times New Roman" w:eastAsia="DejaVu Sans" w:hAnsi="Times New Roman" w:cs="Times New Roman"/>
                <w:sz w:val="16"/>
                <w:szCs w:val="18"/>
              </w:rPr>
              <w:t>0.137</w:t>
            </w:r>
          </w:p>
        </w:tc>
      </w:tr>
    </w:tbl>
    <w:p w14:paraId="7ED28D4D" w14:textId="5C05ACE0" w:rsidR="00935C63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bookmarkStart w:id="2" w:name="_Hlk124777167"/>
      <w:bookmarkEnd w:id="0"/>
      <w:r w:rsidRPr="002F3594">
        <w:rPr>
          <w:rFonts w:ascii="Times New Roman" w:hAnsi="Times New Roman" w:cs="Times New Roman"/>
          <w:sz w:val="18"/>
          <w:szCs w:val="18"/>
        </w:rPr>
        <w:t xml:space="preserve">ARR, aldosterone renin ratio; BHA, bilateral hyperaldosteronism; BMI, body mass index; CAD, coronary artery disease; CKD, chronic kidney disease; CVA, cerebrovascular disease; DBP, diastolic blood pressure; DM, diabetes mellitus; DDD, daily drug dosage; </w:t>
      </w:r>
      <w:proofErr w:type="spellStart"/>
      <w:r w:rsidRPr="002F3594">
        <w:rPr>
          <w:rFonts w:ascii="Times New Roman" w:hAnsi="Times New Roman" w:cs="Times New Roman"/>
          <w:sz w:val="18"/>
          <w:szCs w:val="18"/>
        </w:rPr>
        <w:t>HT</w:t>
      </w:r>
      <w:r w:rsidR="00935C63" w:rsidRPr="002F3594">
        <w:rPr>
          <w:rFonts w:ascii="Times New Roman" w:hAnsi="Times New Roman" w:cs="Times New Roman"/>
          <w:sz w:val="18"/>
          <w:szCs w:val="18"/>
        </w:rPr>
        <w:t>n</w:t>
      </w:r>
      <w:proofErr w:type="spellEnd"/>
      <w:r w:rsidR="00935C63" w:rsidRPr="002F3594">
        <w:rPr>
          <w:rFonts w:ascii="Times New Roman" w:hAnsi="Times New Roman" w:cs="Times New Roman"/>
          <w:sz w:val="18"/>
          <w:szCs w:val="18"/>
        </w:rPr>
        <w:t>,</w:t>
      </w:r>
      <w:r w:rsidRPr="002F3594">
        <w:rPr>
          <w:rFonts w:ascii="Times New Roman" w:hAnsi="Times New Roman" w:cs="Times New Roman"/>
          <w:sz w:val="18"/>
          <w:szCs w:val="18"/>
        </w:rPr>
        <w:t xml:space="preserve"> hypertension; K, potassium; PA, primary aldosteronism; PAC, plasma aldosterone concentration; PRA, plasma renin activity; OSA, obstructive sleep apnea; SBP, systolic blood pressure; UHA, unilateral hyperaldosteronism.</w:t>
      </w:r>
    </w:p>
    <w:bookmarkEnd w:id="2"/>
    <w:p w14:paraId="3902EFBC" w14:textId="329086CA" w:rsidR="000C4F76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r w:rsidRPr="002F3594">
        <w:rPr>
          <w:rFonts w:ascii="Times New Roman" w:hAnsi="Times New Roman" w:cs="Times New Roman"/>
          <w:sz w:val="18"/>
          <w:szCs w:val="18"/>
        </w:rPr>
        <w:t xml:space="preserve">Data are shown as mean ± standard deviation for continuous variables, </w:t>
      </w:r>
      <w:r w:rsidR="00935C63" w:rsidRPr="002F3594">
        <w:rPr>
          <w:rFonts w:ascii="Times New Roman" w:hAnsi="Times New Roman" w:cs="Times New Roman"/>
          <w:sz w:val="18"/>
          <w:szCs w:val="18"/>
        </w:rPr>
        <w:t>n (</w:t>
      </w:r>
      <w:r w:rsidRPr="002F3594">
        <w:rPr>
          <w:rFonts w:ascii="Times New Roman" w:hAnsi="Times New Roman" w:cs="Times New Roman"/>
          <w:sz w:val="18"/>
          <w:szCs w:val="18"/>
        </w:rPr>
        <w:t xml:space="preserve">%) for categorical variables. 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A </w:t>
      </w:r>
      <w:r w:rsidRPr="002F3594">
        <w:rPr>
          <w:rFonts w:ascii="Times New Roman" w:hAnsi="Times New Roman" w:cs="Times New Roman"/>
          <w:sz w:val="18"/>
          <w:szCs w:val="18"/>
        </w:rPr>
        <w:t xml:space="preserve">Jonckheere-Terpstra trend test was used for continuous variables and 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a </w:t>
      </w:r>
      <w:r w:rsidRPr="002F3594">
        <w:rPr>
          <w:rFonts w:ascii="Times New Roman" w:hAnsi="Times New Roman" w:cs="Times New Roman"/>
          <w:sz w:val="18"/>
          <w:szCs w:val="18"/>
        </w:rPr>
        <w:t>Cochran-Armitage trend test for categorical variables.</w:t>
      </w:r>
    </w:p>
    <w:p w14:paraId="40B3DB9C" w14:textId="3E179408" w:rsidR="000C4F76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2F3594">
        <w:rPr>
          <w:rFonts w:ascii="Times New Roman" w:hAnsi="Times New Roman" w:cs="Times New Roman"/>
          <w:sz w:val="18"/>
          <w:szCs w:val="18"/>
          <w:vertAlign w:val="superscript"/>
        </w:rPr>
        <w:t>a</w:t>
      </w:r>
      <w:r w:rsidRPr="002F3594">
        <w:rPr>
          <w:rFonts w:ascii="Times New Roman" w:hAnsi="Times New Roman" w:cs="Times New Roman"/>
          <w:sz w:val="18"/>
          <w:szCs w:val="18"/>
        </w:rPr>
        <w:t>To</w:t>
      </w:r>
      <w:proofErr w:type="spellEnd"/>
      <w:r w:rsidRPr="002F3594">
        <w:rPr>
          <w:rFonts w:ascii="Times New Roman" w:hAnsi="Times New Roman" w:cs="Times New Roman"/>
          <w:sz w:val="18"/>
          <w:szCs w:val="18"/>
        </w:rPr>
        <w:t xml:space="preserve"> determine the PA subtype, we used the lateralization index (LI), which was calculated by dividing aldosterone to cortisol ratio on the dominant side by that on the non-dominant side. 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The intermediate </w:t>
      </w:r>
      <w:r w:rsidRPr="002F3594">
        <w:rPr>
          <w:rFonts w:ascii="Times New Roman" w:hAnsi="Times New Roman" w:cs="Times New Roman"/>
          <w:sz w:val="18"/>
          <w:szCs w:val="18"/>
        </w:rPr>
        <w:t>subtype was defined as a</w:t>
      </w:r>
      <w:r w:rsidR="00935C63" w:rsidRPr="002F3594">
        <w:rPr>
          <w:rFonts w:ascii="Times New Roman" w:hAnsi="Times New Roman" w:cs="Times New Roman"/>
          <w:sz w:val="18"/>
          <w:szCs w:val="18"/>
        </w:rPr>
        <w:t>n</w:t>
      </w:r>
      <w:r w:rsidRPr="002F3594">
        <w:rPr>
          <w:rFonts w:ascii="Times New Roman" w:hAnsi="Times New Roman" w:cs="Times New Roman" w:hint="eastAsia"/>
          <w:sz w:val="18"/>
          <w:szCs w:val="18"/>
        </w:rPr>
        <w:t xml:space="preserve"> LI with intermediate values (3</w:t>
      </w:r>
      <w:r w:rsidRPr="002F3594">
        <w:rPr>
          <w:rFonts w:ascii="Times New Roman" w:hAnsi="Times New Roman" w:cs="Times New Roman" w:hint="eastAsia"/>
          <w:sz w:val="18"/>
          <w:szCs w:val="18"/>
        </w:rPr>
        <w:t>≤</w:t>
      </w:r>
      <w:r w:rsidRPr="002F3594">
        <w:rPr>
          <w:rFonts w:ascii="Times New Roman" w:hAnsi="Times New Roman" w:cs="Times New Roman" w:hint="eastAsia"/>
          <w:sz w:val="18"/>
          <w:szCs w:val="18"/>
        </w:rPr>
        <w:t xml:space="preserve"> LI &lt;4).</w:t>
      </w:r>
    </w:p>
    <w:p w14:paraId="4EFCC11E" w14:textId="2996BB9E" w:rsidR="000C4F76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2F3594">
        <w:rPr>
          <w:rFonts w:ascii="Times New Roman" w:hAnsi="Times New Roman" w:cs="Times New Roman"/>
          <w:sz w:val="18"/>
          <w:szCs w:val="18"/>
          <w:vertAlign w:val="superscript"/>
        </w:rPr>
        <w:t>b</w:t>
      </w:r>
      <w:r w:rsidRPr="002F3594">
        <w:rPr>
          <w:rFonts w:ascii="Times New Roman" w:hAnsi="Times New Roman" w:cs="Times New Roman"/>
          <w:sz w:val="18"/>
          <w:szCs w:val="18"/>
        </w:rPr>
        <w:t>Hypokalemia</w:t>
      </w:r>
      <w:proofErr w:type="spellEnd"/>
      <w:r w:rsidRPr="002F3594">
        <w:rPr>
          <w:rFonts w:ascii="Times New Roman" w:hAnsi="Times New Roman" w:cs="Times New Roman"/>
          <w:sz w:val="18"/>
          <w:szCs w:val="18"/>
        </w:rPr>
        <w:t xml:space="preserve"> was defined if 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the </w:t>
      </w:r>
      <w:r w:rsidRPr="002F3594">
        <w:rPr>
          <w:rFonts w:ascii="Times New Roman" w:hAnsi="Times New Roman" w:cs="Times New Roman"/>
          <w:sz w:val="18"/>
          <w:szCs w:val="18"/>
        </w:rPr>
        <w:t>serum potassium was &lt;3.5 mEq/L or a patient was taking a potassium supplement.</w:t>
      </w:r>
    </w:p>
    <w:p w14:paraId="518986BF" w14:textId="16A86588" w:rsidR="000C4F76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2F3594">
        <w:rPr>
          <w:rFonts w:ascii="Times New Roman" w:hAnsi="Times New Roman" w:cs="Times New Roman"/>
          <w:sz w:val="18"/>
          <w:szCs w:val="18"/>
          <w:vertAlign w:val="superscript"/>
        </w:rPr>
        <w:t>c</w:t>
      </w:r>
      <w:r w:rsidRPr="002F3594">
        <w:rPr>
          <w:rFonts w:ascii="Times New Roman" w:hAnsi="Times New Roman" w:cs="Times New Roman"/>
          <w:sz w:val="18"/>
          <w:szCs w:val="18"/>
        </w:rPr>
        <w:t>CKD</w:t>
      </w:r>
      <w:proofErr w:type="spellEnd"/>
      <w:r w:rsidRPr="002F3594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2F3594">
        <w:rPr>
          <w:rFonts w:ascii="Times New Roman" w:hAnsi="Times New Roman" w:cs="Times New Roman" w:hint="eastAsia"/>
          <w:sz w:val="18"/>
          <w:szCs w:val="18"/>
        </w:rPr>
        <w:t>≥</w:t>
      </w:r>
      <w:r w:rsidRPr="002F3594">
        <w:rPr>
          <w:rFonts w:ascii="Times New Roman" w:hAnsi="Times New Roman" w:cs="Times New Roman" w:hint="eastAsia"/>
          <w:sz w:val="18"/>
          <w:szCs w:val="18"/>
        </w:rPr>
        <w:t xml:space="preserve"> stage 3 </w:t>
      </w:r>
      <w:r w:rsidRPr="002F3594">
        <w:rPr>
          <w:rFonts w:ascii="Times New Roman" w:hAnsi="Times New Roman" w:cs="Times New Roman"/>
          <w:sz w:val="18"/>
          <w:szCs w:val="18"/>
        </w:rPr>
        <w:t xml:space="preserve">was defined as 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the </w:t>
      </w:r>
      <w:r w:rsidRPr="002F3594">
        <w:rPr>
          <w:rFonts w:ascii="Times New Roman" w:hAnsi="Times New Roman" w:cs="Times New Roman"/>
          <w:sz w:val="18"/>
          <w:szCs w:val="18"/>
        </w:rPr>
        <w:t xml:space="preserve">estimated glomerular filtration rate (eGFR) </w:t>
      </w:r>
      <w:proofErr w:type="gramStart"/>
      <w:r w:rsidRPr="002F3594">
        <w:rPr>
          <w:rFonts w:ascii="Times New Roman" w:hAnsi="Times New Roman" w:cs="Times New Roman"/>
          <w:sz w:val="18"/>
          <w:szCs w:val="18"/>
        </w:rPr>
        <w:t>&lt; 60</w:t>
      </w:r>
      <w:proofErr w:type="gramEnd"/>
      <w:r w:rsidRPr="002F3594">
        <w:rPr>
          <w:rFonts w:ascii="Times New Roman" w:hAnsi="Times New Roman" w:cs="Times New Roman"/>
          <w:sz w:val="18"/>
          <w:szCs w:val="18"/>
        </w:rPr>
        <w:t xml:space="preserve"> </w:t>
      </w:r>
      <w:r w:rsidRPr="002F3594">
        <w:rPr>
          <w:rFonts w:ascii="Times New Roman" w:hAnsi="Times New Roman" w:cs="Times New Roman"/>
        </w:rPr>
        <w:t>mL/min/1.73 m</w:t>
      </w:r>
      <w:r w:rsidRPr="002F3594">
        <w:rPr>
          <w:rFonts w:ascii="Times New Roman" w:hAnsi="Times New Roman" w:cs="Times New Roman"/>
          <w:sz w:val="18"/>
          <w:szCs w:val="18"/>
        </w:rPr>
        <w:t>2.</w:t>
      </w:r>
    </w:p>
    <w:p w14:paraId="240327FA" w14:textId="58912E26" w:rsidR="000C4F76" w:rsidRPr="002F3594" w:rsidRDefault="000C4F76" w:rsidP="00935C63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2F3594">
        <w:rPr>
          <w:rFonts w:ascii="Times New Roman" w:hAnsi="Times New Roman" w:cs="Times New Roman"/>
          <w:sz w:val="18"/>
          <w:szCs w:val="18"/>
          <w:vertAlign w:val="superscript"/>
        </w:rPr>
        <w:t>d</w:t>
      </w:r>
      <w:r w:rsidRPr="002F3594">
        <w:rPr>
          <w:rFonts w:ascii="Times New Roman" w:hAnsi="Times New Roman" w:cs="Times New Roman"/>
          <w:sz w:val="18"/>
          <w:szCs w:val="18"/>
        </w:rPr>
        <w:t>CAD</w:t>
      </w:r>
      <w:proofErr w:type="spellEnd"/>
      <w:r w:rsidRPr="002F3594">
        <w:rPr>
          <w:rFonts w:ascii="Times New Roman" w:hAnsi="Times New Roman" w:cs="Times New Roman"/>
          <w:sz w:val="18"/>
          <w:szCs w:val="18"/>
        </w:rPr>
        <w:t xml:space="preserve"> was defined if patients had a history of percutaneous coronary intervention (PCI)</w:t>
      </w:r>
      <w:r w:rsidR="00935C63" w:rsidRPr="002F3594">
        <w:rPr>
          <w:rFonts w:ascii="Times New Roman" w:hAnsi="Times New Roman" w:cs="Times New Roman"/>
          <w:sz w:val="18"/>
          <w:szCs w:val="18"/>
        </w:rPr>
        <w:t xml:space="preserve">, </w:t>
      </w:r>
      <w:r w:rsidRPr="002F3594">
        <w:rPr>
          <w:rFonts w:ascii="Times New Roman" w:hAnsi="Times New Roman" w:cs="Times New Roman"/>
          <w:sz w:val="18"/>
          <w:szCs w:val="18"/>
        </w:rPr>
        <w:t>coronary artery bypass graft (CABG) surgery</w:t>
      </w:r>
      <w:r w:rsidR="00935C63" w:rsidRPr="002F3594">
        <w:rPr>
          <w:rFonts w:ascii="Times New Roman" w:hAnsi="Times New Roman" w:cs="Times New Roman"/>
          <w:sz w:val="18"/>
          <w:szCs w:val="18"/>
        </w:rPr>
        <w:t>,</w:t>
      </w:r>
      <w:r w:rsidRPr="002F3594">
        <w:rPr>
          <w:rFonts w:ascii="Times New Roman" w:hAnsi="Times New Roman" w:cs="Times New Roman"/>
          <w:sz w:val="18"/>
          <w:szCs w:val="18"/>
        </w:rPr>
        <w:t xml:space="preserve"> or unstable angina</w:t>
      </w:r>
      <w:r w:rsidR="00935C63" w:rsidRPr="002F3594">
        <w:rPr>
          <w:rFonts w:ascii="Times New Roman" w:hAnsi="Times New Roman" w:cs="Times New Roman"/>
          <w:sz w:val="18"/>
          <w:szCs w:val="18"/>
        </w:rPr>
        <w:t>.</w:t>
      </w:r>
    </w:p>
    <w:p w14:paraId="13B99758" w14:textId="77777777" w:rsidR="00025D57" w:rsidRPr="002F3594" w:rsidRDefault="00025D57" w:rsidP="002F3594">
      <w:pPr>
        <w:spacing w:before="40" w:after="40" w:line="240" w:lineRule="auto"/>
        <w:ind w:right="100"/>
        <w:rPr>
          <w:rFonts w:ascii="Times New Roman" w:hAnsi="Times New Roman" w:cs="Times New Roman"/>
          <w:sz w:val="16"/>
          <w:szCs w:val="18"/>
        </w:rPr>
      </w:pPr>
    </w:p>
    <w:sectPr w:rsidR="00025D57" w:rsidRPr="002F35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F3ADA" w14:textId="77777777" w:rsidR="00297D55" w:rsidRDefault="00297D55" w:rsidP="005D27F7">
      <w:pPr>
        <w:spacing w:after="0" w:line="240" w:lineRule="auto"/>
      </w:pPr>
      <w:r>
        <w:separator/>
      </w:r>
    </w:p>
  </w:endnote>
  <w:endnote w:type="continuationSeparator" w:id="0">
    <w:p w14:paraId="48EC2B4D" w14:textId="77777777" w:rsidR="00297D55" w:rsidRDefault="00297D55" w:rsidP="005D2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jaVu Sans">
    <w:altName w:val="Verdan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3780C" w14:textId="77777777" w:rsidR="00297D55" w:rsidRDefault="00297D55" w:rsidP="005D27F7">
      <w:pPr>
        <w:spacing w:after="0" w:line="240" w:lineRule="auto"/>
      </w:pPr>
      <w:r>
        <w:separator/>
      </w:r>
    </w:p>
  </w:footnote>
  <w:footnote w:type="continuationSeparator" w:id="0">
    <w:p w14:paraId="66652EE5" w14:textId="77777777" w:rsidR="00297D55" w:rsidRDefault="00297D55" w:rsidP="005D27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5ED"/>
    <w:rsid w:val="000014AD"/>
    <w:rsid w:val="000149A9"/>
    <w:rsid w:val="00025D57"/>
    <w:rsid w:val="00061A86"/>
    <w:rsid w:val="000C4867"/>
    <w:rsid w:val="000C4F76"/>
    <w:rsid w:val="00297D55"/>
    <w:rsid w:val="002A4F2E"/>
    <w:rsid w:val="002C44C6"/>
    <w:rsid w:val="002F3594"/>
    <w:rsid w:val="00331DA8"/>
    <w:rsid w:val="0034557F"/>
    <w:rsid w:val="005D27F7"/>
    <w:rsid w:val="0061527A"/>
    <w:rsid w:val="00716DEF"/>
    <w:rsid w:val="007170D6"/>
    <w:rsid w:val="00935C63"/>
    <w:rsid w:val="009B45ED"/>
    <w:rsid w:val="00C107EE"/>
    <w:rsid w:val="00CA0677"/>
    <w:rsid w:val="00DC7687"/>
    <w:rsid w:val="00E622C4"/>
    <w:rsid w:val="00E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19A55"/>
  <w15:docId w15:val="{FCB7805D-D354-4A5C-9CC7-CFC0E37F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5E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">
    <w:name w:val="Plain Table 2"/>
    <w:basedOn w:val="a1"/>
    <w:uiPriority w:val="42"/>
    <w:rsid w:val="009B45E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header"/>
    <w:basedOn w:val="a"/>
    <w:link w:val="Char"/>
    <w:uiPriority w:val="99"/>
    <w:unhideWhenUsed/>
    <w:rsid w:val="005D27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D27F7"/>
  </w:style>
  <w:style w:type="paragraph" w:styleId="a4">
    <w:name w:val="footer"/>
    <w:basedOn w:val="a"/>
    <w:link w:val="Char0"/>
    <w:uiPriority w:val="99"/>
    <w:unhideWhenUsed/>
    <w:rsid w:val="005D27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D27F7"/>
  </w:style>
  <w:style w:type="paragraph" w:styleId="a5">
    <w:name w:val="Revision"/>
    <w:hidden/>
    <w:uiPriority w:val="99"/>
    <w:semiHidden/>
    <w:rsid w:val="00061A86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박승신</dc:creator>
  <cp:keywords/>
  <dc:description/>
  <cp:lastModifiedBy>박승신</cp:lastModifiedBy>
  <cp:revision>2</cp:revision>
  <dcterms:created xsi:type="dcterms:W3CDTF">2024-04-10T23:08:00Z</dcterms:created>
  <dcterms:modified xsi:type="dcterms:W3CDTF">2024-04-10T23:08:00Z</dcterms:modified>
</cp:coreProperties>
</file>