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orpo"/>
        <w:spacing w:after="200" w:line="360" w:lineRule="auto"/>
        <w:jc w:val="both"/>
        <w:rPr>
          <w:sz w:val="28"/>
          <w:szCs w:val="28"/>
        </w:rPr>
      </w:pPr>
      <w:r>
        <w:rPr>
          <w:sz w:val="28"/>
          <w:szCs w:val="28"/>
          <w:rtl w:val="0"/>
          <w:lang w:val="en-US"/>
        </w:rPr>
        <w:t>Systematic review: What do we really known about testosterone boosters?</w:t>
      </w:r>
    </w:p>
    <w:p>
      <w:pPr>
        <w:pStyle w:val="Corpo"/>
        <w:spacing w:after="200" w:line="360" w:lineRule="auto"/>
        <w:jc w:val="both"/>
      </w:pPr>
      <w:r>
        <w:rPr>
          <w:rtl w:val="0"/>
          <w:lang w:val="fr-FR"/>
        </w:rPr>
        <w:t xml:space="preserve">Introduction </w:t>
      </w:r>
    </w:p>
    <w:p>
      <w:pPr>
        <w:pStyle w:val="Corpo"/>
        <w:spacing w:after="200" w:line="360" w:lineRule="auto"/>
        <w:jc w:val="both"/>
      </w:pPr>
      <w:r>
        <w:rPr>
          <w:rtl w:val="0"/>
        </w:rPr>
        <w:t xml:space="preserve">            </w:t>
      </w:r>
      <w:r>
        <w:rPr>
          <w:rtl w:val="0"/>
          <w:lang w:val="pt-PT"/>
        </w:rPr>
        <w:t xml:space="preserve">A </w:t>
      </w:r>
      <w:r>
        <w:rPr>
          <w:rtl w:val="1"/>
          <w:lang w:val="ar-SA" w:bidi="ar-SA"/>
        </w:rPr>
        <w:t>“</w:t>
      </w:r>
      <w:r>
        <w:rPr>
          <w:rtl w:val="0"/>
          <w:lang w:val="nl-NL"/>
        </w:rPr>
        <w:t>Testosterone booster</w:t>
      </w:r>
      <w:r>
        <w:rPr>
          <w:rtl w:val="0"/>
        </w:rPr>
        <w:t xml:space="preserve">” </w:t>
      </w:r>
      <w:r>
        <w:rPr>
          <w:rtl w:val="0"/>
          <w:lang w:val="en-US"/>
        </w:rPr>
        <w:t>can be a nutrient, supplement, plant-based supplement, a drug, or a mixture of the former that is used with the intent to increase the serum concentration of total testosterone. Most notable examples would be D-aspartic acid or saw palmetto.</w:t>
      </w:r>
    </w:p>
    <w:p>
      <w:pPr>
        <w:pStyle w:val="Corpo"/>
        <w:spacing w:after="200" w:line="360" w:lineRule="auto"/>
        <w:jc w:val="both"/>
      </w:pPr>
      <w:r>
        <w:rPr>
          <w:rtl w:val="0"/>
        </w:rPr>
        <w:t xml:space="preserve">            </w:t>
      </w:r>
      <w:r>
        <w:rPr>
          <w:rtl w:val="0"/>
          <w:lang w:val="en-US"/>
        </w:rPr>
        <w:t xml:space="preserve">Testosterone booster are usually sold over-the-counter and are most are subject to limited regulation. Many are added to multivitamin supplements for men or as a mixture of two or more testosterone boosters are marketed as able to increase testosterone levels. </w:t>
      </w:r>
    </w:p>
    <w:p>
      <w:pPr>
        <w:pStyle w:val="Corpo"/>
        <w:spacing w:after="200" w:line="360" w:lineRule="auto"/>
        <w:jc w:val="both"/>
      </w:pPr>
      <w:r>
        <w:rPr>
          <w:rtl w:val="0"/>
        </w:rPr>
        <w:t> </w:t>
      </w:r>
    </w:p>
    <w:p>
      <w:pPr>
        <w:pStyle w:val="Corpo"/>
        <w:spacing w:after="200" w:line="360" w:lineRule="auto"/>
        <w:jc w:val="both"/>
      </w:pPr>
      <w:r>
        <w:rPr>
          <w:rtl w:val="0"/>
          <w:lang w:val="fr-FR"/>
        </w:rPr>
        <w:t>Objective</w:t>
      </w:r>
    </w:p>
    <w:p>
      <w:pPr>
        <w:pStyle w:val="Corpo"/>
        <w:spacing w:after="200" w:line="360" w:lineRule="auto"/>
        <w:jc w:val="both"/>
      </w:pPr>
      <w:r>
        <w:rPr>
          <w:rtl w:val="0"/>
        </w:rPr>
        <w:t xml:space="preserve">            </w:t>
      </w:r>
      <w:r>
        <w:rPr>
          <w:rtl w:val="0"/>
          <w:lang w:val="en-US"/>
        </w:rPr>
        <w:t xml:space="preserve">The objective of this systematic review is to assess if </w:t>
      </w:r>
      <w:r>
        <w:rPr>
          <w:rtl w:val="1"/>
          <w:lang w:val="ar-SA" w:bidi="ar-SA"/>
        </w:rPr>
        <w:t>“</w:t>
      </w:r>
      <w:r>
        <w:rPr>
          <w:rtl w:val="0"/>
          <w:lang w:val="nl-NL"/>
        </w:rPr>
        <w:t>testosterone boosters</w:t>
      </w:r>
      <w:r>
        <w:rPr>
          <w:rtl w:val="0"/>
        </w:rPr>
        <w:t xml:space="preserve">” </w:t>
      </w:r>
      <w:r>
        <w:rPr>
          <w:rtl w:val="0"/>
          <w:lang w:val="en-US"/>
        </w:rPr>
        <w:t>do increase serum total testosterone concentration. The outcome of interest is mean % and absolute increase in serum total testosterone concentration.</w:t>
      </w:r>
    </w:p>
    <w:p>
      <w:pPr>
        <w:pStyle w:val="Corpo"/>
        <w:spacing w:after="200" w:line="360" w:lineRule="auto"/>
        <w:jc w:val="both"/>
      </w:pPr>
      <w:r>
        <w:rPr>
          <w:rtl w:val="0"/>
          <w:lang w:val="pt-PT"/>
        </w:rPr>
        <w:t>Original s</w:t>
      </w:r>
      <w:r>
        <w:rPr>
          <w:rtl w:val="0"/>
          <w:lang w:val="en-US"/>
        </w:rPr>
        <w:t>earch string:</w:t>
      </w:r>
    </w:p>
    <w:p>
      <w:pPr>
        <w:pStyle w:val="Corpo"/>
        <w:spacing w:after="200" w:line="360" w:lineRule="auto"/>
        <w:jc w:val="both"/>
      </w:pPr>
      <w:r>
        <w:rPr>
          <w:rtl w:val="0"/>
          <w:lang w:val="en-US"/>
        </w:rPr>
        <w:t xml:space="preserve">Testosteron [Mesh] AND (supplement* OR booster* OR nutrient* OR </w:t>
      </w:r>
      <w:r>
        <w:rPr>
          <w:rtl w:val="1"/>
          <w:lang w:val="ar-SA" w:bidi="ar-SA"/>
        </w:rPr>
        <w:t>“</w:t>
      </w:r>
      <w:r>
        <w:rPr>
          <w:rtl w:val="0"/>
        </w:rPr>
        <w:t>Tribulus</w:t>
      </w:r>
      <w:r>
        <w:rPr>
          <w:rtl w:val="0"/>
        </w:rPr>
        <w:t xml:space="preserve">” </w:t>
      </w:r>
      <w:r>
        <w:rPr>
          <w:rtl w:val="0"/>
          <w:lang w:val="de-DE"/>
        </w:rPr>
        <w:t xml:space="preserve">OR </w:t>
      </w:r>
      <w:r>
        <w:rPr>
          <w:rtl w:val="1"/>
          <w:lang w:val="ar-SA" w:bidi="ar-SA"/>
        </w:rPr>
        <w:t>“</w:t>
      </w:r>
      <w:r>
        <w:rPr>
          <w:rtl w:val="0"/>
        </w:rPr>
        <w:t>Horny Goat</w:t>
      </w:r>
      <w:r>
        <w:rPr>
          <w:rtl w:val="0"/>
        </w:rPr>
        <w:t xml:space="preserve">” </w:t>
      </w:r>
      <w:r>
        <w:rPr>
          <w:rtl w:val="0"/>
          <w:lang w:val="de-DE"/>
        </w:rPr>
        <w:t xml:space="preserve">OR </w:t>
      </w:r>
      <w:r>
        <w:rPr>
          <w:rtl w:val="1"/>
          <w:lang w:val="ar-SA" w:bidi="ar-SA"/>
        </w:rPr>
        <w:t>“</w:t>
      </w:r>
      <w:r>
        <w:rPr>
          <w:rtl w:val="0"/>
          <w:lang w:val="it-IT"/>
        </w:rPr>
        <w:t>Saw Palmetto</w:t>
      </w:r>
      <w:r>
        <w:rPr>
          <w:rtl w:val="0"/>
        </w:rPr>
        <w:t xml:space="preserve">” </w:t>
      </w:r>
      <w:r>
        <w:rPr>
          <w:rtl w:val="0"/>
          <w:lang w:val="de-DE"/>
        </w:rPr>
        <w:t xml:space="preserve">OR </w:t>
      </w:r>
      <w:r>
        <w:rPr>
          <w:rtl w:val="1"/>
          <w:lang w:val="ar-SA" w:bidi="ar-SA"/>
        </w:rPr>
        <w:t>“</w:t>
      </w:r>
      <w:r>
        <w:rPr>
          <w:rtl w:val="0"/>
          <w:lang w:val="it-IT"/>
        </w:rPr>
        <w:t>Aspartic</w:t>
      </w:r>
      <w:r>
        <w:rPr>
          <w:rtl w:val="0"/>
        </w:rPr>
        <w:t xml:space="preserve">” </w:t>
      </w:r>
      <w:r>
        <w:rPr>
          <w:rtl w:val="0"/>
          <w:lang w:val="de-DE"/>
        </w:rPr>
        <w:t xml:space="preserve">OR </w:t>
      </w:r>
      <w:r>
        <w:rPr>
          <w:rtl w:val="1"/>
          <w:lang w:val="ar-SA" w:bidi="ar-SA"/>
        </w:rPr>
        <w:t>“</w:t>
      </w:r>
      <w:r>
        <w:rPr>
          <w:rtl w:val="0"/>
        </w:rPr>
        <w:t>Maca</w:t>
      </w:r>
      <w:r>
        <w:rPr>
          <w:rtl w:val="0"/>
        </w:rPr>
        <w:t xml:space="preserve">” </w:t>
      </w:r>
      <w:r>
        <w:rPr>
          <w:rtl w:val="0"/>
          <w:lang w:val="de-DE"/>
        </w:rPr>
        <w:t xml:space="preserve">OR </w:t>
      </w:r>
      <w:r>
        <w:rPr>
          <w:rtl w:val="1"/>
          <w:lang w:val="ar-SA" w:bidi="ar-SA"/>
        </w:rPr>
        <w:t>“</w:t>
      </w:r>
      <w:r>
        <w:rPr>
          <w:rtl w:val="0"/>
        </w:rPr>
        <w:t>Lepidium meyenii</w:t>
      </w:r>
      <w:r>
        <w:rPr>
          <w:rtl w:val="0"/>
        </w:rPr>
        <w:t xml:space="preserve">” </w:t>
      </w:r>
      <w:r>
        <w:rPr>
          <w:rtl w:val="0"/>
          <w:lang w:val="de-DE"/>
        </w:rPr>
        <w:t xml:space="preserve">OR </w:t>
      </w:r>
      <w:r>
        <w:rPr>
          <w:rtl w:val="1"/>
          <w:lang w:val="ar-SA" w:bidi="ar-SA"/>
        </w:rPr>
        <w:t>“</w:t>
      </w:r>
      <w:r>
        <w:rPr>
          <w:rtl w:val="0"/>
          <w:lang w:val="de-DE"/>
        </w:rPr>
        <w:t>Zinc</w:t>
      </w:r>
      <w:r>
        <w:rPr>
          <w:rtl w:val="0"/>
        </w:rPr>
        <w:t xml:space="preserve">” </w:t>
      </w:r>
      <w:r>
        <w:rPr>
          <w:rtl w:val="0"/>
          <w:lang w:val="de-DE"/>
        </w:rPr>
        <w:t xml:space="preserve">OR </w:t>
      </w:r>
      <w:r>
        <w:rPr>
          <w:rtl w:val="1"/>
          <w:lang w:val="ar-SA" w:bidi="ar-SA"/>
        </w:rPr>
        <w:t>“</w:t>
      </w:r>
      <w:r>
        <w:rPr>
          <w:rtl w:val="0"/>
          <w:lang w:val="de-DE"/>
        </w:rPr>
        <w:t>ZMA</w:t>
      </w:r>
      <w:r>
        <w:rPr>
          <w:rtl w:val="0"/>
        </w:rPr>
        <w:t xml:space="preserve">” </w:t>
      </w:r>
      <w:r>
        <w:rPr>
          <w:rtl w:val="0"/>
          <w:lang w:val="de-DE"/>
        </w:rPr>
        <w:t xml:space="preserve">OR </w:t>
      </w:r>
      <w:r>
        <w:rPr>
          <w:rtl w:val="1"/>
          <w:lang w:val="ar-SA" w:bidi="ar-SA"/>
        </w:rPr>
        <w:t>“</w:t>
      </w:r>
      <w:r>
        <w:rPr>
          <w:rtl w:val="0"/>
        </w:rPr>
        <w:t>Ashwagandha</w:t>
      </w:r>
      <w:r>
        <w:rPr>
          <w:rtl w:val="0"/>
        </w:rPr>
        <w:t xml:space="preserve">” </w:t>
      </w:r>
      <w:r>
        <w:rPr>
          <w:rtl w:val="0"/>
          <w:lang w:val="de-DE"/>
        </w:rPr>
        <w:t xml:space="preserve">OR </w:t>
      </w:r>
      <w:r>
        <w:rPr>
          <w:rtl w:val="1"/>
          <w:lang w:val="ar-SA" w:bidi="ar-SA"/>
        </w:rPr>
        <w:t>“</w:t>
      </w:r>
      <w:r>
        <w:rPr>
          <w:rtl w:val="0"/>
        </w:rPr>
        <w:t>Withania somnifera</w:t>
      </w:r>
      <w:r>
        <w:rPr>
          <w:rtl w:val="0"/>
        </w:rPr>
        <w:t xml:space="preserve">” </w:t>
      </w:r>
      <w:r>
        <w:rPr>
          <w:rtl w:val="0"/>
          <w:lang w:val="de-DE"/>
        </w:rPr>
        <w:t xml:space="preserve">OR </w:t>
      </w:r>
      <w:r>
        <w:rPr>
          <w:rtl w:val="1"/>
          <w:lang w:val="ar-SA" w:bidi="ar-SA"/>
        </w:rPr>
        <w:t>“</w:t>
      </w:r>
      <w:r>
        <w:rPr>
          <w:rtl w:val="0"/>
        </w:rPr>
        <w:t>Selenium</w:t>
      </w:r>
      <w:r>
        <w:rPr>
          <w:rtl w:val="0"/>
        </w:rPr>
        <w:t xml:space="preserve">” </w:t>
      </w:r>
      <w:r>
        <w:rPr>
          <w:rtl w:val="0"/>
          <w:lang w:val="de-DE"/>
        </w:rPr>
        <w:t xml:space="preserve">OR </w:t>
      </w:r>
      <w:r>
        <w:rPr>
          <w:rtl w:val="1"/>
          <w:lang w:val="ar-SA" w:bidi="ar-SA"/>
        </w:rPr>
        <w:t>“</w:t>
      </w:r>
      <w:r>
        <w:rPr>
          <w:rtl w:val="0"/>
        </w:rPr>
        <w:t>arginine</w:t>
      </w:r>
      <w:r>
        <w:rPr>
          <w:rtl w:val="0"/>
        </w:rPr>
        <w:t xml:space="preserve">” </w:t>
      </w:r>
      <w:r>
        <w:rPr>
          <w:rtl w:val="0"/>
          <w:lang w:val="de-DE"/>
        </w:rPr>
        <w:t xml:space="preserve">OR </w:t>
      </w:r>
      <w:r>
        <w:rPr>
          <w:rtl w:val="1"/>
          <w:lang w:val="ar-SA" w:bidi="ar-SA"/>
        </w:rPr>
        <w:t>“</w:t>
      </w:r>
      <w:r>
        <w:rPr>
          <w:rtl w:val="0"/>
          <w:lang w:val="de-DE"/>
        </w:rPr>
        <w:t>DHEA</w:t>
      </w:r>
      <w:r>
        <w:rPr>
          <w:rtl w:val="0"/>
        </w:rPr>
        <w:t xml:space="preserve">” </w:t>
      </w:r>
      <w:r>
        <w:rPr>
          <w:rtl w:val="0"/>
          <w:lang w:val="de-DE"/>
        </w:rPr>
        <w:t xml:space="preserve">OR </w:t>
      </w:r>
      <w:r>
        <w:rPr>
          <w:rtl w:val="1"/>
          <w:lang w:val="ar-SA" w:bidi="ar-SA"/>
        </w:rPr>
        <w:t>“</w:t>
      </w:r>
      <w:r>
        <w:rPr>
          <w:rtl w:val="0"/>
          <w:lang w:val="nl-NL"/>
        </w:rPr>
        <w:t>dehydroepiandrosterone</w:t>
      </w:r>
      <w:r>
        <w:rPr>
          <w:rtl w:val="0"/>
        </w:rPr>
        <w:t xml:space="preserve">” </w:t>
      </w:r>
      <w:r>
        <w:rPr>
          <w:rtl w:val="0"/>
          <w:lang w:val="de-DE"/>
        </w:rPr>
        <w:t xml:space="preserve">OR </w:t>
      </w:r>
      <w:r>
        <w:rPr>
          <w:rtl w:val="1"/>
          <w:lang w:val="ar-SA" w:bidi="ar-SA"/>
        </w:rPr>
        <w:t>“</w:t>
      </w:r>
      <w:r>
        <w:rPr>
          <w:rtl w:val="0"/>
          <w:lang w:val="de-DE"/>
        </w:rPr>
        <w:t>fenugreek</w:t>
      </w:r>
      <w:r>
        <w:rPr>
          <w:rtl w:val="0"/>
        </w:rPr>
        <w:t xml:space="preserve">” </w:t>
      </w:r>
      <w:r>
        <w:rPr>
          <w:rtl w:val="0"/>
          <w:lang w:val="de-DE"/>
        </w:rPr>
        <w:t xml:space="preserve">OR </w:t>
      </w:r>
      <w:r>
        <w:rPr>
          <w:rtl w:val="1"/>
          <w:lang w:val="ar-SA" w:bidi="ar-SA"/>
        </w:rPr>
        <w:t>“</w:t>
      </w:r>
      <w:r>
        <w:rPr>
          <w:rtl w:val="0"/>
        </w:rPr>
        <w:t>berberine</w:t>
      </w:r>
      <w:r>
        <w:rPr>
          <w:rtl w:val="0"/>
        </w:rPr>
        <w:t xml:space="preserve">” </w:t>
      </w:r>
      <w:r>
        <w:rPr>
          <w:rtl w:val="0"/>
          <w:lang w:val="it-IT"/>
        </w:rPr>
        <w:t>OR "Zingiber officinale</w:t>
      </w:r>
      <w:r>
        <w:rPr>
          <w:rtl w:val="0"/>
        </w:rPr>
        <w:t xml:space="preserve">” </w:t>
      </w:r>
      <w:r>
        <w:rPr>
          <w:rtl w:val="0"/>
          <w:lang w:val="de-DE"/>
        </w:rPr>
        <w:t xml:space="preserve">OR </w:t>
      </w:r>
      <w:r>
        <w:rPr>
          <w:rtl w:val="1"/>
          <w:lang w:val="ar-SA" w:bidi="ar-SA"/>
        </w:rPr>
        <w:t>“</w:t>
      </w:r>
      <w:r>
        <w:rPr>
          <w:rtl w:val="0"/>
        </w:rPr>
        <w:t>ginger</w:t>
      </w:r>
      <w:r>
        <w:rPr>
          <w:rtl w:val="0"/>
        </w:rPr>
        <w:t>”</w:t>
      </w:r>
      <w:r>
        <w:rPr>
          <w:rtl w:val="0"/>
          <w:lang w:val="en-US"/>
        </w:rPr>
        <w:t>) NOT (</w:t>
      </w:r>
      <w:r>
        <w:rPr>
          <w:rtl w:val="1"/>
          <w:lang w:val="ar-SA" w:bidi="ar-SA"/>
        </w:rPr>
        <w:t>“</w:t>
      </w:r>
      <w:r>
        <w:rPr>
          <w:rtl w:val="0"/>
          <w:lang w:val="en-US"/>
        </w:rPr>
        <w:t>Woman</w:t>
      </w:r>
      <w:r>
        <w:rPr>
          <w:rtl w:val="0"/>
        </w:rPr>
        <w:t xml:space="preserve">” </w:t>
      </w:r>
      <w:r>
        <w:rPr>
          <w:rtl w:val="0"/>
          <w:lang w:val="de-DE"/>
        </w:rPr>
        <w:t xml:space="preserve">OR </w:t>
      </w:r>
      <w:r>
        <w:rPr>
          <w:rtl w:val="1"/>
          <w:lang w:val="ar-SA" w:bidi="ar-SA"/>
        </w:rPr>
        <w:t>“</w:t>
      </w:r>
      <w:r>
        <w:rPr>
          <w:rtl w:val="0"/>
          <w:lang w:val="en-US"/>
        </w:rPr>
        <w:t>Women</w:t>
      </w:r>
      <w:r>
        <w:rPr>
          <w:rtl w:val="0"/>
        </w:rPr>
        <w:t xml:space="preserve">” </w:t>
      </w:r>
      <w:r>
        <w:rPr>
          <w:rtl w:val="0"/>
          <w:lang w:val="de-DE"/>
        </w:rPr>
        <w:t xml:space="preserve">OR </w:t>
      </w:r>
      <w:r>
        <w:rPr>
          <w:rtl w:val="1"/>
          <w:lang w:val="ar-SA" w:bidi="ar-SA"/>
        </w:rPr>
        <w:t>“</w:t>
      </w:r>
      <w:r>
        <w:rPr>
          <w:rtl w:val="0"/>
        </w:rPr>
        <w:t>female*</w:t>
      </w:r>
      <w:r>
        <w:rPr>
          <w:rtl w:val="0"/>
        </w:rPr>
        <w:t>”</w:t>
      </w:r>
      <w:r>
        <w:rPr>
          <w:rtl w:val="0"/>
          <w:lang w:val="en-US"/>
        </w:rPr>
        <w:t>) NOT (Review[Publication Type]) NOT (Systematic Review[Publication Type]) NOT (Meta-Analysis[Publication Type])</w:t>
      </w:r>
    </w:p>
    <w:p>
      <w:pPr>
        <w:pStyle w:val="Corpo"/>
        <w:spacing w:after="200" w:line="360" w:lineRule="auto"/>
        <w:jc w:val="both"/>
      </w:pPr>
      <w:r>
        <w:rPr>
          <w:rtl w:val="0"/>
        </w:rPr>
        <w:t xml:space="preserve">            </w:t>
      </w:r>
      <w:r>
        <w:rPr>
          <w:rtl w:val="0"/>
          <w:lang w:val="en-US"/>
        </w:rPr>
        <w:t>Search was performed on Medline on the 18th of August 2022, the search was limited to articles with an abstract available and date published after the 1st of January of 2002. A total of 1725 articles have been found</w:t>
      </w:r>
    </w:p>
    <w:p>
      <w:pPr>
        <w:pStyle w:val="Corpo"/>
        <w:spacing w:after="200" w:line="360" w:lineRule="auto"/>
        <w:jc w:val="both"/>
      </w:pPr>
      <w:r>
        <w:rPr>
          <w:rtl w:val="0"/>
        </w:rPr>
        <w:t xml:space="preserve">            </w:t>
      </w:r>
      <w:r>
        <w:rPr>
          <w:rtl w:val="0"/>
          <w:lang w:val="en-US"/>
        </w:rPr>
        <w:t>The search string was updated as per reviewers suggestion and search updated until the 18th of June 2023. The final search string was:</w:t>
      </w:r>
    </w:p>
    <w:p>
      <w:pPr>
        <w:pStyle w:val="Corpo"/>
        <w:spacing w:after="200" w:line="360" w:lineRule="auto"/>
        <w:jc w:val="both"/>
        <w:rPr>
          <w:outline w:val="0"/>
          <w:color w:val="000000"/>
          <w14:textFill>
            <w14:solidFill>
              <w14:srgbClr w14:val="000000"/>
            </w14:solidFill>
          </w14:textFill>
        </w:rPr>
      </w:pPr>
      <w:r>
        <w:rPr>
          <w:rtl w:val="0"/>
          <w:lang w:val="en-US"/>
        </w:rPr>
        <w:t>Testosteron [Mesh] AND (supplement* OR booster* OR nutrient* OR "Tribulus" OR "Horny Goat" OR "Saw Palmetto" OR "Aspartic" OR "Maca" OR "Lepidium meyenii" OR "Zinc" OR "ZMA" OR "Ashwagandha" OR "Withania somnifera" OR "Selenium" OR "arginine" OR "DHEA" OR "dehydroepiandrosterone" OR "fenugreek" OR "berberine" OR "Zingiber officinale" OR "ginger") NOT (Review[Publication Type]) NOT (Systematic Review[Publication Type]) NOT (Meta-Analysis[Publication Type]) AND (2002:2023[pdat])</w:t>
      </w:r>
    </w:p>
    <w:p>
      <w:pPr>
        <w:pStyle w:val="Corpo"/>
        <w:spacing w:after="200" w:line="360" w:lineRule="auto"/>
        <w:jc w:val="both"/>
      </w:pPr>
      <w:r>
        <w:rPr>
          <w:rtl w:val="0"/>
          <w:lang w:val="en-US"/>
        </w:rPr>
        <w:t>A total of 3691 articles have been found.</w:t>
      </w:r>
    </w:p>
    <w:p>
      <w:pPr>
        <w:pStyle w:val="Corpo"/>
        <w:spacing w:after="200" w:line="360" w:lineRule="auto"/>
        <w:jc w:val="both"/>
      </w:pPr>
      <w:r>
        <w:rPr>
          <w:rtl w:val="0"/>
        </w:rPr>
        <w:t> </w:t>
      </w:r>
    </w:p>
    <w:p>
      <w:pPr>
        <w:pStyle w:val="Corpo"/>
        <w:spacing w:after="200" w:line="360" w:lineRule="auto"/>
        <w:jc w:val="both"/>
      </w:pPr>
      <w:r>
        <w:rPr>
          <w:b w:val="1"/>
          <w:bCs w:val="1"/>
          <w:rtl w:val="0"/>
          <w:lang w:val="en-US"/>
        </w:rPr>
        <w:t>Inclusion criteria</w:t>
      </w:r>
      <w:r>
        <w:rPr>
          <w:rtl w:val="0"/>
          <w:lang w:val="en-US"/>
        </w:rPr>
        <w:t xml:space="preserve"> are:</w:t>
      </w:r>
    </w:p>
    <w:p>
      <w:pPr>
        <w:pStyle w:val="Corpo"/>
        <w:spacing w:after="200" w:line="360" w:lineRule="auto"/>
        <w:jc w:val="both"/>
      </w:pPr>
      <w:r>
        <w:rPr>
          <w:rtl w:val="0"/>
        </w:rPr>
        <w:t>•</w:t>
      </w:r>
      <w:r>
        <w:rPr>
          <w:rFonts w:ascii="Times New Roman" w:hAnsi="Times New Roman" w:hint="default"/>
          <w:sz w:val="19"/>
          <w:szCs w:val="19"/>
          <w:rtl w:val="0"/>
        </w:rPr>
        <w:t xml:space="preserve">   </w:t>
      </w:r>
      <w:r>
        <w:rPr>
          <w:rtl w:val="0"/>
          <w:lang w:val="en-US"/>
        </w:rPr>
        <w:t>Study design: Prospective clinical trial, either randomized, non-randomized or non-controlled;</w:t>
      </w:r>
    </w:p>
    <w:p>
      <w:pPr>
        <w:pStyle w:val="Corpo"/>
        <w:spacing w:after="200" w:line="360" w:lineRule="auto"/>
        <w:jc w:val="both"/>
      </w:pPr>
      <w:r>
        <w:rPr>
          <w:rtl w:val="0"/>
        </w:rPr>
        <w:t>•</w:t>
      </w:r>
      <w:r>
        <w:rPr>
          <w:rFonts w:ascii="Times New Roman" w:hAnsi="Times New Roman" w:hint="default"/>
          <w:sz w:val="19"/>
          <w:szCs w:val="19"/>
          <w:rtl w:val="0"/>
        </w:rPr>
        <w:t xml:space="preserve">   </w:t>
      </w:r>
      <w:r>
        <w:rPr>
          <w:rtl w:val="0"/>
          <w:lang w:val="en-US"/>
        </w:rPr>
        <w:t>Participants are aged &gt; 18 years old;</w:t>
      </w:r>
    </w:p>
    <w:p>
      <w:pPr>
        <w:pStyle w:val="Corpo"/>
        <w:spacing w:after="200" w:line="360" w:lineRule="auto"/>
        <w:jc w:val="both"/>
      </w:pPr>
      <w:r>
        <w:rPr>
          <w:rtl w:val="0"/>
        </w:rPr>
        <w:t>•</w:t>
      </w:r>
      <w:r>
        <w:rPr>
          <w:rFonts w:ascii="Times New Roman" w:hAnsi="Times New Roman" w:hint="default"/>
          <w:sz w:val="19"/>
          <w:szCs w:val="19"/>
          <w:rtl w:val="0"/>
        </w:rPr>
        <w:t xml:space="preserve">   </w:t>
      </w:r>
      <w:r>
        <w:rPr>
          <w:rtl w:val="0"/>
          <w:lang w:val="en-US"/>
        </w:rPr>
        <w:t>Participants are healthy men, infertile men or men with late-onset hypogonadism;</w:t>
      </w:r>
    </w:p>
    <w:p>
      <w:pPr>
        <w:pStyle w:val="Corpo"/>
        <w:spacing w:after="200" w:line="360" w:lineRule="auto"/>
        <w:jc w:val="both"/>
      </w:pPr>
      <w:r>
        <w:rPr>
          <w:rtl w:val="0"/>
        </w:rPr>
        <w:t>•</w:t>
      </w:r>
      <w:r>
        <w:rPr>
          <w:rFonts w:ascii="Times New Roman" w:hAnsi="Times New Roman" w:hint="default"/>
          <w:sz w:val="19"/>
          <w:szCs w:val="19"/>
          <w:rtl w:val="0"/>
        </w:rPr>
        <w:t xml:space="preserve">   </w:t>
      </w:r>
      <w:r>
        <w:rPr>
          <w:rtl w:val="0"/>
          <w:lang w:val="en-US"/>
        </w:rPr>
        <w:t xml:space="preserve">Intervention was a </w:t>
      </w:r>
      <w:r>
        <w:rPr>
          <w:rtl w:val="1"/>
          <w:lang w:val="ar-SA" w:bidi="ar-SA"/>
        </w:rPr>
        <w:t>“</w:t>
      </w:r>
      <w:r>
        <w:rPr>
          <w:rtl w:val="0"/>
          <w:lang w:val="nl-NL"/>
        </w:rPr>
        <w:t>testosterone booster</w:t>
      </w:r>
      <w:r>
        <w:rPr>
          <w:rtl w:val="0"/>
        </w:rPr>
        <w:t>”</w:t>
      </w:r>
      <w:r>
        <w:rPr>
          <w:rtl w:val="0"/>
        </w:rPr>
        <w:t>;</w:t>
      </w:r>
    </w:p>
    <w:p>
      <w:pPr>
        <w:pStyle w:val="Corpo"/>
        <w:spacing w:after="200" w:line="360" w:lineRule="auto"/>
        <w:jc w:val="both"/>
      </w:pPr>
      <w:r>
        <w:rPr>
          <w:rtl w:val="0"/>
        </w:rPr>
        <w:t>•</w:t>
      </w:r>
      <w:r>
        <w:rPr>
          <w:rFonts w:ascii="Times New Roman" w:hAnsi="Times New Roman" w:hint="default"/>
          <w:sz w:val="19"/>
          <w:szCs w:val="19"/>
          <w:rtl w:val="0"/>
        </w:rPr>
        <w:t xml:space="preserve">   </w:t>
      </w:r>
      <w:r>
        <w:rPr>
          <w:rtl w:val="0"/>
          <w:lang w:val="en-US"/>
        </w:rPr>
        <w:t>Serum total testosterone was measured by validated methods before and during the intervention.</w:t>
      </w:r>
    </w:p>
    <w:p>
      <w:pPr>
        <w:pStyle w:val="Corpo"/>
        <w:spacing w:after="200" w:line="360" w:lineRule="auto"/>
        <w:jc w:val="both"/>
      </w:pPr>
      <w:r>
        <w:rPr>
          <w:rtl w:val="0"/>
        </w:rPr>
        <w:t> </w:t>
      </w:r>
    </w:p>
    <w:p>
      <w:pPr>
        <w:pStyle w:val="Corpo"/>
        <w:spacing w:after="200" w:line="360" w:lineRule="auto"/>
        <w:jc w:val="both"/>
      </w:pPr>
      <w:r>
        <w:rPr>
          <w:b w:val="1"/>
          <w:bCs w:val="1"/>
          <w:rtl w:val="0"/>
          <w:lang w:val="fr-FR"/>
        </w:rPr>
        <w:t>Exclusion criteria</w:t>
      </w:r>
      <w:r>
        <w:rPr>
          <w:rtl w:val="0"/>
          <w:lang w:val="en-US"/>
        </w:rPr>
        <w:t xml:space="preserve"> are:</w:t>
      </w:r>
    </w:p>
    <w:p>
      <w:pPr>
        <w:pStyle w:val="Corpo"/>
        <w:spacing w:after="200" w:line="360" w:lineRule="auto"/>
        <w:jc w:val="both"/>
      </w:pPr>
      <w:r>
        <w:rPr>
          <w:rtl w:val="0"/>
        </w:rPr>
        <w:t>•</w:t>
      </w:r>
      <w:r>
        <w:rPr>
          <w:rFonts w:ascii="Times New Roman" w:hAnsi="Times New Roman" w:hint="default"/>
          <w:sz w:val="19"/>
          <w:szCs w:val="19"/>
          <w:rtl w:val="0"/>
        </w:rPr>
        <w:t xml:space="preserve">   </w:t>
      </w:r>
      <w:r>
        <w:rPr>
          <w:rtl w:val="0"/>
          <w:lang w:val="en-US"/>
        </w:rPr>
        <w:t>Study design: Retrospective studies and reviews;</w:t>
      </w:r>
    </w:p>
    <w:p>
      <w:pPr>
        <w:pStyle w:val="Corpo"/>
        <w:spacing w:after="200" w:line="360" w:lineRule="auto"/>
        <w:jc w:val="both"/>
      </w:pPr>
      <w:r>
        <w:rPr>
          <w:rtl w:val="0"/>
        </w:rPr>
        <w:t>•</w:t>
      </w:r>
      <w:r>
        <w:rPr>
          <w:rFonts w:ascii="Times New Roman" w:hAnsi="Times New Roman" w:hint="default"/>
          <w:sz w:val="19"/>
          <w:szCs w:val="19"/>
          <w:rtl w:val="0"/>
        </w:rPr>
        <w:t xml:space="preserve">   </w:t>
      </w:r>
      <w:r>
        <w:rPr>
          <w:rtl w:val="0"/>
          <w:lang w:val="en-US"/>
        </w:rPr>
        <w:t>Non-biological male participants;</w:t>
      </w:r>
    </w:p>
    <w:p>
      <w:pPr>
        <w:pStyle w:val="Corpo"/>
        <w:spacing w:after="200" w:line="360" w:lineRule="auto"/>
        <w:jc w:val="both"/>
      </w:pPr>
      <w:r>
        <w:rPr>
          <w:rtl w:val="0"/>
        </w:rPr>
        <w:t>•</w:t>
      </w:r>
      <w:r>
        <w:rPr>
          <w:rFonts w:ascii="Times New Roman" w:hAnsi="Times New Roman" w:hint="default"/>
          <w:sz w:val="19"/>
          <w:szCs w:val="19"/>
          <w:rtl w:val="0"/>
        </w:rPr>
        <w:t xml:space="preserve">   </w:t>
      </w:r>
      <w:r>
        <w:rPr>
          <w:rtl w:val="0"/>
          <w:lang w:val="en-US"/>
        </w:rPr>
        <w:t>Testosterone replacement therapy in any form was used.</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português" w:val="‘“(〔[{〈《「『【⦅〘〖«〝︵︷︹︻︽︿﹁﹃﹇﹙﹛﹝｢"/>
  <w:noLineBreaksBefore w:lang="portuguê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orpo">
    <w:name w:val="Corpo"/>
    <w:next w:val="Corp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