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56"/>
      </w:tblGrid>
      <w:tr w:rsidR="00421AC4" w14:paraId="75CDF02B" w14:textId="77777777" w:rsidTr="00A630DB">
        <w:tc>
          <w:tcPr>
            <w:tcW w:w="8856" w:type="dxa"/>
            <w:shd w:val="clear" w:color="auto" w:fill="auto"/>
          </w:tcPr>
          <w:p w14:paraId="582746A4" w14:textId="58670B31" w:rsidR="00421AC4" w:rsidRPr="00A630DB" w:rsidRDefault="00BA156D" w:rsidP="00B07061">
            <w:pPr>
              <w:pStyle w:val="SMText"/>
              <w:ind w:firstLine="0"/>
              <w:rPr>
                <w:b/>
              </w:rPr>
            </w:pPr>
            <w:r>
              <w:rPr>
                <w:b/>
              </w:rPr>
              <w:t>a</w:t>
            </w:r>
          </w:p>
        </w:tc>
      </w:tr>
      <w:tr w:rsidR="00421AC4" w14:paraId="6D7966AC" w14:textId="77777777" w:rsidTr="00A630DB">
        <w:tc>
          <w:tcPr>
            <w:tcW w:w="8856" w:type="dxa"/>
            <w:shd w:val="clear" w:color="auto" w:fill="auto"/>
          </w:tcPr>
          <w:p w14:paraId="7883A5B7" w14:textId="77777777" w:rsidR="00421AC4" w:rsidRDefault="007D1EC1" w:rsidP="00B07061">
            <w:pPr>
              <w:pStyle w:val="SMText"/>
              <w:ind w:firstLine="0"/>
            </w:pPr>
            <w:r>
              <w:rPr>
                <w:noProof/>
                <w:lang w:val="en-GB" w:eastAsia="en-GB"/>
              </w:rPr>
              <w:drawing>
                <wp:inline distT="0" distB="0" distL="0" distR="0" wp14:anchorId="746B469B" wp14:editId="4EFDBC44">
                  <wp:extent cx="5429250" cy="2933700"/>
                  <wp:effectExtent l="0" t="0" r="0" b="0"/>
                  <wp:docPr id="11" name="Picture 11" descr="Graph25 - Cop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aph25 - Copy1"/>
                          <pic:cNvPicPr>
                            <a:picLocks noChangeAspect="1" noChangeArrowheads="1"/>
                          </pic:cNvPicPr>
                        </pic:nvPicPr>
                        <pic:blipFill rotWithShape="1">
                          <a:blip r:embed="rId9">
                            <a:extLst>
                              <a:ext uri="{28A0092B-C50C-407E-A947-70E740481C1C}">
                                <a14:useLocalDpi xmlns:a14="http://schemas.microsoft.com/office/drawing/2010/main" val="0"/>
                              </a:ext>
                            </a:extLst>
                          </a:blip>
                          <a:srcRect t="5521"/>
                          <a:stretch/>
                        </pic:blipFill>
                        <pic:spPr bwMode="auto">
                          <a:xfrm>
                            <a:off x="0" y="0"/>
                            <a:ext cx="5429250" cy="29337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21AC4" w14:paraId="65DED119" w14:textId="77777777" w:rsidTr="00A630DB">
        <w:tc>
          <w:tcPr>
            <w:tcW w:w="8856" w:type="dxa"/>
            <w:shd w:val="clear" w:color="auto" w:fill="auto"/>
          </w:tcPr>
          <w:p w14:paraId="6564C4CD" w14:textId="04252E52" w:rsidR="00421AC4" w:rsidRPr="00A630DB" w:rsidRDefault="00BA156D" w:rsidP="00B07061">
            <w:pPr>
              <w:pStyle w:val="SMText"/>
              <w:ind w:firstLine="0"/>
              <w:rPr>
                <w:b/>
              </w:rPr>
            </w:pPr>
            <w:r>
              <w:rPr>
                <w:b/>
              </w:rPr>
              <w:t>b</w:t>
            </w:r>
          </w:p>
        </w:tc>
      </w:tr>
      <w:tr w:rsidR="00421AC4" w14:paraId="5772E1F1" w14:textId="77777777" w:rsidTr="00A630DB">
        <w:tc>
          <w:tcPr>
            <w:tcW w:w="8856" w:type="dxa"/>
            <w:shd w:val="clear" w:color="auto" w:fill="auto"/>
          </w:tcPr>
          <w:p w14:paraId="3008AA1D" w14:textId="77777777" w:rsidR="00421AC4" w:rsidRDefault="007D1EC1" w:rsidP="00B07061">
            <w:pPr>
              <w:pStyle w:val="SMText"/>
              <w:ind w:firstLine="0"/>
            </w:pPr>
            <w:r>
              <w:rPr>
                <w:noProof/>
                <w:lang w:val="en-GB" w:eastAsia="en-GB"/>
              </w:rPr>
              <w:drawing>
                <wp:inline distT="0" distB="0" distL="0" distR="0" wp14:anchorId="29F63C22" wp14:editId="210D8A2C">
                  <wp:extent cx="3238500" cy="2295525"/>
                  <wp:effectExtent l="0" t="0" r="0" b="9525"/>
                  <wp:docPr id="12" name="Picture 12" descr="Graph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aph2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308"/>
                          <a:stretch/>
                        </pic:blipFill>
                        <pic:spPr bwMode="auto">
                          <a:xfrm>
                            <a:off x="0" y="0"/>
                            <a:ext cx="3238500" cy="229552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D52B85C" w14:textId="7248EC26" w:rsidR="00015F74" w:rsidRPr="00355362" w:rsidRDefault="00F56830" w:rsidP="00B9440A">
      <w:pPr>
        <w:pStyle w:val="SMHeading"/>
      </w:pPr>
      <w:r>
        <w:t xml:space="preserve">Supplementary Figure </w:t>
      </w:r>
      <w:r w:rsidR="007411A1" w:rsidRPr="00355362">
        <w:t>1.</w:t>
      </w:r>
      <w:r w:rsidR="00F37186">
        <w:t xml:space="preserve"> Phase analysis for </w:t>
      </w:r>
      <w:r w:rsidR="00F37186" w:rsidRPr="002D2A44">
        <w:rPr>
          <w:lang w:val="en-GB"/>
        </w:rPr>
        <w:t>La</w:t>
      </w:r>
      <w:r w:rsidR="00F37186" w:rsidRPr="00091967">
        <w:rPr>
          <w:vertAlign w:val="subscript"/>
          <w:lang w:val="en-GB"/>
        </w:rPr>
        <w:t>0.</w:t>
      </w:r>
      <w:r w:rsidR="00F37186">
        <w:rPr>
          <w:vertAlign w:val="subscript"/>
          <w:lang w:val="en-GB"/>
        </w:rPr>
        <w:t>7</w:t>
      </w:r>
      <w:r w:rsidR="00F37186" w:rsidRPr="002D2A44">
        <w:rPr>
          <w:lang w:val="en-GB"/>
        </w:rPr>
        <w:t>Ce</w:t>
      </w:r>
      <w:r w:rsidR="00F37186" w:rsidRPr="00091967">
        <w:rPr>
          <w:vertAlign w:val="subscript"/>
          <w:lang w:val="en-GB"/>
        </w:rPr>
        <w:t>0.1</w:t>
      </w:r>
      <w:r w:rsidR="00F37186">
        <w:rPr>
          <w:lang w:val="en-GB"/>
        </w:rPr>
        <w:t>Co</w:t>
      </w:r>
      <w:r w:rsidR="00F37186" w:rsidRPr="00091967">
        <w:rPr>
          <w:vertAlign w:val="subscript"/>
          <w:lang w:val="en-GB"/>
        </w:rPr>
        <w:t>0.3</w:t>
      </w:r>
      <w:r w:rsidR="00F37186">
        <w:rPr>
          <w:lang w:val="en-GB"/>
        </w:rPr>
        <w:t>N</w:t>
      </w:r>
      <w:r w:rsidR="00F37186" w:rsidRPr="002D2A44">
        <w:rPr>
          <w:lang w:val="en-GB"/>
        </w:rPr>
        <w:t>i</w:t>
      </w:r>
      <w:r w:rsidR="00F37186" w:rsidRPr="00091967">
        <w:rPr>
          <w:vertAlign w:val="subscript"/>
          <w:lang w:val="en-GB"/>
        </w:rPr>
        <w:t>0.</w:t>
      </w:r>
      <w:r w:rsidR="00F37186">
        <w:rPr>
          <w:vertAlign w:val="subscript"/>
          <w:lang w:val="en-GB"/>
        </w:rPr>
        <w:t>1</w:t>
      </w:r>
      <w:r w:rsidR="00F37186" w:rsidRPr="002D2A44">
        <w:rPr>
          <w:lang w:val="en-GB"/>
        </w:rPr>
        <w:t>Ti</w:t>
      </w:r>
      <w:r w:rsidR="00F37186" w:rsidRPr="00091967">
        <w:rPr>
          <w:vertAlign w:val="subscript"/>
          <w:lang w:val="en-GB"/>
        </w:rPr>
        <w:t>0.6</w:t>
      </w:r>
      <w:r w:rsidR="00F37186" w:rsidRPr="002D2A44">
        <w:rPr>
          <w:lang w:val="en-GB"/>
        </w:rPr>
        <w:t>O</w:t>
      </w:r>
      <w:r w:rsidR="00F37186" w:rsidRPr="00091967">
        <w:rPr>
          <w:vertAlign w:val="subscript"/>
          <w:lang w:val="en-GB"/>
        </w:rPr>
        <w:t>3</w:t>
      </w:r>
      <w:r w:rsidR="00F37186">
        <w:t xml:space="preserve">. </w:t>
      </w:r>
    </w:p>
    <w:p w14:paraId="19778B26" w14:textId="2A1CB631" w:rsidR="005E7160" w:rsidRDefault="009E6B31" w:rsidP="005E7160">
      <w:pPr>
        <w:pStyle w:val="SMcaption"/>
      </w:pPr>
      <w:r>
        <w:t>(</w:t>
      </w:r>
      <w:r w:rsidR="00BA156D" w:rsidRPr="00A630DB">
        <w:rPr>
          <w:b/>
        </w:rPr>
        <w:t>a</w:t>
      </w:r>
      <w:r>
        <w:t>) XRD patterns</w:t>
      </w:r>
      <w:r w:rsidR="0092274F">
        <w:t xml:space="preserve"> of the catalyst before and after exsolution of metal particles.</w:t>
      </w:r>
      <w:r w:rsidR="007B3740">
        <w:t xml:space="preserve"> </w:t>
      </w:r>
      <w:r w:rsidR="0092274F">
        <w:t>The</w:t>
      </w:r>
      <w:r>
        <w:t xml:space="preserve"> detail </w:t>
      </w:r>
      <w:r w:rsidR="0092274F">
        <w:t>highlights</w:t>
      </w:r>
      <w:r>
        <w:t xml:space="preserve"> the region in which the metal peaks (red) are visible. (</w:t>
      </w:r>
      <w:r w:rsidR="00BA156D" w:rsidRPr="00A630DB">
        <w:rPr>
          <w:b/>
        </w:rPr>
        <w:t>b</w:t>
      </w:r>
      <w:r>
        <w:t>) Unit cell parameter as a function of composition for Co</w:t>
      </w:r>
      <w:r w:rsidRPr="009E6B31">
        <w:rPr>
          <w:vertAlign w:val="subscript"/>
        </w:rPr>
        <w:t>1-x</w:t>
      </w:r>
      <w:r>
        <w:t>Ni</w:t>
      </w:r>
      <w:r w:rsidRPr="009E6B31">
        <w:rPr>
          <w:vertAlign w:val="subscript"/>
        </w:rPr>
        <w:t>x</w:t>
      </w:r>
      <w:r>
        <w:t xml:space="preserve"> alloys also indicating the unit cell parameter and corresponding composition of the alloy obtained in this study </w:t>
      </w:r>
      <w:r w:rsidR="0092274F">
        <w:t>as</w:t>
      </w:r>
      <w:r>
        <w:t xml:space="preserve"> derived from the XRD pattern in (</w:t>
      </w:r>
      <w:r w:rsidR="00BA156D">
        <w:t>a</w:t>
      </w:r>
      <w:r>
        <w:t>).</w:t>
      </w:r>
      <w:r w:rsidR="005E7160">
        <w:t xml:space="preserve"> </w:t>
      </w:r>
    </w:p>
    <w:p w14:paraId="4FD68FD4" w14:textId="73449F87" w:rsidR="009A5287" w:rsidRDefault="00F4397B" w:rsidP="00670299">
      <w:pPr>
        <w:pStyle w:val="SMcaption"/>
      </w:pPr>
      <w:r w:rsidRPr="00F4397B">
        <w:rPr>
          <w:noProof/>
          <w:lang w:val="en-GB" w:eastAsia="en-GB"/>
        </w:rPr>
        <w:lastRenderedPageBreak/>
        <w:drawing>
          <wp:inline distT="0" distB="0" distL="0" distR="0" wp14:anchorId="2BDF7C11" wp14:editId="3A04E313">
            <wp:extent cx="5486400" cy="5246149"/>
            <wp:effectExtent l="0" t="0" r="0" b="0"/>
            <wp:docPr id="17" name="Picture 17" descr="D:\Research Newcastle (S)\Nat Comms paper\Editorial revision\Figs\S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earch Newcastle (S)\Nat Comms paper\Editorial revision\Figs\S2.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5246149"/>
                    </a:xfrm>
                    <a:prstGeom prst="rect">
                      <a:avLst/>
                    </a:prstGeom>
                    <a:noFill/>
                    <a:ln>
                      <a:noFill/>
                    </a:ln>
                  </pic:spPr>
                </pic:pic>
              </a:graphicData>
            </a:graphic>
          </wp:inline>
        </w:drawing>
      </w:r>
    </w:p>
    <w:p w14:paraId="75588590" w14:textId="79296C1B" w:rsidR="00570E23" w:rsidRPr="00355362" w:rsidRDefault="00F56830" w:rsidP="00570E23">
      <w:pPr>
        <w:pStyle w:val="SMHeading"/>
      </w:pPr>
      <w:r>
        <w:t xml:space="preserve">Supplementary Figure </w:t>
      </w:r>
      <w:r w:rsidR="005E7160">
        <w:t>2</w:t>
      </w:r>
      <w:r w:rsidR="00570E23">
        <w:t xml:space="preserve">. Microstructure and particle size analysis for </w:t>
      </w:r>
      <m:oMath>
        <m:r>
          <m:rPr>
            <m:sty m:val="bi"/>
          </m:rPr>
          <w:rPr>
            <w:rFonts w:ascii="Cambria Math" w:hAnsi="Cambria Math"/>
            <w:color w:val="000000"/>
          </w:rPr>
          <m:t>Ni</m:t>
        </m:r>
        <m:sSubSup>
          <m:sSubSupPr>
            <m:ctrlPr>
              <w:rPr>
                <w:rFonts w:ascii="Cambria Math" w:hAnsi="Cambria Math"/>
                <w:color w:val="000000"/>
              </w:rPr>
            </m:ctrlPr>
          </m:sSubSupPr>
          <m:e>
            <m:r>
              <m:rPr>
                <m:sty m:val="b"/>
              </m:rPr>
              <w:rPr>
                <w:rFonts w:ascii="Cambria Math" w:hAnsi="Cambria Math"/>
                <w:color w:val="000000"/>
              </w:rPr>
              <w:sym w:font="Symbol" w:char="F0BD"/>
            </m:r>
          </m:e>
          <m:sub>
            <m:r>
              <m:rPr>
                <m:sty m:val="bi"/>
              </m:rPr>
              <w:rPr>
                <w:rFonts w:ascii="Cambria Math" w:hAnsi="Cambria Math"/>
                <w:color w:val="000000"/>
              </w:rPr>
              <m:t>P</m:t>
            </m:r>
          </m:sub>
          <m:sup>
            <m:r>
              <m:rPr>
                <m:sty m:val="bi"/>
              </m:rPr>
              <w:rPr>
                <w:rFonts w:ascii="Cambria Math" w:hAnsi="Cambria Math"/>
                <w:color w:val="000000"/>
              </w:rPr>
              <m:t>30</m:t>
            </m:r>
          </m:sup>
        </m:sSubSup>
      </m:oMath>
      <w:r w:rsidR="00570E23">
        <w:rPr>
          <w:lang w:val="en-GB"/>
        </w:rPr>
        <w:t>.</w:t>
      </w:r>
    </w:p>
    <w:p w14:paraId="6008E570" w14:textId="42A7487E" w:rsidR="00570E23" w:rsidRDefault="00BA156D" w:rsidP="003E1848">
      <w:pPr>
        <w:pStyle w:val="SMcaption"/>
      </w:pPr>
      <w:r>
        <w:t xml:space="preserve">The particles are metallic and their </w:t>
      </w:r>
      <w:r w:rsidR="003E1848">
        <w:t xml:space="preserve">average </w:t>
      </w:r>
      <w:r>
        <w:t>diameter</w:t>
      </w:r>
      <w:r w:rsidR="003E1848">
        <w:t xml:space="preserve"> is 30 nm.</w:t>
      </w:r>
      <w:r w:rsidR="00454D1A" w:rsidRPr="00454D1A">
        <w:t xml:space="preserve"> </w:t>
      </w:r>
      <w:r w:rsidR="00454D1A">
        <w:t xml:space="preserve">The corresponding metal particle loading is </w:t>
      </w:r>
      <w:r w:rsidR="00454D1A" w:rsidRPr="00403729">
        <w:t>~</w:t>
      </w:r>
      <w:r w:rsidR="00403729" w:rsidRPr="00403729">
        <w:t>1</w:t>
      </w:r>
      <w:r w:rsidR="00454D1A" w:rsidRPr="00403729">
        <w:t>.</w:t>
      </w:r>
      <w:r w:rsidR="00403729" w:rsidRPr="00403729">
        <w:t>5</w:t>
      </w:r>
      <w:r w:rsidR="00454D1A" w:rsidRPr="00403729">
        <w:rPr>
          <w:rFonts w:ascii="Cambria" w:hAnsi="Cambria"/>
        </w:rPr>
        <w:t>∙</w:t>
      </w:r>
      <w:r w:rsidR="00454D1A" w:rsidRPr="00403729">
        <w:t>10</w:t>
      </w:r>
      <w:r w:rsidR="00454D1A" w:rsidRPr="00403729">
        <w:rPr>
          <w:vertAlign w:val="superscript"/>
        </w:rPr>
        <w:noBreakHyphen/>
        <w:t>2</w:t>
      </w:r>
      <w:r w:rsidR="00454D1A" w:rsidRPr="00403729">
        <w:t> g of metal particles per m</w:t>
      </w:r>
      <w:r w:rsidR="00454D1A" w:rsidRPr="00403729">
        <w:rPr>
          <w:vertAlign w:val="superscript"/>
        </w:rPr>
        <w:t>2</w:t>
      </w:r>
      <w:r w:rsidR="00454D1A" w:rsidRPr="00403729">
        <w:t xml:space="preserve"> of catalyst surface area.</w:t>
      </w:r>
      <w:r w:rsidR="00F81DFE">
        <w:t xml:space="preserve"> Scale bar, 100 nm.</w:t>
      </w:r>
    </w:p>
    <w:p w14:paraId="55AC1DBD" w14:textId="2AFF84FA" w:rsidR="005E7160" w:rsidRDefault="005E7160" w:rsidP="003E1848">
      <w:pPr>
        <w:pStyle w:val="SMcaption"/>
      </w:pPr>
    </w:p>
    <w:p w14:paraId="5902AD14" w14:textId="77777777" w:rsidR="005E7160" w:rsidRDefault="005E7160" w:rsidP="005E7160">
      <w:pPr>
        <w:pStyle w:val="SMcaption"/>
      </w:pPr>
    </w:p>
    <w:p w14:paraId="56B6B1A7" w14:textId="2550B87B" w:rsidR="005E7160" w:rsidRDefault="00F4397B" w:rsidP="005E7160">
      <w:pPr>
        <w:pStyle w:val="SMcaption"/>
      </w:pPr>
      <w:r w:rsidRPr="00F4397B">
        <w:rPr>
          <w:noProof/>
          <w:lang w:val="en-GB" w:eastAsia="en-GB"/>
        </w:rPr>
        <w:drawing>
          <wp:inline distT="0" distB="0" distL="0" distR="0" wp14:anchorId="29D1D07D" wp14:editId="505069E7">
            <wp:extent cx="3377612" cy="6888033"/>
            <wp:effectExtent l="0" t="0" r="0" b="8255"/>
            <wp:docPr id="20" name="Picture 20" descr="D:\Research Newcastle (S)\Nat Comms paper\Editorial revision\Figs\s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esearch Newcastle (S)\Nat Comms paper\Editorial revision\Figs\s3.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96505" cy="6926562"/>
                    </a:xfrm>
                    <a:prstGeom prst="rect">
                      <a:avLst/>
                    </a:prstGeom>
                    <a:noFill/>
                    <a:ln>
                      <a:noFill/>
                    </a:ln>
                  </pic:spPr>
                </pic:pic>
              </a:graphicData>
            </a:graphic>
          </wp:inline>
        </w:drawing>
      </w:r>
    </w:p>
    <w:p w14:paraId="39CA4842" w14:textId="30BD4D1E" w:rsidR="005E7160" w:rsidRPr="00355362" w:rsidRDefault="00F56830" w:rsidP="005E7160">
      <w:pPr>
        <w:pStyle w:val="SMHeading"/>
      </w:pPr>
      <w:r>
        <w:t xml:space="preserve">Supplementary Figure </w:t>
      </w:r>
      <w:r w:rsidR="005E7160">
        <w:t xml:space="preserve">3. Microstructure and particle size analysis for </w:t>
      </w:r>
      <m:oMath>
        <m:r>
          <m:rPr>
            <m:sty m:val="bi"/>
          </m:rPr>
          <w:rPr>
            <w:rFonts w:ascii="Cambria Math" w:hAnsi="Cambria Math"/>
            <w:color w:val="000000"/>
          </w:rPr>
          <m:t>CoNi</m:t>
        </m:r>
        <m:sSubSup>
          <m:sSubSupPr>
            <m:ctrlPr>
              <w:rPr>
                <w:rFonts w:ascii="Cambria Math" w:hAnsi="Cambria Math"/>
                <w:color w:val="000000"/>
              </w:rPr>
            </m:ctrlPr>
          </m:sSubSupPr>
          <m:e>
            <m:r>
              <m:rPr>
                <m:sty m:val="b"/>
              </m:rPr>
              <w:rPr>
                <w:rFonts w:ascii="Cambria Math" w:hAnsi="Cambria Math"/>
                <w:color w:val="000000"/>
              </w:rPr>
              <w:sym w:font="Symbol" w:char="F0BD"/>
            </m:r>
          </m:e>
          <m:sub>
            <m:r>
              <m:rPr>
                <m:sty m:val="bi"/>
              </m:rPr>
              <w:rPr>
                <w:rFonts w:ascii="Cambria Math" w:hAnsi="Cambria Math"/>
                <w:color w:val="000000"/>
              </w:rPr>
              <m:t>P</m:t>
            </m:r>
          </m:sub>
          <m:sup>
            <m:r>
              <m:rPr>
                <m:sty m:val="bi"/>
              </m:rPr>
              <w:rPr>
                <w:rFonts w:ascii="Cambria Math" w:hAnsi="Cambria Math"/>
                <w:color w:val="000000"/>
              </w:rPr>
              <m:t>30</m:t>
            </m:r>
          </m:sup>
        </m:sSubSup>
      </m:oMath>
      <w:r w:rsidR="005E7160">
        <w:rPr>
          <w:lang w:val="en-GB"/>
        </w:rPr>
        <w:t>.</w:t>
      </w:r>
    </w:p>
    <w:p w14:paraId="2042D7BB" w14:textId="78CAA1D3" w:rsidR="005E7160" w:rsidRDefault="00BA156D" w:rsidP="005E7160">
      <w:pPr>
        <w:pStyle w:val="SMcaption"/>
      </w:pPr>
      <w:r>
        <w:t xml:space="preserve">The particles are metallic and their </w:t>
      </w:r>
      <w:r w:rsidR="005E7160">
        <w:t xml:space="preserve">average </w:t>
      </w:r>
      <w:r>
        <w:t>diameter</w:t>
      </w:r>
      <w:r w:rsidR="005E7160">
        <w:t xml:space="preserve"> is 30 nm.</w:t>
      </w:r>
      <w:r w:rsidR="00454D1A">
        <w:t xml:space="preserve"> The corresponding metal particle loading is </w:t>
      </w:r>
      <w:r w:rsidR="00454D1A" w:rsidRPr="004D4866">
        <w:t>~2.1</w:t>
      </w:r>
      <w:r w:rsidR="00454D1A" w:rsidRPr="004D4866">
        <w:rPr>
          <w:rFonts w:ascii="Cambria" w:hAnsi="Cambria"/>
        </w:rPr>
        <w:t>∙</w:t>
      </w:r>
      <w:r w:rsidR="00454D1A" w:rsidRPr="004D4866">
        <w:t>10</w:t>
      </w:r>
      <w:r w:rsidR="00454D1A" w:rsidRPr="00403729">
        <w:rPr>
          <w:vertAlign w:val="superscript"/>
        </w:rPr>
        <w:noBreakHyphen/>
        <w:t>2</w:t>
      </w:r>
      <w:r w:rsidR="00454D1A" w:rsidRPr="00403729">
        <w:t> g of metal particles per m</w:t>
      </w:r>
      <w:r w:rsidR="00454D1A" w:rsidRPr="00403729">
        <w:rPr>
          <w:vertAlign w:val="superscript"/>
        </w:rPr>
        <w:t>2</w:t>
      </w:r>
      <w:r w:rsidR="00454D1A" w:rsidRPr="00403729">
        <w:t xml:space="preserve"> of catalyst surface area.</w:t>
      </w:r>
      <w:r w:rsidR="007679D8" w:rsidRPr="0039207A">
        <w:t xml:space="preserve"> </w:t>
      </w:r>
      <w:r w:rsidR="00F81DFE">
        <w:t>Scale bar, 100 nm.</w:t>
      </w:r>
    </w:p>
    <w:p w14:paraId="5056EAE7" w14:textId="7AA5BFA3" w:rsidR="00570E23" w:rsidRDefault="005E7160" w:rsidP="00670299">
      <w:pPr>
        <w:pStyle w:val="SMcaption"/>
      </w:pPr>
      <w:r>
        <w:br w:type="page"/>
      </w:r>
      <w:r w:rsidR="00F4397B" w:rsidRPr="00F4397B">
        <w:rPr>
          <w:noProof/>
          <w:lang w:val="en-GB" w:eastAsia="en-GB"/>
        </w:rPr>
        <w:drawing>
          <wp:inline distT="0" distB="0" distL="0" distR="0" wp14:anchorId="085A89FE" wp14:editId="776426DD">
            <wp:extent cx="3776353" cy="6977861"/>
            <wp:effectExtent l="0" t="0" r="0" b="0"/>
            <wp:docPr id="22" name="Picture 22" descr="D:\Research Newcastle (S)\Nat Comms paper\Editorial revision\Figs\s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esearch Newcastle (S)\Nat Comms paper\Editorial revision\Figs\s4.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6656" cy="7015377"/>
                    </a:xfrm>
                    <a:prstGeom prst="rect">
                      <a:avLst/>
                    </a:prstGeom>
                    <a:noFill/>
                    <a:ln>
                      <a:noFill/>
                    </a:ln>
                  </pic:spPr>
                </pic:pic>
              </a:graphicData>
            </a:graphic>
          </wp:inline>
        </w:drawing>
      </w:r>
    </w:p>
    <w:p w14:paraId="317E8B5E" w14:textId="414DE6BF" w:rsidR="00570E23" w:rsidRPr="00355362" w:rsidRDefault="00F56830" w:rsidP="00570E23">
      <w:pPr>
        <w:pStyle w:val="SMHeading"/>
      </w:pPr>
      <w:r>
        <w:t xml:space="preserve">Supplementary Figure </w:t>
      </w:r>
      <w:r w:rsidR="00570E23">
        <w:t xml:space="preserve">4. Microstructure and particle size analysis for </w:t>
      </w:r>
      <m:oMath>
        <m:r>
          <m:rPr>
            <m:sty m:val="bi"/>
          </m:rPr>
          <w:rPr>
            <w:rFonts w:ascii="Cambria Math" w:hAnsi="Cambria Math"/>
            <w:color w:val="000000"/>
          </w:rPr>
          <m:t>CoNi</m:t>
        </m:r>
        <m:sSubSup>
          <m:sSubSupPr>
            <m:ctrlPr>
              <w:rPr>
                <w:rFonts w:ascii="Cambria Math" w:hAnsi="Cambria Math"/>
                <w:color w:val="000000"/>
              </w:rPr>
            </m:ctrlPr>
          </m:sSubSupPr>
          <m:e>
            <m:r>
              <m:rPr>
                <m:sty m:val="b"/>
              </m:rPr>
              <w:rPr>
                <w:rFonts w:ascii="Cambria Math" w:hAnsi="Cambria Math"/>
                <w:color w:val="000000"/>
              </w:rPr>
              <w:sym w:font="Symbol" w:char="F0BD"/>
            </m:r>
          </m:e>
          <m:sub>
            <m:r>
              <m:rPr>
                <m:sty m:val="bi"/>
              </m:rPr>
              <w:rPr>
                <w:rFonts w:ascii="Cambria Math" w:hAnsi="Cambria Math"/>
                <w:color w:val="000000"/>
              </w:rPr>
              <m:t>P</m:t>
            </m:r>
          </m:sub>
          <m:sup>
            <m:r>
              <m:rPr>
                <m:sty m:val="bi"/>
              </m:rPr>
              <w:rPr>
                <w:rFonts w:ascii="Cambria Math" w:hAnsi="Cambria Math"/>
                <w:color w:val="000000"/>
              </w:rPr>
              <m:t>10</m:t>
            </m:r>
          </m:sup>
        </m:sSubSup>
      </m:oMath>
      <w:r w:rsidR="00570E23">
        <w:rPr>
          <w:lang w:val="en-GB"/>
        </w:rPr>
        <w:t>.</w:t>
      </w:r>
    </w:p>
    <w:p w14:paraId="5EB55AC1" w14:textId="03E8EFB0" w:rsidR="003E1848" w:rsidRDefault="00BA156D" w:rsidP="003E1848">
      <w:pPr>
        <w:pStyle w:val="SMcaption"/>
      </w:pPr>
      <w:r>
        <w:t xml:space="preserve">The particles are metallic and their </w:t>
      </w:r>
      <w:r w:rsidR="003E1848">
        <w:t xml:space="preserve">average </w:t>
      </w:r>
      <w:r>
        <w:t>diameter</w:t>
      </w:r>
      <w:r w:rsidR="003E1848">
        <w:t xml:space="preserve"> is 10 nm.</w:t>
      </w:r>
      <w:r w:rsidR="00454D1A">
        <w:t xml:space="preserve"> The corresponding metal particle loading is </w:t>
      </w:r>
      <w:r w:rsidR="00454D1A" w:rsidRPr="0001063E">
        <w:t>~5.1</w:t>
      </w:r>
      <w:r w:rsidR="00454D1A" w:rsidRPr="0001063E">
        <w:rPr>
          <w:rFonts w:ascii="Cambria" w:hAnsi="Cambria"/>
        </w:rPr>
        <w:t>∙</w:t>
      </w:r>
      <w:r w:rsidR="00454D1A" w:rsidRPr="0001063E">
        <w:t>10</w:t>
      </w:r>
      <w:r w:rsidR="00454D1A" w:rsidRPr="0001063E">
        <w:rPr>
          <w:vertAlign w:val="superscript"/>
        </w:rPr>
        <w:noBreakHyphen/>
        <w:t>3</w:t>
      </w:r>
      <w:r w:rsidR="00454D1A" w:rsidRPr="0001063E">
        <w:t> g of metal particles per m</w:t>
      </w:r>
      <w:r w:rsidR="00454D1A" w:rsidRPr="0001063E">
        <w:rPr>
          <w:vertAlign w:val="superscript"/>
        </w:rPr>
        <w:t>2</w:t>
      </w:r>
      <w:r w:rsidR="00454D1A" w:rsidRPr="0001063E">
        <w:t xml:space="preserve"> of catalyst surface area.</w:t>
      </w:r>
      <w:r w:rsidR="0095252E">
        <w:t xml:space="preserve"> Scale bar, 100 nm.</w:t>
      </w:r>
    </w:p>
    <w:p w14:paraId="6E67947F" w14:textId="77777777" w:rsidR="000B309B" w:rsidRDefault="003E1848" w:rsidP="00670299">
      <w:pPr>
        <w:pStyle w:val="SMcaption"/>
      </w:pPr>
      <w:r>
        <w:br w:type="page"/>
      </w:r>
    </w:p>
    <w:tbl>
      <w:tblPr>
        <w:tblW w:w="0" w:type="auto"/>
        <w:tblLook w:val="04A0" w:firstRow="1" w:lastRow="0" w:firstColumn="1" w:lastColumn="0" w:noHBand="0" w:noVBand="1"/>
      </w:tblPr>
      <w:tblGrid>
        <w:gridCol w:w="2945"/>
        <w:gridCol w:w="2975"/>
        <w:gridCol w:w="2936"/>
      </w:tblGrid>
      <w:tr w:rsidR="00F95102" w14:paraId="0A9B707E" w14:textId="77777777" w:rsidTr="00674CBB">
        <w:tc>
          <w:tcPr>
            <w:tcW w:w="5920" w:type="dxa"/>
            <w:gridSpan w:val="2"/>
            <w:shd w:val="clear" w:color="auto" w:fill="auto"/>
          </w:tcPr>
          <w:p w14:paraId="16B8CC0B" w14:textId="1A3FD70E" w:rsidR="00F95102" w:rsidRDefault="00BA156D" w:rsidP="00670299">
            <w:pPr>
              <w:pStyle w:val="SMcaption"/>
            </w:pPr>
            <w:r w:rsidRPr="00543D10">
              <w:rPr>
                <w:b/>
              </w:rPr>
              <w:t>a</w:t>
            </w:r>
          </w:p>
        </w:tc>
        <w:tc>
          <w:tcPr>
            <w:tcW w:w="2936" w:type="dxa"/>
            <w:shd w:val="clear" w:color="auto" w:fill="auto"/>
          </w:tcPr>
          <w:p w14:paraId="4A7877DF" w14:textId="77777777" w:rsidR="00F95102" w:rsidRDefault="00F95102" w:rsidP="00670299">
            <w:pPr>
              <w:pStyle w:val="SMcaption"/>
            </w:pPr>
          </w:p>
        </w:tc>
      </w:tr>
      <w:tr w:rsidR="00F95102" w14:paraId="4E931574" w14:textId="77777777" w:rsidTr="00674CBB">
        <w:tc>
          <w:tcPr>
            <w:tcW w:w="8856" w:type="dxa"/>
            <w:gridSpan w:val="3"/>
            <w:shd w:val="clear" w:color="auto" w:fill="auto"/>
          </w:tcPr>
          <w:p w14:paraId="08375A62" w14:textId="5A24E9BA" w:rsidR="00F95102" w:rsidRPr="00046F73" w:rsidRDefault="00CF1A37" w:rsidP="00670299">
            <w:pPr>
              <w:pStyle w:val="SMcaption"/>
            </w:pPr>
            <w:r w:rsidRPr="00CF1A37">
              <w:rPr>
                <w:noProof/>
                <w:lang w:val="en-GB" w:eastAsia="en-GB"/>
              </w:rPr>
              <w:drawing>
                <wp:inline distT="0" distB="0" distL="0" distR="0" wp14:anchorId="4BAD6991" wp14:editId="699FE28B">
                  <wp:extent cx="4080000" cy="2160000"/>
                  <wp:effectExtent l="0" t="0" r="0" b="0"/>
                  <wp:docPr id="13" name="Picture 13" descr="C:\Users\Dragos\Documents\OriginLab\2016\User Files\Graph3 - Copy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ragos\Documents\OriginLab\2016\User Files\Graph3 - Copy4.b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80000" cy="2160000"/>
                          </a:xfrm>
                          <a:prstGeom prst="rect">
                            <a:avLst/>
                          </a:prstGeom>
                          <a:noFill/>
                          <a:ln>
                            <a:noFill/>
                          </a:ln>
                        </pic:spPr>
                      </pic:pic>
                    </a:graphicData>
                  </a:graphic>
                </wp:inline>
              </w:drawing>
            </w:r>
          </w:p>
        </w:tc>
      </w:tr>
      <w:tr w:rsidR="00AC05AE" w14:paraId="218D849D" w14:textId="77777777" w:rsidTr="00674CBB">
        <w:tc>
          <w:tcPr>
            <w:tcW w:w="2945" w:type="dxa"/>
            <w:shd w:val="clear" w:color="auto" w:fill="auto"/>
          </w:tcPr>
          <w:p w14:paraId="7BAAD14A" w14:textId="1E29FCB2" w:rsidR="00F95102" w:rsidRPr="00543D10" w:rsidRDefault="00BA156D" w:rsidP="00670299">
            <w:pPr>
              <w:pStyle w:val="SMcaption"/>
              <w:rPr>
                <w:b/>
              </w:rPr>
            </w:pPr>
            <w:r>
              <w:rPr>
                <w:b/>
              </w:rPr>
              <w:t>b</w:t>
            </w:r>
          </w:p>
        </w:tc>
        <w:tc>
          <w:tcPr>
            <w:tcW w:w="2975" w:type="dxa"/>
            <w:shd w:val="clear" w:color="auto" w:fill="auto"/>
          </w:tcPr>
          <w:p w14:paraId="632BEF07" w14:textId="4BCFEC84" w:rsidR="00F95102" w:rsidRPr="00543D10" w:rsidRDefault="00BA156D" w:rsidP="00670299">
            <w:pPr>
              <w:pStyle w:val="SMcaption"/>
              <w:rPr>
                <w:b/>
              </w:rPr>
            </w:pPr>
            <w:r>
              <w:rPr>
                <w:b/>
              </w:rPr>
              <w:t>c</w:t>
            </w:r>
          </w:p>
        </w:tc>
        <w:tc>
          <w:tcPr>
            <w:tcW w:w="2936" w:type="dxa"/>
            <w:shd w:val="clear" w:color="auto" w:fill="auto"/>
          </w:tcPr>
          <w:p w14:paraId="277DD628" w14:textId="02B1521B" w:rsidR="00F95102" w:rsidRPr="00543D10" w:rsidRDefault="00BA156D" w:rsidP="00670299">
            <w:pPr>
              <w:pStyle w:val="SMcaption"/>
              <w:rPr>
                <w:b/>
              </w:rPr>
            </w:pPr>
            <w:r>
              <w:rPr>
                <w:b/>
              </w:rPr>
              <w:t>d</w:t>
            </w:r>
          </w:p>
        </w:tc>
      </w:tr>
      <w:tr w:rsidR="00AC05AE" w14:paraId="3CE4E8CE" w14:textId="77777777" w:rsidTr="00674CBB">
        <w:tc>
          <w:tcPr>
            <w:tcW w:w="2945" w:type="dxa"/>
            <w:shd w:val="clear" w:color="auto" w:fill="auto"/>
          </w:tcPr>
          <w:p w14:paraId="4D254AD5" w14:textId="3EB492B6" w:rsidR="00F95102" w:rsidRDefault="00573BD5" w:rsidP="00670299">
            <w:pPr>
              <w:pStyle w:val="SMcaption"/>
            </w:pPr>
            <w:r w:rsidRPr="00573BD5">
              <w:rPr>
                <w:noProof/>
                <w:lang w:val="en-GB" w:eastAsia="en-GB"/>
              </w:rPr>
              <w:drawing>
                <wp:inline distT="0" distB="0" distL="0" distR="0" wp14:anchorId="54E86201" wp14:editId="5645615A">
                  <wp:extent cx="1619250" cy="3314700"/>
                  <wp:effectExtent l="0" t="0" r="0" b="0"/>
                  <wp:docPr id="8" name="Picture 8" descr="C:\Users\Dragos\Documents\OriginLab\2016\User Files\Graph6 - Copy - Copy - Copy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ragos\Documents\OriginLab\2016\User Files\Graph6 - Copy - Copy - Copy2.b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19250" cy="3314700"/>
                          </a:xfrm>
                          <a:prstGeom prst="rect">
                            <a:avLst/>
                          </a:prstGeom>
                          <a:noFill/>
                          <a:ln>
                            <a:noFill/>
                          </a:ln>
                        </pic:spPr>
                      </pic:pic>
                    </a:graphicData>
                  </a:graphic>
                </wp:inline>
              </w:drawing>
            </w:r>
          </w:p>
        </w:tc>
        <w:tc>
          <w:tcPr>
            <w:tcW w:w="2975" w:type="dxa"/>
            <w:shd w:val="clear" w:color="auto" w:fill="auto"/>
          </w:tcPr>
          <w:p w14:paraId="2AB4B861" w14:textId="321D52AC" w:rsidR="00F95102" w:rsidRDefault="00573BD5" w:rsidP="00670299">
            <w:pPr>
              <w:pStyle w:val="SMcaption"/>
            </w:pPr>
            <w:r w:rsidRPr="00573BD5">
              <w:rPr>
                <w:noProof/>
                <w:lang w:val="en-GB" w:eastAsia="en-GB"/>
              </w:rPr>
              <w:drawing>
                <wp:inline distT="0" distB="0" distL="0" distR="0" wp14:anchorId="4F4FDDC6" wp14:editId="73E1A253">
                  <wp:extent cx="1619250" cy="3381375"/>
                  <wp:effectExtent l="0" t="0" r="0" b="9525"/>
                  <wp:docPr id="3" name="Picture 3" descr="C:\Users\Dragos\Documents\OriginLab\2016\User Files\Graph6 - Copy - Copy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ragos\Documents\OriginLab\2016\User Files\Graph6 - Copy - Copy1.b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19250" cy="3381375"/>
                          </a:xfrm>
                          <a:prstGeom prst="rect">
                            <a:avLst/>
                          </a:prstGeom>
                          <a:noFill/>
                          <a:ln>
                            <a:noFill/>
                          </a:ln>
                        </pic:spPr>
                      </pic:pic>
                    </a:graphicData>
                  </a:graphic>
                </wp:inline>
              </w:drawing>
            </w:r>
          </w:p>
        </w:tc>
        <w:tc>
          <w:tcPr>
            <w:tcW w:w="2936" w:type="dxa"/>
            <w:shd w:val="clear" w:color="auto" w:fill="auto"/>
          </w:tcPr>
          <w:p w14:paraId="72122366" w14:textId="2C03E0D9" w:rsidR="00F95102" w:rsidRPr="000B309B" w:rsidRDefault="00F4397B" w:rsidP="00670299">
            <w:pPr>
              <w:pStyle w:val="SMcaption"/>
            </w:pPr>
            <w:r w:rsidRPr="00F4397B">
              <w:rPr>
                <w:noProof/>
                <w:lang w:val="en-GB" w:eastAsia="en-GB"/>
              </w:rPr>
              <w:drawing>
                <wp:inline distT="0" distB="0" distL="0" distR="0" wp14:anchorId="2BD5A25A" wp14:editId="34FE7A98">
                  <wp:extent cx="1675247" cy="2541319"/>
                  <wp:effectExtent l="0" t="0" r="127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83913" cy="2554465"/>
                          </a:xfrm>
                          <a:prstGeom prst="rect">
                            <a:avLst/>
                          </a:prstGeom>
                        </pic:spPr>
                      </pic:pic>
                    </a:graphicData>
                  </a:graphic>
                </wp:inline>
              </w:drawing>
            </w:r>
          </w:p>
        </w:tc>
      </w:tr>
    </w:tbl>
    <w:p w14:paraId="34C3FE47" w14:textId="44BADFF0" w:rsidR="00112C5B" w:rsidRPr="00355362" w:rsidRDefault="00F56830" w:rsidP="00B9440A">
      <w:pPr>
        <w:pStyle w:val="SMHeading"/>
      </w:pPr>
      <w:r>
        <w:t xml:space="preserve">Supplementary Figure </w:t>
      </w:r>
      <w:r w:rsidR="00BC7608">
        <w:t>5.</w:t>
      </w:r>
      <w:r w:rsidR="005C54F8">
        <w:t xml:space="preserve"> </w:t>
      </w:r>
      <w:r w:rsidR="004E7BC9">
        <w:t>Additional XPS details</w:t>
      </w:r>
      <w:r w:rsidR="009B7974">
        <w:t xml:space="preserve"> for the </w:t>
      </w:r>
      <m:oMath>
        <m:r>
          <m:rPr>
            <m:sty m:val="bi"/>
          </m:rPr>
          <w:rPr>
            <w:rFonts w:ascii="Cambria Math" w:hAnsi="Cambria Math"/>
            <w:color w:val="000000"/>
          </w:rPr>
          <m:t>CoNi</m:t>
        </m:r>
        <m:sSubSup>
          <m:sSubSupPr>
            <m:ctrlPr>
              <w:rPr>
                <w:rFonts w:ascii="Cambria Math" w:hAnsi="Cambria Math"/>
                <w:color w:val="000000"/>
              </w:rPr>
            </m:ctrlPr>
          </m:sSubSupPr>
          <m:e>
            <m:r>
              <m:rPr>
                <m:sty m:val="b"/>
              </m:rPr>
              <w:rPr>
                <w:rFonts w:ascii="Cambria Math" w:hAnsi="Cambria Math"/>
                <w:color w:val="000000"/>
              </w:rPr>
              <w:sym w:font="Symbol" w:char="F0BD"/>
            </m:r>
          </m:e>
          <m:sub>
            <m:r>
              <m:rPr>
                <m:sty m:val="bi"/>
              </m:rPr>
              <w:rPr>
                <w:rFonts w:ascii="Cambria Math" w:hAnsi="Cambria Math"/>
                <w:color w:val="000000"/>
              </w:rPr>
              <m:t>P</m:t>
            </m:r>
          </m:sub>
          <m:sup>
            <m:r>
              <m:rPr>
                <m:sty m:val="bi"/>
              </m:rPr>
              <w:rPr>
                <w:rFonts w:ascii="Cambria Math" w:hAnsi="Cambria Math"/>
                <w:color w:val="000000"/>
              </w:rPr>
              <m:t>30</m:t>
            </m:r>
          </m:sup>
        </m:sSubSup>
      </m:oMath>
      <w:r w:rsidR="009B7974">
        <w:t xml:space="preserve">sample shown in </w:t>
      </w:r>
      <w:r w:rsidR="00D358BD">
        <w:t>Fig</w:t>
      </w:r>
      <w:r w:rsidR="009B7974">
        <w:t>.</w:t>
      </w:r>
      <w:r w:rsidR="00D358BD">
        <w:t xml:space="preserve"> 2.</w:t>
      </w:r>
    </w:p>
    <w:p w14:paraId="5DFEC2A8" w14:textId="71533CFB" w:rsidR="009A5287" w:rsidRDefault="009B7974" w:rsidP="004E7BC9">
      <w:pPr>
        <w:pStyle w:val="SMcaption"/>
      </w:pPr>
      <w:r>
        <w:t>(</w:t>
      </w:r>
      <w:r w:rsidR="00BA357E" w:rsidRPr="00543D10">
        <w:rPr>
          <w:b/>
        </w:rPr>
        <w:t>a</w:t>
      </w:r>
      <w:r>
        <w:t xml:space="preserve">) </w:t>
      </w:r>
      <w:r w:rsidR="004E7BC9">
        <w:t>Survey</w:t>
      </w:r>
      <w:r w:rsidR="00305F41">
        <w:t xml:space="preserve"> also showing detail of the oxygen peak</w:t>
      </w:r>
      <w:r w:rsidR="004E7BC9">
        <w:t>. (</w:t>
      </w:r>
      <w:r w:rsidR="000B27D2" w:rsidRPr="00543D10">
        <w:rPr>
          <w:b/>
        </w:rPr>
        <w:t>b</w:t>
      </w:r>
      <w:r w:rsidR="004E7BC9">
        <w:t xml:space="preserve">) Co </w:t>
      </w:r>
      <w:r w:rsidR="004E7BC9" w:rsidRPr="004E7BC9">
        <w:t>2</w:t>
      </w:r>
      <w:r w:rsidR="004E7BC9" w:rsidRPr="004E7BC9">
        <w:rPr>
          <w:i/>
        </w:rPr>
        <w:t>p</w:t>
      </w:r>
      <w:r w:rsidR="00305F41">
        <w:rPr>
          <w:i/>
        </w:rPr>
        <w:t xml:space="preserve"> </w:t>
      </w:r>
      <w:r w:rsidR="00305F41">
        <w:t>core-loss spectra</w:t>
      </w:r>
      <w:r w:rsidR="004E7BC9">
        <w:t>. (</w:t>
      </w:r>
      <w:r w:rsidR="000B27D2">
        <w:rPr>
          <w:b/>
        </w:rPr>
        <w:t>c</w:t>
      </w:r>
      <w:r w:rsidR="004E7BC9">
        <w:t>) valence band</w:t>
      </w:r>
      <w:r w:rsidR="00305F41">
        <w:t xml:space="preserve"> spectra</w:t>
      </w:r>
      <w:r w:rsidR="004E7BC9">
        <w:t>.</w:t>
      </w:r>
      <w:r w:rsidR="00F95102">
        <w:t xml:space="preserve"> (</w:t>
      </w:r>
      <w:r w:rsidR="000B27D2">
        <w:rPr>
          <w:b/>
        </w:rPr>
        <w:t>d</w:t>
      </w:r>
      <w:r w:rsidR="00F95102">
        <w:t>) the microstructure of the activated samples after cube removal</w:t>
      </w:r>
      <w:r w:rsidR="00F4397B">
        <w:t>; scale bar, 500 nm</w:t>
      </w:r>
      <w:r w:rsidR="00F95102">
        <w:t>.</w:t>
      </w:r>
      <w:r w:rsidR="00AE53A1">
        <w:t xml:space="preserve"> The removal was </w:t>
      </w:r>
      <w:r w:rsidR="00C95D26">
        <w:t xml:space="preserve">done </w:t>
      </w:r>
      <w:r w:rsidR="00AE53A1">
        <w:t>with a soft brush</w:t>
      </w:r>
      <w:r w:rsidR="00305F41">
        <w:t>, compressed air</w:t>
      </w:r>
      <w:r w:rsidR="00AE53A1">
        <w:t xml:space="preserve"> and</w:t>
      </w:r>
      <w:r w:rsidR="00305F41">
        <w:t xml:space="preserve"> gentle</w:t>
      </w:r>
      <w:r w:rsidR="00AE53A1">
        <w:t xml:space="preserve"> cleaning with acetone in an ultrasonic bath. A small number of leftover ‘cubes’ can still be observed</w:t>
      </w:r>
      <w:r w:rsidR="00305F41">
        <w:t>, probably accounting for the small amount of leftover Co</w:t>
      </w:r>
      <w:r w:rsidR="00305F41" w:rsidRPr="00305F41">
        <w:rPr>
          <w:vertAlign w:val="subscript"/>
        </w:rPr>
        <w:t>3</w:t>
      </w:r>
      <w:r w:rsidR="00305F41">
        <w:t>O</w:t>
      </w:r>
      <w:r w:rsidR="00305F41" w:rsidRPr="00305F41">
        <w:rPr>
          <w:vertAlign w:val="subscript"/>
        </w:rPr>
        <w:t>4</w:t>
      </w:r>
      <w:r w:rsidR="00305F41">
        <w:t xml:space="preserve"> (Fig. 2</w:t>
      </w:r>
      <w:r w:rsidR="000B27D2">
        <w:t>c</w:t>
      </w:r>
      <w:r w:rsidR="00305F41">
        <w:t>)</w:t>
      </w:r>
      <w:r w:rsidR="00AE53A1">
        <w:t>.</w:t>
      </w:r>
      <w:r w:rsidR="00904838">
        <w:t xml:space="preserve"> The fits serve mainly as guide to the eye.</w:t>
      </w:r>
    </w:p>
    <w:p w14:paraId="7D1D4428" w14:textId="07C28958" w:rsidR="00D358BD" w:rsidRDefault="000F49DE" w:rsidP="00477182">
      <w:pPr>
        <w:pStyle w:val="SMcaption"/>
      </w:pPr>
      <w:r>
        <w:br w:type="page"/>
      </w:r>
      <w:r w:rsidR="00F4397B" w:rsidRPr="00F4397B">
        <w:rPr>
          <w:noProof/>
          <w:lang w:val="en-GB" w:eastAsia="en-GB"/>
        </w:rPr>
        <w:drawing>
          <wp:inline distT="0" distB="0" distL="0" distR="0" wp14:anchorId="02EF0F7A" wp14:editId="35B0AEF4">
            <wp:extent cx="5486400" cy="5392516"/>
            <wp:effectExtent l="0" t="0" r="0" b="0"/>
            <wp:docPr id="23" name="Picture 23" descr="D:\Research Newcastle (S)\Nat Comms paper\Editorial revision\Figs\s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esearch Newcastle (S)\Nat Comms paper\Editorial revision\Figs\s6.b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5392516"/>
                    </a:xfrm>
                    <a:prstGeom prst="rect">
                      <a:avLst/>
                    </a:prstGeom>
                    <a:noFill/>
                    <a:ln>
                      <a:noFill/>
                    </a:ln>
                  </pic:spPr>
                </pic:pic>
              </a:graphicData>
            </a:graphic>
          </wp:inline>
        </w:drawing>
      </w:r>
    </w:p>
    <w:p w14:paraId="66CCA432" w14:textId="21575E00" w:rsidR="00D358BD" w:rsidRPr="00355362" w:rsidRDefault="00F56830" w:rsidP="00D358BD">
      <w:pPr>
        <w:pStyle w:val="SMHeading"/>
      </w:pPr>
      <w:r>
        <w:t xml:space="preserve">Supplementary Figure </w:t>
      </w:r>
      <w:r w:rsidR="00D75392">
        <w:t>6</w:t>
      </w:r>
      <w:r w:rsidR="00024281">
        <w:t xml:space="preserve">. The microstructure and particle size analysis of </w:t>
      </w:r>
      <m:oMath>
        <m:r>
          <m:rPr>
            <m:sty m:val="bi"/>
          </m:rPr>
          <w:rPr>
            <w:rFonts w:ascii="Cambria Math" w:hAnsi="Cambria Math"/>
            <w:color w:val="000000"/>
          </w:rPr>
          <m:t>Ni</m:t>
        </m:r>
        <m:sSubSup>
          <m:sSubSupPr>
            <m:ctrlPr>
              <w:rPr>
                <w:rFonts w:ascii="Cambria Math" w:hAnsi="Cambria Math"/>
                <w:color w:val="000000"/>
              </w:rPr>
            </m:ctrlPr>
          </m:sSubSupPr>
          <m:e>
            <m:r>
              <m:rPr>
                <m:sty m:val="b"/>
              </m:rPr>
              <w:rPr>
                <w:rFonts w:ascii="Cambria Math" w:hAnsi="Cambria Math"/>
                <w:color w:val="000000"/>
              </w:rPr>
              <w:sym w:font="Symbol" w:char="F0BD"/>
            </m:r>
          </m:e>
          <m:sub>
            <m:r>
              <m:rPr>
                <m:sty m:val="bi"/>
              </m:rPr>
              <w:rPr>
                <w:rFonts w:ascii="Cambria Math" w:hAnsi="Cambria Math"/>
                <w:color w:val="000000"/>
              </w:rPr>
              <m:t>P</m:t>
            </m:r>
          </m:sub>
          <m:sup>
            <m:r>
              <m:rPr>
                <m:sty m:val="bi"/>
              </m:rPr>
              <w:rPr>
                <w:rFonts w:ascii="Cambria Math" w:hAnsi="Cambria Math"/>
                <w:color w:val="000000"/>
              </w:rPr>
              <m:t>30</m:t>
            </m:r>
          </m:sup>
        </m:sSubSup>
        <m:r>
          <m:rPr>
            <m:sty m:val="bi"/>
          </m:rPr>
          <w:rPr>
            <w:rFonts w:ascii="Cambria Math" w:hAnsi="Cambria Math"/>
            <w:color w:val="000000"/>
          </w:rPr>
          <m:t xml:space="preserve"> </m:t>
        </m:r>
      </m:oMath>
      <w:r w:rsidR="00024281">
        <w:t>after light</w:t>
      </w:r>
      <w:r w:rsidR="00E9155D">
        <w:t>-</w:t>
      </w:r>
      <w:r w:rsidR="00024281">
        <w:t>off.</w:t>
      </w:r>
    </w:p>
    <w:p w14:paraId="53C40122" w14:textId="2FBDE05F" w:rsidR="00D358BD" w:rsidRDefault="00B73E23" w:rsidP="00B73E23">
      <w:pPr>
        <w:pStyle w:val="SMcaption"/>
      </w:pPr>
      <w:r>
        <w:t xml:space="preserve">This analysis was </w:t>
      </w:r>
      <w:r w:rsidR="009855CF">
        <w:t xml:space="preserve">performed </w:t>
      </w:r>
      <w:r>
        <w:t xml:space="preserve">in the same area as that in </w:t>
      </w:r>
      <w:r w:rsidR="000B27D2">
        <w:t>Supplementary Fig</w:t>
      </w:r>
      <w:r w:rsidR="00E4120B">
        <w:t xml:space="preserve">. </w:t>
      </w:r>
      <w:r w:rsidR="00E92AF2">
        <w:t>2</w:t>
      </w:r>
      <w:r>
        <w:t xml:space="preserve">. </w:t>
      </w:r>
      <w:r w:rsidR="001569F7">
        <w:t>The average particle size is 39 nm.</w:t>
      </w:r>
      <w:r w:rsidR="001D6F9D">
        <w:t xml:space="preserve"> </w:t>
      </w:r>
      <w:r w:rsidR="0095252E">
        <w:t xml:space="preserve">Scale bar, 100 nm. </w:t>
      </w:r>
      <w:r w:rsidR="001D6F9D">
        <w:t>The particle size increase is ~(39 nm)/(30 nm) = 1.3, which is reasonably close to the expected expansion from Ni</w:t>
      </w:r>
      <w:r w:rsidR="001D6F9D" w:rsidRPr="001D6F9D">
        <w:rPr>
          <w:vertAlign w:val="superscript"/>
        </w:rPr>
        <w:t>0</w:t>
      </w:r>
      <w:r w:rsidR="001D6F9D">
        <w:t xml:space="preserve"> to NiO, (3.5238 Å)/(4.1752 Å) = </w:t>
      </w:r>
      <w:r w:rsidR="003B3570">
        <w:t>1.18.</w:t>
      </w:r>
    </w:p>
    <w:p w14:paraId="216C4F91" w14:textId="0A606A0A" w:rsidR="00024281" w:rsidRDefault="000F49DE" w:rsidP="00D358BD">
      <w:pPr>
        <w:pStyle w:val="SMcaption"/>
      </w:pPr>
      <w:r>
        <w:br w:type="page"/>
      </w:r>
      <w:r w:rsidR="00F4397B" w:rsidRPr="00F4397B">
        <w:rPr>
          <w:noProof/>
          <w:lang w:val="en-GB" w:eastAsia="en-GB"/>
        </w:rPr>
        <w:drawing>
          <wp:inline distT="0" distB="0" distL="0" distR="0" wp14:anchorId="38CF22FE" wp14:editId="33DCFAEF">
            <wp:extent cx="3418207" cy="6970816"/>
            <wp:effectExtent l="0" t="0" r="0" b="1905"/>
            <wp:docPr id="26" name="Picture 26" descr="D:\Research Newcastle (S)\Nat Comms paper\Editorial revision\Figs\s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search Newcastle (S)\Nat Comms paper\Editorial revision\Figs\s7.b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33595" cy="7002198"/>
                    </a:xfrm>
                    <a:prstGeom prst="rect">
                      <a:avLst/>
                    </a:prstGeom>
                    <a:noFill/>
                    <a:ln>
                      <a:noFill/>
                    </a:ln>
                  </pic:spPr>
                </pic:pic>
              </a:graphicData>
            </a:graphic>
          </wp:inline>
        </w:drawing>
      </w:r>
    </w:p>
    <w:p w14:paraId="53353BD3" w14:textId="22556319" w:rsidR="00024281" w:rsidRPr="00355362" w:rsidRDefault="00F56830" w:rsidP="00024281">
      <w:pPr>
        <w:pStyle w:val="SMHeading"/>
      </w:pPr>
      <w:r>
        <w:t xml:space="preserve">Supplementary Figure </w:t>
      </w:r>
      <w:r w:rsidR="00D75392">
        <w:t>7</w:t>
      </w:r>
      <w:r w:rsidR="00024281">
        <w:t xml:space="preserve">. The microstructure and particle size analysis of </w:t>
      </w:r>
      <m:oMath>
        <m:r>
          <m:rPr>
            <m:sty m:val="bi"/>
          </m:rPr>
          <w:rPr>
            <w:rFonts w:ascii="Cambria Math" w:hAnsi="Cambria Math"/>
            <w:color w:val="000000"/>
          </w:rPr>
          <m:t>CoNi</m:t>
        </m:r>
        <m:sSubSup>
          <m:sSubSupPr>
            <m:ctrlPr>
              <w:rPr>
                <w:rFonts w:ascii="Cambria Math" w:hAnsi="Cambria Math"/>
                <w:color w:val="000000"/>
              </w:rPr>
            </m:ctrlPr>
          </m:sSubSupPr>
          <m:e>
            <m:r>
              <m:rPr>
                <m:sty m:val="b"/>
              </m:rPr>
              <w:rPr>
                <w:rFonts w:ascii="Cambria Math" w:hAnsi="Cambria Math"/>
                <w:color w:val="000000"/>
              </w:rPr>
              <w:sym w:font="Symbol" w:char="F0BD"/>
            </m:r>
          </m:e>
          <m:sub>
            <m:r>
              <m:rPr>
                <m:sty m:val="bi"/>
              </m:rPr>
              <w:rPr>
                <w:rFonts w:ascii="Cambria Math" w:hAnsi="Cambria Math"/>
                <w:color w:val="000000"/>
              </w:rPr>
              <m:t>P</m:t>
            </m:r>
          </m:sub>
          <m:sup>
            <m:r>
              <m:rPr>
                <m:sty m:val="bi"/>
              </m:rPr>
              <w:rPr>
                <w:rFonts w:ascii="Cambria Math" w:hAnsi="Cambria Math"/>
                <w:color w:val="000000"/>
              </w:rPr>
              <m:t>30</m:t>
            </m:r>
          </m:sup>
        </m:sSubSup>
      </m:oMath>
      <w:r w:rsidR="00024281">
        <w:t xml:space="preserve"> after light</w:t>
      </w:r>
      <w:r w:rsidR="00E9155D">
        <w:t>-</w:t>
      </w:r>
      <w:r w:rsidR="00024281">
        <w:t>off.</w:t>
      </w:r>
    </w:p>
    <w:p w14:paraId="3C44F8CD" w14:textId="40C76D9B" w:rsidR="001569F7" w:rsidRDefault="001569F7" w:rsidP="001569F7">
      <w:pPr>
        <w:pStyle w:val="SMcaption"/>
      </w:pPr>
      <w:r>
        <w:t xml:space="preserve">This analysis was done in the same area as that in </w:t>
      </w:r>
      <w:r w:rsidR="000B27D2">
        <w:t>Supplementary Figure</w:t>
      </w:r>
      <w:r w:rsidR="00E92AF2">
        <w:t>3</w:t>
      </w:r>
      <w:r>
        <w:t xml:space="preserve">. </w:t>
      </w:r>
      <w:r w:rsidR="0095252E">
        <w:t xml:space="preserve">Scale bar, 100 nm. </w:t>
      </w:r>
      <w:r>
        <w:t>The average particle size is 53 nm.</w:t>
      </w:r>
      <w:r w:rsidR="003B3570">
        <w:t xml:space="preserve"> Particle size increase, (53 nm)/(30 nm) = 1.76. </w:t>
      </w:r>
    </w:p>
    <w:tbl>
      <w:tblPr>
        <w:tblW w:w="0" w:type="auto"/>
        <w:tblCellMar>
          <w:left w:w="57" w:type="dxa"/>
          <w:right w:w="57" w:type="dxa"/>
        </w:tblCellMar>
        <w:tblLook w:val="04A0" w:firstRow="1" w:lastRow="0" w:firstColumn="1" w:lastColumn="0" w:noHBand="0" w:noVBand="1"/>
      </w:tblPr>
      <w:tblGrid>
        <w:gridCol w:w="2918"/>
        <w:gridCol w:w="2918"/>
        <w:gridCol w:w="2918"/>
      </w:tblGrid>
      <w:tr w:rsidR="00BB6C25" w14:paraId="72EC4A08" w14:textId="77777777" w:rsidTr="00502546">
        <w:tc>
          <w:tcPr>
            <w:tcW w:w="2919" w:type="dxa"/>
            <w:shd w:val="clear" w:color="auto" w:fill="auto"/>
          </w:tcPr>
          <w:p w14:paraId="142EF220" w14:textId="3DC49DA3" w:rsidR="00502546" w:rsidRPr="0010758C" w:rsidRDefault="00502546" w:rsidP="000B27D2">
            <w:pPr>
              <w:pStyle w:val="SMcaption"/>
              <w:rPr>
                <w:b/>
              </w:rPr>
            </w:pPr>
            <w:r>
              <w:br w:type="page"/>
            </w:r>
            <w:r w:rsidR="000B27D2">
              <w:rPr>
                <w:b/>
              </w:rPr>
              <w:t>a</w:t>
            </w:r>
          </w:p>
        </w:tc>
        <w:tc>
          <w:tcPr>
            <w:tcW w:w="2919" w:type="dxa"/>
            <w:shd w:val="clear" w:color="auto" w:fill="auto"/>
          </w:tcPr>
          <w:p w14:paraId="680B7F34" w14:textId="3AE0573F" w:rsidR="00502546" w:rsidRPr="0010758C" w:rsidRDefault="000B27D2" w:rsidP="009F71BD">
            <w:pPr>
              <w:pStyle w:val="SMcaption"/>
              <w:rPr>
                <w:b/>
              </w:rPr>
            </w:pPr>
            <w:r>
              <w:rPr>
                <w:b/>
              </w:rPr>
              <w:t>b</w:t>
            </w:r>
          </w:p>
        </w:tc>
        <w:tc>
          <w:tcPr>
            <w:tcW w:w="2916" w:type="dxa"/>
            <w:shd w:val="clear" w:color="auto" w:fill="auto"/>
          </w:tcPr>
          <w:p w14:paraId="1C1BD5F8" w14:textId="4B7FEE58" w:rsidR="00502546" w:rsidRPr="0010758C" w:rsidRDefault="000B27D2" w:rsidP="009F71BD">
            <w:pPr>
              <w:pStyle w:val="SMcaption"/>
              <w:rPr>
                <w:b/>
              </w:rPr>
            </w:pPr>
            <w:r>
              <w:rPr>
                <w:b/>
              </w:rPr>
              <w:t>c</w:t>
            </w:r>
          </w:p>
        </w:tc>
      </w:tr>
      <w:tr w:rsidR="00BB6C25" w14:paraId="300A2330" w14:textId="77777777" w:rsidTr="00502546">
        <w:tc>
          <w:tcPr>
            <w:tcW w:w="2919" w:type="dxa"/>
            <w:shd w:val="clear" w:color="auto" w:fill="auto"/>
          </w:tcPr>
          <w:p w14:paraId="6DE104EC" w14:textId="4991C598" w:rsidR="00502546" w:rsidRDefault="002A3FFB" w:rsidP="009F71BD">
            <w:pPr>
              <w:pStyle w:val="SMcaption"/>
            </w:pPr>
            <w:r w:rsidRPr="002A3FFB">
              <w:rPr>
                <w:noProof/>
                <w:lang w:val="en-GB" w:eastAsia="en-GB"/>
              </w:rPr>
              <w:drawing>
                <wp:inline distT="0" distB="0" distL="0" distR="0" wp14:anchorId="78562ED5" wp14:editId="757A5EE8">
                  <wp:extent cx="1800000" cy="120397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00000" cy="1203974"/>
                          </a:xfrm>
                          <a:prstGeom prst="rect">
                            <a:avLst/>
                          </a:prstGeom>
                        </pic:spPr>
                      </pic:pic>
                    </a:graphicData>
                  </a:graphic>
                </wp:inline>
              </w:drawing>
            </w:r>
          </w:p>
        </w:tc>
        <w:tc>
          <w:tcPr>
            <w:tcW w:w="2919" w:type="dxa"/>
            <w:shd w:val="clear" w:color="auto" w:fill="auto"/>
          </w:tcPr>
          <w:p w14:paraId="6C86C0DA" w14:textId="0015305D" w:rsidR="00502546" w:rsidRDefault="00051974" w:rsidP="009F71BD">
            <w:pPr>
              <w:pStyle w:val="SMcaption"/>
            </w:pPr>
            <w:r w:rsidRPr="00051974">
              <w:rPr>
                <w:noProof/>
                <w:lang w:val="en-GB" w:eastAsia="en-GB"/>
              </w:rPr>
              <w:drawing>
                <wp:inline distT="0" distB="0" distL="0" distR="0" wp14:anchorId="47ED1A87" wp14:editId="0DE158F9">
                  <wp:extent cx="1800000" cy="1198013"/>
                  <wp:effectExtent l="0" t="0" r="0" b="25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00000" cy="1198013"/>
                          </a:xfrm>
                          <a:prstGeom prst="rect">
                            <a:avLst/>
                          </a:prstGeom>
                        </pic:spPr>
                      </pic:pic>
                    </a:graphicData>
                  </a:graphic>
                </wp:inline>
              </w:drawing>
            </w:r>
          </w:p>
        </w:tc>
        <w:tc>
          <w:tcPr>
            <w:tcW w:w="2916" w:type="dxa"/>
            <w:shd w:val="clear" w:color="auto" w:fill="auto"/>
          </w:tcPr>
          <w:p w14:paraId="08A1536D" w14:textId="17F483EE" w:rsidR="00502546" w:rsidRDefault="00BB6C25" w:rsidP="009F71BD">
            <w:pPr>
              <w:pStyle w:val="SMcaption"/>
            </w:pPr>
            <w:r w:rsidRPr="00BB6C25">
              <w:rPr>
                <w:noProof/>
                <w:lang w:val="en-GB" w:eastAsia="en-GB"/>
              </w:rPr>
              <w:drawing>
                <wp:inline distT="0" distB="0" distL="0" distR="0" wp14:anchorId="1A75FE88" wp14:editId="7EC7357B">
                  <wp:extent cx="1800000" cy="1192053"/>
                  <wp:effectExtent l="0" t="0" r="0" b="825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800000" cy="1192053"/>
                          </a:xfrm>
                          <a:prstGeom prst="rect">
                            <a:avLst/>
                          </a:prstGeom>
                        </pic:spPr>
                      </pic:pic>
                    </a:graphicData>
                  </a:graphic>
                </wp:inline>
              </w:drawing>
            </w:r>
          </w:p>
        </w:tc>
      </w:tr>
      <w:tr w:rsidR="00BB6C25" w14:paraId="51CC7FBE" w14:textId="77777777" w:rsidTr="00502546">
        <w:tc>
          <w:tcPr>
            <w:tcW w:w="2919" w:type="dxa"/>
            <w:shd w:val="clear" w:color="auto" w:fill="auto"/>
          </w:tcPr>
          <w:p w14:paraId="0FF4B0D2" w14:textId="05E77360" w:rsidR="00502546" w:rsidRPr="0010758C" w:rsidRDefault="000B27D2" w:rsidP="009F71BD">
            <w:pPr>
              <w:pStyle w:val="SMcaption"/>
              <w:rPr>
                <w:b/>
              </w:rPr>
            </w:pPr>
            <w:r>
              <w:rPr>
                <w:b/>
              </w:rPr>
              <w:t>d</w:t>
            </w:r>
          </w:p>
        </w:tc>
        <w:tc>
          <w:tcPr>
            <w:tcW w:w="2919" w:type="dxa"/>
            <w:shd w:val="clear" w:color="auto" w:fill="auto"/>
          </w:tcPr>
          <w:p w14:paraId="39302D99" w14:textId="1B41CF57" w:rsidR="00502546" w:rsidRPr="0010758C" w:rsidRDefault="000B27D2" w:rsidP="009F71BD">
            <w:pPr>
              <w:pStyle w:val="SMcaption"/>
              <w:rPr>
                <w:b/>
              </w:rPr>
            </w:pPr>
            <w:r>
              <w:rPr>
                <w:b/>
              </w:rPr>
              <w:t>e</w:t>
            </w:r>
          </w:p>
        </w:tc>
        <w:tc>
          <w:tcPr>
            <w:tcW w:w="2916" w:type="dxa"/>
            <w:shd w:val="clear" w:color="auto" w:fill="auto"/>
          </w:tcPr>
          <w:p w14:paraId="08522119" w14:textId="46BC0F8D" w:rsidR="00502546" w:rsidRPr="0010758C" w:rsidRDefault="000B27D2" w:rsidP="009F71BD">
            <w:pPr>
              <w:pStyle w:val="SMcaption"/>
              <w:rPr>
                <w:b/>
              </w:rPr>
            </w:pPr>
            <w:r>
              <w:rPr>
                <w:b/>
              </w:rPr>
              <w:t>f</w:t>
            </w:r>
          </w:p>
        </w:tc>
      </w:tr>
      <w:tr w:rsidR="00BB6C25" w14:paraId="6233A325" w14:textId="77777777" w:rsidTr="00502546">
        <w:tc>
          <w:tcPr>
            <w:tcW w:w="2919" w:type="dxa"/>
            <w:shd w:val="clear" w:color="auto" w:fill="auto"/>
          </w:tcPr>
          <w:p w14:paraId="2D4D76B0" w14:textId="359307DF" w:rsidR="00502546" w:rsidRDefault="00BB6C25" w:rsidP="009F71BD">
            <w:pPr>
              <w:pStyle w:val="SMcaption"/>
            </w:pPr>
            <w:r w:rsidRPr="00BB6C25">
              <w:rPr>
                <w:noProof/>
                <w:lang w:val="en-GB" w:eastAsia="en-GB"/>
              </w:rPr>
              <w:drawing>
                <wp:inline distT="0" distB="0" distL="0" distR="0" wp14:anchorId="64A1BF24" wp14:editId="7EB5BE61">
                  <wp:extent cx="1800000" cy="1200000"/>
                  <wp:effectExtent l="0" t="0" r="0"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00000" cy="1200000"/>
                          </a:xfrm>
                          <a:prstGeom prst="rect">
                            <a:avLst/>
                          </a:prstGeom>
                        </pic:spPr>
                      </pic:pic>
                    </a:graphicData>
                  </a:graphic>
                </wp:inline>
              </w:drawing>
            </w:r>
          </w:p>
        </w:tc>
        <w:tc>
          <w:tcPr>
            <w:tcW w:w="2919" w:type="dxa"/>
            <w:shd w:val="clear" w:color="auto" w:fill="auto"/>
          </w:tcPr>
          <w:p w14:paraId="0FCF0F8A" w14:textId="4F2C7249" w:rsidR="00502546" w:rsidRDefault="00BB6C25" w:rsidP="009F71BD">
            <w:pPr>
              <w:pStyle w:val="SMcaption"/>
            </w:pPr>
            <w:r w:rsidRPr="00BB6C25">
              <w:rPr>
                <w:noProof/>
                <w:lang w:val="en-GB" w:eastAsia="en-GB"/>
              </w:rPr>
              <w:drawing>
                <wp:inline distT="0" distB="0" distL="0" distR="0" wp14:anchorId="77293E8C" wp14:editId="62A1E718">
                  <wp:extent cx="1800000" cy="1198014"/>
                  <wp:effectExtent l="0" t="0" r="0"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00000" cy="1198014"/>
                          </a:xfrm>
                          <a:prstGeom prst="rect">
                            <a:avLst/>
                          </a:prstGeom>
                        </pic:spPr>
                      </pic:pic>
                    </a:graphicData>
                  </a:graphic>
                </wp:inline>
              </w:drawing>
            </w:r>
          </w:p>
        </w:tc>
        <w:tc>
          <w:tcPr>
            <w:tcW w:w="2916" w:type="dxa"/>
            <w:shd w:val="clear" w:color="auto" w:fill="auto"/>
          </w:tcPr>
          <w:p w14:paraId="1593CD32" w14:textId="7DCDD4BC" w:rsidR="00502546" w:rsidRDefault="00BB6C25" w:rsidP="009F71BD">
            <w:pPr>
              <w:pStyle w:val="SMcaption"/>
            </w:pPr>
            <w:r w:rsidRPr="00BB6C25">
              <w:rPr>
                <w:noProof/>
                <w:lang w:val="en-GB" w:eastAsia="en-GB"/>
              </w:rPr>
              <w:drawing>
                <wp:inline distT="0" distB="0" distL="0" distR="0" wp14:anchorId="5C6734FE" wp14:editId="7EDD74D3">
                  <wp:extent cx="1800000" cy="1198014"/>
                  <wp:effectExtent l="0" t="0" r="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00000" cy="1198014"/>
                          </a:xfrm>
                          <a:prstGeom prst="rect">
                            <a:avLst/>
                          </a:prstGeom>
                        </pic:spPr>
                      </pic:pic>
                    </a:graphicData>
                  </a:graphic>
                </wp:inline>
              </w:drawing>
            </w:r>
          </w:p>
        </w:tc>
      </w:tr>
      <w:tr w:rsidR="00BB6C25" w14:paraId="05D95990" w14:textId="77777777" w:rsidTr="00502546">
        <w:tc>
          <w:tcPr>
            <w:tcW w:w="2919" w:type="dxa"/>
            <w:shd w:val="clear" w:color="auto" w:fill="auto"/>
          </w:tcPr>
          <w:p w14:paraId="7206B42E" w14:textId="37AD70FC" w:rsidR="00502546" w:rsidRPr="0010758C" w:rsidRDefault="00FB4EB7" w:rsidP="009F71BD">
            <w:pPr>
              <w:pStyle w:val="SMcaption"/>
              <w:rPr>
                <w:b/>
              </w:rPr>
            </w:pPr>
            <w:r>
              <w:rPr>
                <w:b/>
              </w:rPr>
              <w:t>g</w:t>
            </w:r>
          </w:p>
        </w:tc>
        <w:tc>
          <w:tcPr>
            <w:tcW w:w="2919" w:type="dxa"/>
            <w:shd w:val="clear" w:color="auto" w:fill="auto"/>
          </w:tcPr>
          <w:p w14:paraId="063B3E94" w14:textId="77777777" w:rsidR="00502546" w:rsidRDefault="00502546" w:rsidP="009F71BD">
            <w:pPr>
              <w:pStyle w:val="SMcaption"/>
            </w:pPr>
          </w:p>
        </w:tc>
        <w:tc>
          <w:tcPr>
            <w:tcW w:w="2916" w:type="dxa"/>
            <w:shd w:val="clear" w:color="auto" w:fill="auto"/>
          </w:tcPr>
          <w:p w14:paraId="29DC5C9A" w14:textId="13D44872" w:rsidR="00502546" w:rsidRPr="0010758C" w:rsidRDefault="00FB4EB7" w:rsidP="009F71BD">
            <w:pPr>
              <w:pStyle w:val="SMcaption"/>
              <w:rPr>
                <w:b/>
              </w:rPr>
            </w:pPr>
            <w:r>
              <w:rPr>
                <w:b/>
              </w:rPr>
              <w:t>h</w:t>
            </w:r>
          </w:p>
        </w:tc>
      </w:tr>
      <w:tr w:rsidR="00502546" w14:paraId="24571412" w14:textId="77777777" w:rsidTr="00502546">
        <w:tc>
          <w:tcPr>
            <w:tcW w:w="5838" w:type="dxa"/>
            <w:gridSpan w:val="2"/>
            <w:vMerge w:val="restart"/>
            <w:shd w:val="clear" w:color="auto" w:fill="auto"/>
          </w:tcPr>
          <w:p w14:paraId="7E4DA613" w14:textId="4647A657" w:rsidR="00502546" w:rsidRDefault="00BB6C25" w:rsidP="009F71BD">
            <w:pPr>
              <w:pStyle w:val="SMcaption"/>
            </w:pPr>
            <w:r w:rsidRPr="00BB6C25">
              <w:rPr>
                <w:noProof/>
                <w:lang w:val="en-GB" w:eastAsia="en-GB"/>
              </w:rPr>
              <w:drawing>
                <wp:inline distT="0" distB="0" distL="0" distR="0" wp14:anchorId="45C53916" wp14:editId="7F452A07">
                  <wp:extent cx="3645528" cy="2426329"/>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668602" cy="2441686"/>
                          </a:xfrm>
                          <a:prstGeom prst="rect">
                            <a:avLst/>
                          </a:prstGeom>
                        </pic:spPr>
                      </pic:pic>
                    </a:graphicData>
                  </a:graphic>
                </wp:inline>
              </w:drawing>
            </w:r>
          </w:p>
        </w:tc>
        <w:tc>
          <w:tcPr>
            <w:tcW w:w="2916" w:type="dxa"/>
            <w:shd w:val="clear" w:color="auto" w:fill="auto"/>
          </w:tcPr>
          <w:p w14:paraId="03E93306" w14:textId="6670EE27" w:rsidR="00502546" w:rsidRDefault="00BB6C25" w:rsidP="009F71BD">
            <w:pPr>
              <w:pStyle w:val="SMcaption"/>
            </w:pPr>
            <w:r w:rsidRPr="00BB6C25">
              <w:rPr>
                <w:noProof/>
                <w:lang w:val="en-GB" w:eastAsia="en-GB"/>
              </w:rPr>
              <w:drawing>
                <wp:inline distT="0" distB="0" distL="0" distR="0" wp14:anchorId="156D4695" wp14:editId="00FED35B">
                  <wp:extent cx="1799302" cy="1035176"/>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13273"/>
                          <a:stretch/>
                        </pic:blipFill>
                        <pic:spPr bwMode="auto">
                          <a:xfrm>
                            <a:off x="0" y="0"/>
                            <a:ext cx="1800000" cy="1035577"/>
                          </a:xfrm>
                          <a:prstGeom prst="rect">
                            <a:avLst/>
                          </a:prstGeom>
                          <a:ln>
                            <a:noFill/>
                          </a:ln>
                          <a:extLst>
                            <a:ext uri="{53640926-AAD7-44D8-BBD7-CCE9431645EC}">
                              <a14:shadowObscured xmlns:a14="http://schemas.microsoft.com/office/drawing/2010/main"/>
                            </a:ext>
                          </a:extLst>
                        </pic:spPr>
                      </pic:pic>
                    </a:graphicData>
                  </a:graphic>
                </wp:inline>
              </w:drawing>
            </w:r>
          </w:p>
        </w:tc>
      </w:tr>
      <w:tr w:rsidR="00502546" w14:paraId="3DC77CD1" w14:textId="77777777" w:rsidTr="00502546">
        <w:tc>
          <w:tcPr>
            <w:tcW w:w="5838" w:type="dxa"/>
            <w:gridSpan w:val="2"/>
            <w:vMerge/>
            <w:shd w:val="clear" w:color="auto" w:fill="auto"/>
          </w:tcPr>
          <w:p w14:paraId="3BA9B46E" w14:textId="77777777" w:rsidR="00502546" w:rsidRDefault="00502546" w:rsidP="009F71BD">
            <w:pPr>
              <w:pStyle w:val="SMcaption"/>
            </w:pPr>
          </w:p>
        </w:tc>
        <w:tc>
          <w:tcPr>
            <w:tcW w:w="2916" w:type="dxa"/>
            <w:shd w:val="clear" w:color="auto" w:fill="auto"/>
          </w:tcPr>
          <w:p w14:paraId="787BBB25" w14:textId="51EBE92C" w:rsidR="00502546" w:rsidRPr="0010758C" w:rsidRDefault="00E4120B" w:rsidP="009F71BD">
            <w:pPr>
              <w:pStyle w:val="SMcaption"/>
              <w:rPr>
                <w:b/>
              </w:rPr>
            </w:pPr>
            <w:r>
              <w:rPr>
                <w:b/>
              </w:rPr>
              <w:t>i</w:t>
            </w:r>
          </w:p>
        </w:tc>
      </w:tr>
      <w:tr w:rsidR="00502546" w14:paraId="14879EB5" w14:textId="77777777" w:rsidTr="00502546">
        <w:tc>
          <w:tcPr>
            <w:tcW w:w="5838" w:type="dxa"/>
            <w:gridSpan w:val="2"/>
            <w:vMerge/>
            <w:shd w:val="clear" w:color="auto" w:fill="auto"/>
          </w:tcPr>
          <w:p w14:paraId="290C39DD" w14:textId="77777777" w:rsidR="00502546" w:rsidRDefault="00502546" w:rsidP="009F71BD">
            <w:pPr>
              <w:pStyle w:val="SMcaption"/>
            </w:pPr>
          </w:p>
        </w:tc>
        <w:tc>
          <w:tcPr>
            <w:tcW w:w="2916" w:type="dxa"/>
            <w:shd w:val="clear" w:color="auto" w:fill="auto"/>
          </w:tcPr>
          <w:p w14:paraId="5514A841" w14:textId="3E221179" w:rsidR="00502546" w:rsidRDefault="00BB6C25" w:rsidP="009F71BD">
            <w:pPr>
              <w:pStyle w:val="SMcaption"/>
            </w:pPr>
            <w:r w:rsidRPr="00BB6C25">
              <w:rPr>
                <w:noProof/>
                <w:lang w:val="en-GB" w:eastAsia="en-GB"/>
              </w:rPr>
              <w:drawing>
                <wp:inline distT="0" distB="0" distL="0" distR="0" wp14:anchorId="3C0521E7" wp14:editId="05CBCB1B">
                  <wp:extent cx="1800000" cy="1198014"/>
                  <wp:effectExtent l="0" t="0" r="0"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800000" cy="1198014"/>
                          </a:xfrm>
                          <a:prstGeom prst="rect">
                            <a:avLst/>
                          </a:prstGeom>
                        </pic:spPr>
                      </pic:pic>
                    </a:graphicData>
                  </a:graphic>
                </wp:inline>
              </w:drawing>
            </w:r>
          </w:p>
        </w:tc>
      </w:tr>
    </w:tbl>
    <w:p w14:paraId="31E0381B" w14:textId="625D19D2" w:rsidR="00502546" w:rsidRPr="00355362" w:rsidRDefault="00F56830" w:rsidP="00502546">
      <w:pPr>
        <w:pStyle w:val="SMHeading"/>
      </w:pPr>
      <w:r>
        <w:t xml:space="preserve">Supplementary Figure </w:t>
      </w:r>
      <w:r w:rsidR="00502546">
        <w:t>8. Preparation of a lamella for TEM by FIB.</w:t>
      </w:r>
    </w:p>
    <w:p w14:paraId="01D5400D" w14:textId="13C9D8A1" w:rsidR="00502546" w:rsidRDefault="00502546" w:rsidP="00502546">
      <w:pPr>
        <w:pStyle w:val="SMcaption"/>
      </w:pPr>
      <w:r>
        <w:t>(</w:t>
      </w:r>
      <w:r w:rsidR="00FB4EB7">
        <w:rPr>
          <w:b/>
        </w:rPr>
        <w:t>a</w:t>
      </w:r>
      <w:r>
        <w:t xml:space="preserve">) A small fragment from sample </w:t>
      </w:r>
      <m:oMath>
        <m:r>
          <w:rPr>
            <w:rFonts w:ascii="Cambria Math" w:hAnsi="Cambria Math"/>
            <w:color w:val="000000"/>
          </w:rPr>
          <m:t>CoNi</m:t>
        </m:r>
        <m:sSubSup>
          <m:sSubSupPr>
            <m:ctrlPr>
              <w:rPr>
                <w:rFonts w:ascii="Cambria Math" w:hAnsi="Cambria Math"/>
                <w:color w:val="000000"/>
              </w:rPr>
            </m:ctrlPr>
          </m:sSubSupPr>
          <m:e>
            <m:r>
              <m:rPr>
                <m:sty m:val="p"/>
              </m:rPr>
              <w:rPr>
                <w:rFonts w:ascii="Cambria Math" w:hAnsi="Cambria Math"/>
                <w:color w:val="000000"/>
              </w:rPr>
              <w:sym w:font="Symbol" w:char="F0BD"/>
            </m:r>
          </m:e>
          <m:sub>
            <m:r>
              <w:rPr>
                <w:rFonts w:ascii="Cambria Math" w:hAnsi="Cambria Math"/>
                <w:color w:val="000000"/>
              </w:rPr>
              <m:t>P</m:t>
            </m:r>
          </m:sub>
          <m:sup>
            <m:r>
              <w:rPr>
                <w:rFonts w:ascii="Cambria Math" w:hAnsi="Cambria Math"/>
                <w:color w:val="000000"/>
              </w:rPr>
              <m:t>30</m:t>
            </m:r>
          </m:sup>
        </m:sSubSup>
        <m:r>
          <w:rPr>
            <w:rFonts w:ascii="Cambria Math" w:hAnsi="Cambria Math"/>
            <w:color w:val="000000"/>
          </w:rPr>
          <m:t xml:space="preserve"> </m:t>
        </m:r>
      </m:oMath>
      <w:r>
        <w:t>after activation was grounded with some silver paste</w:t>
      </w:r>
      <w:r w:rsidR="00A267CA">
        <w:t>; scale bar, 1 mm</w:t>
      </w:r>
      <w:r>
        <w:t>. (</w:t>
      </w:r>
      <w:r w:rsidR="00FB4EB7">
        <w:rPr>
          <w:b/>
        </w:rPr>
        <w:t>b</w:t>
      </w:r>
      <w:r>
        <w:t xml:space="preserve">) Detail from the surface of the sample shown in </w:t>
      </w:r>
      <w:r w:rsidR="00A267CA">
        <w:t>(a); scale bar, 10 µm</w:t>
      </w:r>
      <w:r>
        <w:t>. (</w:t>
      </w:r>
      <w:r w:rsidR="00FB4EB7">
        <w:rPr>
          <w:b/>
        </w:rPr>
        <w:t>c</w:t>
      </w:r>
      <w:r>
        <w:t>) A thin (&lt; 100 nm), protective layer of carbon was deposited on the area of interest</w:t>
      </w:r>
      <w:r w:rsidR="00A267CA">
        <w:t>; scale bar, 10 µm</w:t>
      </w:r>
      <w:r>
        <w:t>. (</w:t>
      </w:r>
      <w:r w:rsidR="00FB4EB7">
        <w:rPr>
          <w:b/>
        </w:rPr>
        <w:t>d</w:t>
      </w:r>
      <w:r>
        <w:t>) A layer of Pt (~1 </w:t>
      </w:r>
      <w:r>
        <w:rPr>
          <w:rFonts w:ascii="Cambria" w:hAnsi="Cambria"/>
        </w:rPr>
        <w:t>μ</w:t>
      </w:r>
      <w:r>
        <w:t>m) was then deposited</w:t>
      </w:r>
      <w:r w:rsidR="00A267CA">
        <w:t>; scale bar, 10 µm</w:t>
      </w:r>
      <w:r>
        <w:t>. (</w:t>
      </w:r>
      <w:r w:rsidR="00FB4EB7">
        <w:rPr>
          <w:b/>
        </w:rPr>
        <w:t>e</w:t>
      </w:r>
      <w:r>
        <w:t>) and (</w:t>
      </w:r>
      <w:r w:rsidR="00FB4EB7">
        <w:rPr>
          <w:b/>
        </w:rPr>
        <w:t>f</w:t>
      </w:r>
      <w:r>
        <w:t>) trenches were formed on either sides of the area of interest with the help of the ion beam</w:t>
      </w:r>
      <w:r w:rsidR="00A267CA">
        <w:t>; scale bar, 10 µm</w:t>
      </w:r>
      <w:r>
        <w:t>. (</w:t>
      </w:r>
      <w:r w:rsidR="00FB4EB7">
        <w:rPr>
          <w:b/>
        </w:rPr>
        <w:t>g</w:t>
      </w:r>
      <w:r>
        <w:t>) the lamella was then cut loose, mounted on a Pt needle and docked into a TEM copper grid</w:t>
      </w:r>
      <w:r w:rsidR="00A267CA">
        <w:t>; scale bar, 200 µm</w:t>
      </w:r>
      <w:r>
        <w:t>. (</w:t>
      </w:r>
      <w:r w:rsidR="00FB4EB7">
        <w:rPr>
          <w:b/>
        </w:rPr>
        <w:t>h</w:t>
      </w:r>
      <w:r>
        <w:t>) the lamella as mounted on the TEM grid</w:t>
      </w:r>
      <w:r w:rsidR="00A267CA">
        <w:t>; scale bar, 5 µm</w:t>
      </w:r>
      <w:r>
        <w:t>. (</w:t>
      </w:r>
      <w:r w:rsidR="00FB4EB7">
        <w:rPr>
          <w:b/>
        </w:rPr>
        <w:t>i</w:t>
      </w:r>
      <w:r>
        <w:t>) the lamella after thinning and polishing with the focused ion beam; the surface features in the sample become apparent</w:t>
      </w:r>
      <w:r w:rsidR="00A267CA">
        <w:t>; scale bar, 3 µm</w:t>
      </w:r>
      <w:r>
        <w:t>.</w:t>
      </w:r>
    </w:p>
    <w:p w14:paraId="6D06D6D6" w14:textId="77777777" w:rsidR="00502546" w:rsidRDefault="00502546" w:rsidP="00502546">
      <w:pPr>
        <w:pStyle w:val="SMcaption"/>
      </w:pPr>
    </w:p>
    <w:p w14:paraId="1BEE1205" w14:textId="77777777" w:rsidR="00543D10" w:rsidRDefault="00543D10" w:rsidP="00502546">
      <w:pPr>
        <w:pStyle w:val="SMcaption"/>
      </w:pPr>
    </w:p>
    <w:p w14:paraId="3A6CBEB7" w14:textId="41884D8A" w:rsidR="00502546" w:rsidRDefault="00502546" w:rsidP="00502546">
      <w:pPr>
        <w:pStyle w:val="SMcaption"/>
      </w:pPr>
    </w:p>
    <w:tbl>
      <w:tblPr>
        <w:tblW w:w="8858" w:type="dxa"/>
        <w:tblLook w:val="04A0" w:firstRow="1" w:lastRow="0" w:firstColumn="1" w:lastColumn="0" w:noHBand="0" w:noVBand="1"/>
      </w:tblPr>
      <w:tblGrid>
        <w:gridCol w:w="4503"/>
        <w:gridCol w:w="4355"/>
      </w:tblGrid>
      <w:tr w:rsidR="00502546" w14:paraId="01194947" w14:textId="77777777" w:rsidTr="009F71BD">
        <w:tc>
          <w:tcPr>
            <w:tcW w:w="4503" w:type="dxa"/>
            <w:shd w:val="clear" w:color="auto" w:fill="auto"/>
          </w:tcPr>
          <w:p w14:paraId="78DD3D55" w14:textId="251371B0" w:rsidR="00502546" w:rsidRPr="00543D10" w:rsidRDefault="00FB4EB7" w:rsidP="009F71BD">
            <w:pPr>
              <w:pStyle w:val="SMcaption"/>
              <w:rPr>
                <w:b/>
              </w:rPr>
            </w:pPr>
            <w:r>
              <w:rPr>
                <w:b/>
              </w:rPr>
              <w:t>a</w:t>
            </w:r>
          </w:p>
        </w:tc>
        <w:tc>
          <w:tcPr>
            <w:tcW w:w="4355" w:type="dxa"/>
            <w:shd w:val="clear" w:color="auto" w:fill="auto"/>
          </w:tcPr>
          <w:p w14:paraId="5A86D153" w14:textId="75FD3C82" w:rsidR="00502546" w:rsidRPr="00543D10" w:rsidRDefault="00FB4EB7" w:rsidP="009F71BD">
            <w:pPr>
              <w:pStyle w:val="SMcaption"/>
              <w:rPr>
                <w:b/>
              </w:rPr>
            </w:pPr>
            <w:r>
              <w:rPr>
                <w:b/>
              </w:rPr>
              <w:t>b</w:t>
            </w:r>
          </w:p>
        </w:tc>
      </w:tr>
      <w:tr w:rsidR="00502546" w14:paraId="6EB83B7F" w14:textId="77777777" w:rsidTr="009F71BD">
        <w:tc>
          <w:tcPr>
            <w:tcW w:w="4503" w:type="dxa"/>
            <w:shd w:val="clear" w:color="auto" w:fill="auto"/>
          </w:tcPr>
          <w:p w14:paraId="421CE064" w14:textId="77777777" w:rsidR="00502546" w:rsidRDefault="00502546" w:rsidP="009F71BD">
            <w:pPr>
              <w:pStyle w:val="SMcaption"/>
            </w:pPr>
            <w:r>
              <w:rPr>
                <w:noProof/>
                <w:lang w:val="en-GB" w:eastAsia="en-GB"/>
              </w:rPr>
              <w:drawing>
                <wp:inline distT="0" distB="0" distL="0" distR="0" wp14:anchorId="433EAEF9" wp14:editId="56CB6E62">
                  <wp:extent cx="1990725" cy="17811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90725" cy="1781175"/>
                          </a:xfrm>
                          <a:prstGeom prst="rect">
                            <a:avLst/>
                          </a:prstGeom>
                          <a:noFill/>
                          <a:ln>
                            <a:noFill/>
                          </a:ln>
                        </pic:spPr>
                      </pic:pic>
                    </a:graphicData>
                  </a:graphic>
                </wp:inline>
              </w:drawing>
            </w:r>
          </w:p>
        </w:tc>
        <w:tc>
          <w:tcPr>
            <w:tcW w:w="4355" w:type="dxa"/>
            <w:shd w:val="clear" w:color="auto" w:fill="auto"/>
          </w:tcPr>
          <w:p w14:paraId="68D92DA0" w14:textId="77777777" w:rsidR="00502546" w:rsidRDefault="00502546" w:rsidP="009F71BD">
            <w:pPr>
              <w:pStyle w:val="SMcaption"/>
            </w:pPr>
            <w:r>
              <w:rPr>
                <w:noProof/>
                <w:lang w:val="en-GB" w:eastAsia="en-GB"/>
              </w:rPr>
              <w:drawing>
                <wp:inline distT="0" distB="0" distL="0" distR="0" wp14:anchorId="55567CF8" wp14:editId="720507FD">
                  <wp:extent cx="1685925" cy="180022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cstate="print">
                            <a:extLst>
                              <a:ext uri="{28A0092B-C50C-407E-A947-70E740481C1C}">
                                <a14:useLocalDpi xmlns:a14="http://schemas.microsoft.com/office/drawing/2010/main" val="0"/>
                              </a:ext>
                            </a:extLst>
                          </a:blip>
                          <a:srcRect l="4861" t="5833" r="13194" b="10001"/>
                          <a:stretch>
                            <a:fillRect/>
                          </a:stretch>
                        </pic:blipFill>
                        <pic:spPr bwMode="auto">
                          <a:xfrm>
                            <a:off x="0" y="0"/>
                            <a:ext cx="1685925" cy="1800225"/>
                          </a:xfrm>
                          <a:prstGeom prst="rect">
                            <a:avLst/>
                          </a:prstGeom>
                          <a:noFill/>
                          <a:ln>
                            <a:noFill/>
                          </a:ln>
                        </pic:spPr>
                      </pic:pic>
                    </a:graphicData>
                  </a:graphic>
                </wp:inline>
              </w:drawing>
            </w:r>
          </w:p>
        </w:tc>
      </w:tr>
      <w:tr w:rsidR="00502546" w14:paraId="2E477499" w14:textId="77777777" w:rsidTr="009F71BD">
        <w:tc>
          <w:tcPr>
            <w:tcW w:w="8858" w:type="dxa"/>
            <w:gridSpan w:val="2"/>
            <w:shd w:val="clear" w:color="auto" w:fill="auto"/>
          </w:tcPr>
          <w:p w14:paraId="2CCF7851" w14:textId="0F0743B0" w:rsidR="00502546" w:rsidRPr="00543D10" w:rsidRDefault="00FB4EB7" w:rsidP="009F71BD">
            <w:pPr>
              <w:pStyle w:val="SMcaption"/>
              <w:rPr>
                <w:b/>
              </w:rPr>
            </w:pPr>
            <w:r>
              <w:rPr>
                <w:b/>
              </w:rPr>
              <w:t>c</w:t>
            </w:r>
          </w:p>
        </w:tc>
      </w:tr>
      <w:tr w:rsidR="00502546" w14:paraId="670B9AEF" w14:textId="77777777" w:rsidTr="009F71BD">
        <w:tc>
          <w:tcPr>
            <w:tcW w:w="8858" w:type="dxa"/>
            <w:gridSpan w:val="2"/>
            <w:shd w:val="clear" w:color="auto" w:fill="auto"/>
          </w:tcPr>
          <w:p w14:paraId="0650DBC4" w14:textId="06C5CC72" w:rsidR="00502546" w:rsidRDefault="00F12507" w:rsidP="009F71BD">
            <w:pPr>
              <w:pStyle w:val="SMcaption"/>
            </w:pPr>
            <w:r w:rsidRPr="00F12507">
              <w:rPr>
                <w:noProof/>
                <w:lang w:val="en-GB" w:eastAsia="en-GB"/>
              </w:rPr>
              <w:drawing>
                <wp:inline distT="0" distB="0" distL="0" distR="0" wp14:anchorId="6D40EDBB" wp14:editId="6EED013D">
                  <wp:extent cx="5486400" cy="461835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86400" cy="4618355"/>
                          </a:xfrm>
                          <a:prstGeom prst="rect">
                            <a:avLst/>
                          </a:prstGeom>
                        </pic:spPr>
                      </pic:pic>
                    </a:graphicData>
                  </a:graphic>
                </wp:inline>
              </w:drawing>
            </w:r>
          </w:p>
        </w:tc>
      </w:tr>
    </w:tbl>
    <w:p w14:paraId="4343AD86" w14:textId="24BC5F2D" w:rsidR="00502546" w:rsidRPr="00355362" w:rsidRDefault="00F56830" w:rsidP="00502546">
      <w:pPr>
        <w:pStyle w:val="SMHeading"/>
      </w:pPr>
      <w:r>
        <w:t xml:space="preserve">Supplementary Figure </w:t>
      </w:r>
      <w:r w:rsidR="00502546">
        <w:t>9. STEM and crystal model of the cubes.</w:t>
      </w:r>
    </w:p>
    <w:p w14:paraId="1664BA56" w14:textId="02513583" w:rsidR="00502546" w:rsidRDefault="00502546" w:rsidP="00502546">
      <w:pPr>
        <w:pStyle w:val="SMcaption"/>
      </w:pPr>
      <w:r>
        <w:t>(</w:t>
      </w:r>
      <w:r w:rsidR="00FB4EB7">
        <w:rPr>
          <w:b/>
        </w:rPr>
        <w:t>a</w:t>
      </w:r>
      <w:r>
        <w:t>) Detail from Fig. 3</w:t>
      </w:r>
      <w:r w:rsidR="00FB4EB7">
        <w:t>c</w:t>
      </w:r>
      <w:r>
        <w:t xml:space="preserve"> highlighting the angle between the surface of the cube and the observed atomic planes. (</w:t>
      </w:r>
      <w:r w:rsidR="00FB4EB7">
        <w:rPr>
          <w:b/>
        </w:rPr>
        <w:t>b</w:t>
      </w:r>
      <w:r>
        <w:t>) Spinel crystal structure and the orientation corresponding to the A. (</w:t>
      </w:r>
      <w:r w:rsidR="00FB4EB7">
        <w:rPr>
          <w:b/>
        </w:rPr>
        <w:t>c</w:t>
      </w:r>
      <w:r>
        <w:t>) High-resolution TEM from a cube</w:t>
      </w:r>
      <w:r w:rsidR="00F12507">
        <w:t>; scale bars, 5 nm and inset, 1 nm</w:t>
      </w:r>
      <w:r>
        <w:t xml:space="preserve">. </w:t>
      </w:r>
    </w:p>
    <w:p w14:paraId="314D21C0" w14:textId="77777777" w:rsidR="00502546" w:rsidRDefault="00502546" w:rsidP="00502546">
      <w:pPr>
        <w:pStyle w:val="SMcaption"/>
      </w:pPr>
    </w:p>
    <w:p w14:paraId="0B2F58D6" w14:textId="77777777" w:rsidR="00502546" w:rsidRDefault="00502546" w:rsidP="001569F7">
      <w:pPr>
        <w:pStyle w:val="SMcaption"/>
      </w:pPr>
    </w:p>
    <w:p w14:paraId="5F27F065" w14:textId="64490168" w:rsidR="00D75392" w:rsidRDefault="00D75392" w:rsidP="001569F7">
      <w:pPr>
        <w:pStyle w:val="SMcaption"/>
      </w:pPr>
    </w:p>
    <w:p w14:paraId="5FC7D84F" w14:textId="748FBBE9" w:rsidR="00D75392" w:rsidRDefault="00D75392" w:rsidP="001569F7">
      <w:pPr>
        <w:pStyle w:val="SMcaption"/>
      </w:pPr>
    </w:p>
    <w:p w14:paraId="12B156B7" w14:textId="7C8BB48C" w:rsidR="00502546" w:rsidRDefault="00543D10" w:rsidP="00502546">
      <w:pPr>
        <w:pStyle w:val="SMcaption"/>
      </w:pPr>
      <w:r w:rsidRPr="00543D10">
        <w:rPr>
          <w:noProof/>
          <w:lang w:val="en-GB" w:eastAsia="en-GB"/>
        </w:rPr>
        <w:t xml:space="preserve"> </w:t>
      </w:r>
      <w:r w:rsidRPr="00543D10">
        <w:rPr>
          <w:noProof/>
          <w:lang w:val="en-GB" w:eastAsia="en-GB"/>
        </w:rPr>
        <w:drawing>
          <wp:inline distT="0" distB="0" distL="0" distR="0" wp14:anchorId="185AC154" wp14:editId="5E4A1CDD">
            <wp:extent cx="5486400" cy="4602480"/>
            <wp:effectExtent l="0" t="0" r="0" b="762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86400" cy="4602480"/>
                    </a:xfrm>
                    <a:prstGeom prst="rect">
                      <a:avLst/>
                    </a:prstGeom>
                  </pic:spPr>
                </pic:pic>
              </a:graphicData>
            </a:graphic>
          </wp:inline>
        </w:drawing>
      </w:r>
    </w:p>
    <w:p w14:paraId="385858C9" w14:textId="17516724" w:rsidR="00502546" w:rsidRPr="00355362" w:rsidRDefault="00F56830" w:rsidP="00502546">
      <w:pPr>
        <w:pStyle w:val="SMHeading"/>
      </w:pPr>
      <w:r>
        <w:t xml:space="preserve">Supplementary Figure </w:t>
      </w:r>
      <w:r w:rsidR="00502546">
        <w:t>10. Schematic mechanism for the oxidation of exsolved Co-based particles.</w:t>
      </w:r>
    </w:p>
    <w:p w14:paraId="3052FA9A" w14:textId="62B857A1" w:rsidR="00502546" w:rsidRDefault="00502546" w:rsidP="00502546">
      <w:pPr>
        <w:pStyle w:val="SMcaption"/>
      </w:pPr>
      <w:r>
        <w:t>(1-6) schematic illustrations. (</w:t>
      </w:r>
      <w:r w:rsidR="00E4120B">
        <w:rPr>
          <w:b/>
        </w:rPr>
        <w:t>a</w:t>
      </w:r>
      <w:r>
        <w:t xml:space="preserve">) </w:t>
      </w:r>
      <w:r w:rsidR="00E4120B">
        <w:t>D</w:t>
      </w:r>
      <w:r>
        <w:t xml:space="preserve">etail from </w:t>
      </w:r>
      <m:oMath>
        <m:r>
          <w:rPr>
            <w:rFonts w:ascii="Cambria Math" w:hAnsi="Cambria Math"/>
            <w:color w:val="000000"/>
          </w:rPr>
          <m:t>CoNi</m:t>
        </m:r>
        <m:sSubSup>
          <m:sSubSupPr>
            <m:ctrlPr>
              <w:rPr>
                <w:rFonts w:ascii="Cambria Math" w:hAnsi="Cambria Math"/>
                <w:color w:val="000000"/>
              </w:rPr>
            </m:ctrlPr>
          </m:sSubSupPr>
          <m:e>
            <m:r>
              <m:rPr>
                <m:sty m:val="p"/>
              </m:rPr>
              <w:rPr>
                <w:rFonts w:ascii="Cambria Math" w:hAnsi="Cambria Math"/>
                <w:color w:val="000000"/>
              </w:rPr>
              <w:sym w:font="Symbol" w:char="F0BD"/>
            </m:r>
          </m:e>
          <m:sub>
            <m:r>
              <w:rPr>
                <w:rFonts w:ascii="Cambria Math" w:hAnsi="Cambria Math"/>
                <w:color w:val="000000"/>
              </w:rPr>
              <m:t>P</m:t>
            </m:r>
          </m:sub>
          <m:sup>
            <m:r>
              <w:rPr>
                <w:rFonts w:ascii="Cambria Math" w:hAnsi="Cambria Math"/>
                <w:color w:val="000000"/>
              </w:rPr>
              <m:t>30</m:t>
            </m:r>
          </m:sup>
        </m:sSubSup>
      </m:oMath>
      <w:r>
        <w:t xml:space="preserve"> after light-off. (</w:t>
      </w:r>
      <w:r w:rsidR="00E4120B">
        <w:rPr>
          <w:b/>
        </w:rPr>
        <w:t>b</w:t>
      </w:r>
      <w:r>
        <w:t xml:space="preserve">) </w:t>
      </w:r>
      <w:r w:rsidR="00E4120B">
        <w:t>D</w:t>
      </w:r>
      <w:r>
        <w:t xml:space="preserve">etail from </w:t>
      </w:r>
      <m:oMath>
        <m:r>
          <w:rPr>
            <w:rFonts w:ascii="Cambria Math" w:hAnsi="Cambria Math"/>
            <w:color w:val="000000"/>
          </w:rPr>
          <m:t>CoNi</m:t>
        </m:r>
        <m:sSubSup>
          <m:sSubSupPr>
            <m:ctrlPr>
              <w:rPr>
                <w:rFonts w:ascii="Cambria Math" w:hAnsi="Cambria Math"/>
                <w:color w:val="000000"/>
              </w:rPr>
            </m:ctrlPr>
          </m:sSubSupPr>
          <m:e>
            <m:r>
              <m:rPr>
                <m:sty m:val="p"/>
              </m:rPr>
              <w:rPr>
                <w:rFonts w:ascii="Cambria Math" w:hAnsi="Cambria Math"/>
                <w:color w:val="000000"/>
              </w:rPr>
              <w:sym w:font="Symbol" w:char="F0BD"/>
            </m:r>
          </m:e>
          <m:sub>
            <m:r>
              <w:rPr>
                <w:rFonts w:ascii="Cambria Math" w:hAnsi="Cambria Math"/>
                <w:color w:val="000000"/>
              </w:rPr>
              <m:t>P</m:t>
            </m:r>
          </m:sub>
          <m:sup>
            <m:r>
              <w:rPr>
                <w:rFonts w:ascii="Cambria Math" w:hAnsi="Cambria Math"/>
                <w:color w:val="000000"/>
              </w:rPr>
              <m:t>30</m:t>
            </m:r>
          </m:sup>
        </m:sSubSup>
        <m:r>
          <w:rPr>
            <w:rFonts w:ascii="Cambria Math" w:hAnsi="Cambria Math"/>
            <w:color w:val="000000"/>
          </w:rPr>
          <m:t xml:space="preserve"> </m:t>
        </m:r>
      </m:oMath>
      <w:r>
        <w:t>after activation during CO kinetics.</w:t>
      </w:r>
    </w:p>
    <w:p w14:paraId="4928CAA3" w14:textId="419E319D" w:rsidR="00D75392" w:rsidRDefault="00D75392" w:rsidP="001569F7">
      <w:pPr>
        <w:pStyle w:val="SMcaption"/>
      </w:pPr>
    </w:p>
    <w:p w14:paraId="6CE21F30" w14:textId="73A778F9" w:rsidR="008B19E2" w:rsidRDefault="008B19E2" w:rsidP="001569F7">
      <w:pPr>
        <w:pStyle w:val="SMcaption"/>
      </w:pPr>
    </w:p>
    <w:p w14:paraId="26901AF6" w14:textId="77777777" w:rsidR="008B19E2" w:rsidRDefault="008B19E2" w:rsidP="008B19E2">
      <w:pPr>
        <w:pStyle w:val="SMcaption"/>
      </w:pPr>
      <w:bookmarkStart w:id="0" w:name="_GoBack"/>
      <w:r>
        <w:rPr>
          <w:noProof/>
          <w:lang w:val="en-GB" w:eastAsia="en-GB"/>
        </w:rPr>
        <w:drawing>
          <wp:inline distT="0" distB="0" distL="0" distR="0" wp14:anchorId="3F9C17A8" wp14:editId="62444D57">
            <wp:extent cx="3276600" cy="3381375"/>
            <wp:effectExtent l="0" t="0" r="0" b="9525"/>
            <wp:docPr id="25" name="Picture 25" descr="Image super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superpositio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76600" cy="3381375"/>
                    </a:xfrm>
                    <a:prstGeom prst="rect">
                      <a:avLst/>
                    </a:prstGeom>
                    <a:noFill/>
                    <a:ln>
                      <a:noFill/>
                    </a:ln>
                  </pic:spPr>
                </pic:pic>
              </a:graphicData>
            </a:graphic>
          </wp:inline>
        </w:drawing>
      </w:r>
      <w:bookmarkEnd w:id="0"/>
    </w:p>
    <w:p w14:paraId="01671D72" w14:textId="35DB5844" w:rsidR="008B19E2" w:rsidRPr="00355362" w:rsidRDefault="00F56830" w:rsidP="008B19E2">
      <w:pPr>
        <w:pStyle w:val="SMHeading"/>
      </w:pPr>
      <w:r>
        <w:t xml:space="preserve">Supplementary Figure </w:t>
      </w:r>
      <w:r w:rsidR="008B19E2">
        <w:t xml:space="preserve">11. </w:t>
      </w:r>
      <w:r w:rsidR="00E4120B">
        <w:t xml:space="preserve">False-color image of superimposed micrographs in </w:t>
      </w:r>
      <w:r w:rsidR="008B19E2">
        <w:t>Fig</w:t>
      </w:r>
      <w:r w:rsidR="00E4120B">
        <w:t>.</w:t>
      </w:r>
      <w:r w:rsidR="008B19E2">
        <w:t xml:space="preserve"> </w:t>
      </w:r>
      <w:r w:rsidR="00FB4EB7">
        <w:t xml:space="preserve">2f </w:t>
      </w:r>
      <w:r w:rsidR="008B19E2">
        <w:t xml:space="preserve">and </w:t>
      </w:r>
      <w:r w:rsidR="00FB4EB7">
        <w:t>2g.</w:t>
      </w:r>
      <w:r w:rsidR="008B19E2">
        <w:t xml:space="preserve"> </w:t>
      </w:r>
      <w:r w:rsidR="00FB4EB7">
        <w:rPr>
          <w:b w:val="0"/>
        </w:rPr>
        <w:t>Y</w:t>
      </w:r>
      <w:r w:rsidR="008B19E2" w:rsidRPr="00F12507">
        <w:rPr>
          <w:b w:val="0"/>
        </w:rPr>
        <w:t xml:space="preserve">ellow </w:t>
      </w:r>
      <w:r w:rsidR="00FB4EB7">
        <w:rPr>
          <w:b w:val="0"/>
        </w:rPr>
        <w:t>indicates</w:t>
      </w:r>
      <w:r w:rsidR="00FB4EB7" w:rsidRPr="00F12507">
        <w:rPr>
          <w:b w:val="0"/>
        </w:rPr>
        <w:t xml:space="preserve"> </w:t>
      </w:r>
      <w:r w:rsidR="008B19E2" w:rsidRPr="00F12507">
        <w:rPr>
          <w:b w:val="0"/>
        </w:rPr>
        <w:t xml:space="preserve">the initial metal particles and </w:t>
      </w:r>
      <w:r w:rsidR="00FB4EB7">
        <w:rPr>
          <w:b w:val="0"/>
        </w:rPr>
        <w:t xml:space="preserve">the </w:t>
      </w:r>
      <w:r w:rsidR="008B19E2" w:rsidRPr="00F12507">
        <w:rPr>
          <w:b w:val="0"/>
        </w:rPr>
        <w:t>green hue the expanded oxide particle.</w:t>
      </w:r>
      <w:r w:rsidR="008B19E2">
        <w:t xml:space="preserve"> </w:t>
      </w:r>
    </w:p>
    <w:p w14:paraId="518567D9" w14:textId="289D0E2A" w:rsidR="008B19E2" w:rsidRDefault="008B19E2" w:rsidP="008B19E2">
      <w:pPr>
        <w:pStyle w:val="SMcaption"/>
      </w:pPr>
      <w:r>
        <w:br w:type="page"/>
      </w:r>
    </w:p>
    <w:p w14:paraId="05EDC8A0" w14:textId="73BAF03F" w:rsidR="008B19E2" w:rsidRDefault="00F4397B" w:rsidP="008B19E2">
      <w:pPr>
        <w:pStyle w:val="SMcaption"/>
      </w:pPr>
      <w:r w:rsidRPr="00F4397B">
        <w:rPr>
          <w:noProof/>
          <w:lang w:val="en-GB" w:eastAsia="en-GB"/>
        </w:rPr>
        <w:drawing>
          <wp:inline distT="0" distB="0" distL="0" distR="0" wp14:anchorId="4AEA50BE" wp14:editId="0E29FD7E">
            <wp:extent cx="3429852" cy="6994566"/>
            <wp:effectExtent l="0" t="0" r="0" b="0"/>
            <wp:docPr id="41" name="Picture 41" descr="D:\Research Newcastle (S)\Nat Comms paper\Editorial revision\Figs\s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esearch Newcastle (S)\Nat Comms paper\Editorial revision\Figs\s12.bm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38947" cy="7013113"/>
                    </a:xfrm>
                    <a:prstGeom prst="rect">
                      <a:avLst/>
                    </a:prstGeom>
                    <a:noFill/>
                    <a:ln>
                      <a:noFill/>
                    </a:ln>
                  </pic:spPr>
                </pic:pic>
              </a:graphicData>
            </a:graphic>
          </wp:inline>
        </w:drawing>
      </w:r>
    </w:p>
    <w:p w14:paraId="0E365EF8" w14:textId="6D7AE37C" w:rsidR="008B19E2" w:rsidRPr="00355362" w:rsidRDefault="00F56830" w:rsidP="008B19E2">
      <w:pPr>
        <w:pStyle w:val="SMHeading"/>
      </w:pPr>
      <w:r>
        <w:t xml:space="preserve">Supplementary Figure </w:t>
      </w:r>
      <w:r w:rsidR="008B19E2">
        <w:t xml:space="preserve">12. The microstructure and particle size analysis of </w:t>
      </w:r>
      <m:oMath>
        <m:r>
          <m:rPr>
            <m:sty m:val="bi"/>
          </m:rPr>
          <w:rPr>
            <w:rFonts w:ascii="Cambria Math" w:hAnsi="Cambria Math"/>
            <w:color w:val="000000"/>
          </w:rPr>
          <m:t>CoNi</m:t>
        </m:r>
        <m:sSubSup>
          <m:sSubSupPr>
            <m:ctrlPr>
              <w:rPr>
                <w:rFonts w:ascii="Cambria Math" w:hAnsi="Cambria Math"/>
                <w:color w:val="000000"/>
              </w:rPr>
            </m:ctrlPr>
          </m:sSubSupPr>
          <m:e>
            <m:r>
              <m:rPr>
                <m:sty m:val="b"/>
              </m:rPr>
              <w:rPr>
                <w:rFonts w:ascii="Cambria Math" w:hAnsi="Cambria Math"/>
                <w:color w:val="000000"/>
              </w:rPr>
              <w:sym w:font="Symbol" w:char="F0BD"/>
            </m:r>
          </m:e>
          <m:sub>
            <m:r>
              <m:rPr>
                <m:sty m:val="bi"/>
              </m:rPr>
              <w:rPr>
                <w:rFonts w:ascii="Cambria Math" w:hAnsi="Cambria Math"/>
                <w:color w:val="000000"/>
              </w:rPr>
              <m:t>P</m:t>
            </m:r>
          </m:sub>
          <m:sup>
            <m:r>
              <m:rPr>
                <m:sty m:val="bi"/>
              </m:rPr>
              <w:rPr>
                <w:rFonts w:ascii="Cambria Math" w:hAnsi="Cambria Math"/>
                <w:color w:val="000000"/>
              </w:rPr>
              <m:t>30</m:t>
            </m:r>
          </m:sup>
        </m:sSubSup>
        <m:r>
          <m:rPr>
            <m:sty m:val="bi"/>
          </m:rPr>
          <w:rPr>
            <w:rFonts w:ascii="Cambria Math" w:hAnsi="Cambria Math"/>
            <w:color w:val="000000"/>
          </w:rPr>
          <m:t xml:space="preserve"> </m:t>
        </m:r>
      </m:oMath>
      <w:r w:rsidR="008B19E2">
        <w:t xml:space="preserve">after </w:t>
      </w:r>
      <w:r w:rsidR="002A3B5D">
        <w:t>activation</w:t>
      </w:r>
      <w:r w:rsidR="008B19E2">
        <w:t>.</w:t>
      </w:r>
    </w:p>
    <w:p w14:paraId="56E61673" w14:textId="2CFDFBD5" w:rsidR="008B19E2" w:rsidRDefault="008B19E2" w:rsidP="008B19E2">
      <w:pPr>
        <w:pStyle w:val="SMcaption"/>
      </w:pPr>
      <w:r>
        <w:t xml:space="preserve">This analysis was done in the same area as that in </w:t>
      </w:r>
      <w:r w:rsidR="00FB4EB7">
        <w:t>Supplementary Fig</w:t>
      </w:r>
      <w:r w:rsidR="00E4120B">
        <w:t xml:space="preserve">. </w:t>
      </w:r>
      <w:r w:rsidR="00E92AF2">
        <w:t>3</w:t>
      </w:r>
      <w:r>
        <w:t xml:space="preserve"> and 7. The average particle size is 59 nm.</w:t>
      </w:r>
      <w:r w:rsidR="0095252E">
        <w:t xml:space="preserve"> Scale bar, 100 nm.</w:t>
      </w:r>
    </w:p>
    <w:p w14:paraId="0522BF43" w14:textId="5723F5B2" w:rsidR="008B19E2" w:rsidRDefault="008B19E2" w:rsidP="008B19E2">
      <w:pPr>
        <w:pStyle w:val="SMcaption"/>
      </w:pPr>
    </w:p>
    <w:p w14:paraId="19959D76" w14:textId="4D0B51B8" w:rsidR="008B19E2" w:rsidRDefault="008B19E2" w:rsidP="008B19E2">
      <w:pPr>
        <w:pStyle w:val="SMcaption"/>
      </w:pPr>
    </w:p>
    <w:p w14:paraId="464AE84B" w14:textId="77777777" w:rsidR="008B19E2" w:rsidRDefault="008B19E2" w:rsidP="008B19E2">
      <w:pPr>
        <w:pStyle w:val="SMcaption"/>
      </w:pPr>
    </w:p>
    <w:p w14:paraId="15E29633" w14:textId="77777777" w:rsidR="008B19E2" w:rsidRDefault="008B19E2" w:rsidP="008B19E2">
      <w:pPr>
        <w:pStyle w:val="SMcaption"/>
      </w:pPr>
    </w:p>
    <w:tbl>
      <w:tblPr>
        <w:tblW w:w="0" w:type="auto"/>
        <w:tblLook w:val="04A0" w:firstRow="1" w:lastRow="0" w:firstColumn="1" w:lastColumn="0" w:noHBand="0" w:noVBand="1"/>
      </w:tblPr>
      <w:tblGrid>
        <w:gridCol w:w="8856"/>
      </w:tblGrid>
      <w:tr w:rsidR="008B19E2" w14:paraId="5A151FCA" w14:textId="77777777" w:rsidTr="009F71BD">
        <w:tc>
          <w:tcPr>
            <w:tcW w:w="8856" w:type="dxa"/>
            <w:shd w:val="clear" w:color="auto" w:fill="auto"/>
          </w:tcPr>
          <w:p w14:paraId="30A8E2E4" w14:textId="26B2E95B" w:rsidR="008B19E2" w:rsidRPr="00F12507" w:rsidRDefault="002A3B5D" w:rsidP="009F71BD">
            <w:pPr>
              <w:pStyle w:val="SMcaption"/>
              <w:rPr>
                <w:b/>
              </w:rPr>
            </w:pPr>
            <w:r>
              <w:rPr>
                <w:b/>
              </w:rPr>
              <w:t>a</w:t>
            </w:r>
          </w:p>
        </w:tc>
      </w:tr>
      <w:tr w:rsidR="008B19E2" w14:paraId="56C3147F" w14:textId="77777777" w:rsidTr="009F71BD">
        <w:tc>
          <w:tcPr>
            <w:tcW w:w="8856" w:type="dxa"/>
            <w:shd w:val="clear" w:color="auto" w:fill="auto"/>
          </w:tcPr>
          <w:p w14:paraId="777175DA" w14:textId="4592A45B" w:rsidR="008B19E2" w:rsidRDefault="00532206" w:rsidP="009F71BD">
            <w:pPr>
              <w:pStyle w:val="SMcaption"/>
            </w:pPr>
            <w:r w:rsidRPr="00532206">
              <w:rPr>
                <w:noProof/>
                <w:lang w:val="en-GB" w:eastAsia="en-GB"/>
              </w:rPr>
              <w:drawing>
                <wp:inline distT="0" distB="0" distL="0" distR="0" wp14:anchorId="25B80968" wp14:editId="36AA43A8">
                  <wp:extent cx="2880000" cy="27680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880000" cy="2768000"/>
                          </a:xfrm>
                          <a:prstGeom prst="rect">
                            <a:avLst/>
                          </a:prstGeom>
                        </pic:spPr>
                      </pic:pic>
                    </a:graphicData>
                  </a:graphic>
                </wp:inline>
              </w:drawing>
            </w:r>
          </w:p>
        </w:tc>
      </w:tr>
      <w:tr w:rsidR="008B19E2" w14:paraId="4135C3D7" w14:textId="77777777" w:rsidTr="009F71BD">
        <w:tc>
          <w:tcPr>
            <w:tcW w:w="8856" w:type="dxa"/>
            <w:shd w:val="clear" w:color="auto" w:fill="auto"/>
          </w:tcPr>
          <w:p w14:paraId="14F61FFC" w14:textId="38AF0CC5" w:rsidR="008B19E2" w:rsidRPr="00F12507" w:rsidRDefault="002A3B5D" w:rsidP="009F71BD">
            <w:pPr>
              <w:pStyle w:val="SMcaption"/>
              <w:rPr>
                <w:b/>
              </w:rPr>
            </w:pPr>
            <w:r>
              <w:rPr>
                <w:b/>
              </w:rPr>
              <w:t>b</w:t>
            </w:r>
          </w:p>
        </w:tc>
      </w:tr>
      <w:tr w:rsidR="008B19E2" w14:paraId="09DC3944" w14:textId="77777777" w:rsidTr="009F71BD">
        <w:tc>
          <w:tcPr>
            <w:tcW w:w="8856" w:type="dxa"/>
            <w:shd w:val="clear" w:color="auto" w:fill="auto"/>
          </w:tcPr>
          <w:p w14:paraId="46A6D8E9" w14:textId="60B82C2D" w:rsidR="008B19E2" w:rsidRDefault="00532206" w:rsidP="009F71BD">
            <w:pPr>
              <w:pStyle w:val="SMcaption"/>
            </w:pPr>
            <w:r w:rsidRPr="00532206">
              <w:rPr>
                <w:noProof/>
                <w:lang w:val="en-GB" w:eastAsia="en-GB"/>
              </w:rPr>
              <w:drawing>
                <wp:inline distT="0" distB="0" distL="0" distR="0" wp14:anchorId="14839876" wp14:editId="21F3A5F6">
                  <wp:extent cx="2880000" cy="28800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880000" cy="2880000"/>
                          </a:xfrm>
                          <a:prstGeom prst="rect">
                            <a:avLst/>
                          </a:prstGeom>
                        </pic:spPr>
                      </pic:pic>
                    </a:graphicData>
                  </a:graphic>
                </wp:inline>
              </w:drawing>
            </w:r>
          </w:p>
        </w:tc>
      </w:tr>
    </w:tbl>
    <w:p w14:paraId="608D9847" w14:textId="7266534A" w:rsidR="008B19E2" w:rsidRPr="00355362" w:rsidRDefault="00F56830" w:rsidP="008B19E2">
      <w:pPr>
        <w:pStyle w:val="SMHeading"/>
      </w:pPr>
      <w:r>
        <w:t xml:space="preserve">Supplementary Figure </w:t>
      </w:r>
      <w:r w:rsidR="008B19E2">
        <w:t xml:space="preserve">13. Microstructure of the </w:t>
      </w:r>
      <m:oMath>
        <m:r>
          <m:rPr>
            <m:sty m:val="bi"/>
          </m:rPr>
          <w:rPr>
            <w:rFonts w:ascii="Cambria Math" w:hAnsi="Cambria Math"/>
            <w:color w:val="000000"/>
          </w:rPr>
          <m:t>CoNi</m:t>
        </m:r>
        <m:sSubSup>
          <m:sSubSupPr>
            <m:ctrlPr>
              <w:rPr>
                <w:rFonts w:ascii="Cambria Math" w:hAnsi="Cambria Math"/>
                <w:color w:val="000000"/>
              </w:rPr>
            </m:ctrlPr>
          </m:sSubSupPr>
          <m:e>
            <m:r>
              <m:rPr>
                <m:sty m:val="b"/>
              </m:rPr>
              <w:rPr>
                <w:rFonts w:ascii="Cambria Math" w:hAnsi="Cambria Math"/>
                <w:color w:val="000000"/>
              </w:rPr>
              <w:sym w:font="Symbol" w:char="F0BD"/>
            </m:r>
          </m:e>
          <m:sub>
            <m:r>
              <m:rPr>
                <m:sty m:val="bi"/>
              </m:rPr>
              <w:rPr>
                <w:rFonts w:ascii="Cambria Math" w:hAnsi="Cambria Math"/>
                <w:color w:val="000000"/>
              </w:rPr>
              <m:t>P</m:t>
            </m:r>
          </m:sub>
          <m:sup>
            <m:r>
              <m:rPr>
                <m:sty m:val="bi"/>
              </m:rPr>
              <w:rPr>
                <w:rFonts w:ascii="Cambria Math" w:hAnsi="Cambria Math"/>
                <w:color w:val="000000"/>
              </w:rPr>
              <m:t>10</m:t>
            </m:r>
          </m:sup>
        </m:sSubSup>
        <m:r>
          <m:rPr>
            <m:sty m:val="bi"/>
          </m:rPr>
          <w:rPr>
            <w:rFonts w:ascii="Cambria Math" w:hAnsi="Cambria Math"/>
            <w:color w:val="000000"/>
          </w:rPr>
          <m:t xml:space="preserve"> </m:t>
        </m:r>
      </m:oMath>
      <w:r w:rsidR="008B19E2">
        <w:t xml:space="preserve"> in </w:t>
      </w:r>
      <w:r w:rsidR="002A3B5D">
        <w:t>Supplementary Figure</w:t>
      </w:r>
      <w:r w:rsidR="008B19E2">
        <w:t>4 after further treatment.</w:t>
      </w:r>
    </w:p>
    <w:p w14:paraId="3317CCF0" w14:textId="24118B52" w:rsidR="008B19E2" w:rsidRDefault="002A3B5D" w:rsidP="00F12507">
      <w:pPr>
        <w:pStyle w:val="SMcaption"/>
        <w:ind w:left="360"/>
      </w:pPr>
      <w:r>
        <w:t>(</w:t>
      </w:r>
      <w:r>
        <w:rPr>
          <w:b/>
        </w:rPr>
        <w:t>a</w:t>
      </w:r>
      <w:r>
        <w:t xml:space="preserve">) </w:t>
      </w:r>
      <w:r w:rsidR="00E4120B">
        <w:t>A</w:t>
      </w:r>
      <w:r w:rsidR="008B19E2">
        <w:t>fter light-off. (</w:t>
      </w:r>
      <w:r>
        <w:rPr>
          <w:b/>
        </w:rPr>
        <w:t>b</w:t>
      </w:r>
      <w:r w:rsidR="008B19E2">
        <w:t xml:space="preserve">) </w:t>
      </w:r>
      <w:r w:rsidR="00E4120B">
        <w:t>S</w:t>
      </w:r>
      <w:r w:rsidR="008B19E2">
        <w:t xml:space="preserve">ample shown in A after CO kinetics. </w:t>
      </w:r>
      <w:r w:rsidR="00532206">
        <w:t>Scale bars, 100 nm.</w:t>
      </w:r>
    </w:p>
    <w:p w14:paraId="318600E2" w14:textId="4FDABC91" w:rsidR="00417939" w:rsidRDefault="00417939" w:rsidP="00417939">
      <w:pPr>
        <w:pStyle w:val="SMcaption"/>
      </w:pPr>
    </w:p>
    <w:p w14:paraId="1580DC06" w14:textId="2DA52F79" w:rsidR="00417939" w:rsidRDefault="00417939" w:rsidP="00417939">
      <w:pPr>
        <w:pStyle w:val="SMcaption"/>
      </w:pPr>
    </w:p>
    <w:p w14:paraId="351AF1F3" w14:textId="77777777" w:rsidR="00417939" w:rsidRDefault="00417939" w:rsidP="00417939">
      <w:pPr>
        <w:pStyle w:val="SMcaption"/>
      </w:pPr>
    </w:p>
    <w:p w14:paraId="07AA6D87" w14:textId="0E875A8D" w:rsidR="008D17CD" w:rsidRDefault="008D17CD" w:rsidP="00417939">
      <w:pPr>
        <w:pStyle w:val="SMcaption"/>
        <w:ind w:left="360"/>
      </w:pPr>
      <w:r>
        <w:br w:type="page"/>
      </w:r>
      <w:r w:rsidR="00CF1A37" w:rsidRPr="00CF1A37">
        <w:rPr>
          <w:noProof/>
          <w:lang w:val="en-GB" w:eastAsia="en-GB"/>
        </w:rPr>
        <w:drawing>
          <wp:inline distT="0" distB="0" distL="0" distR="0" wp14:anchorId="1F2D4ED0" wp14:editId="10DDA811">
            <wp:extent cx="5245474" cy="3248025"/>
            <wp:effectExtent l="0" t="0" r="0" b="0"/>
            <wp:docPr id="14" name="Picture 14" descr="C:\Users\Dragos\Documents\OriginLab\2016\User Files\Graph1 - E  - Copy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ragos\Documents\OriginLab\2016\User Files\Graph1 - E  - Copy4.bm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52327" cy="3252269"/>
                    </a:xfrm>
                    <a:prstGeom prst="rect">
                      <a:avLst/>
                    </a:prstGeom>
                    <a:noFill/>
                    <a:ln>
                      <a:noFill/>
                    </a:ln>
                  </pic:spPr>
                </pic:pic>
              </a:graphicData>
            </a:graphic>
          </wp:inline>
        </w:drawing>
      </w:r>
    </w:p>
    <w:p w14:paraId="30388B6B" w14:textId="501A8C26" w:rsidR="008D17CD" w:rsidRDefault="00F56830" w:rsidP="00FD6E81">
      <w:pPr>
        <w:pStyle w:val="SMHeading"/>
        <w:ind w:left="360"/>
      </w:pPr>
      <w:r>
        <w:t xml:space="preserve">Supplementary Figure </w:t>
      </w:r>
      <w:r w:rsidR="00417939">
        <w:t>14</w:t>
      </w:r>
      <w:r w:rsidR="008D17CD">
        <w:t xml:space="preserve">. Light-off for </w:t>
      </w:r>
      <m:oMath>
        <m:r>
          <m:rPr>
            <m:sty m:val="bi"/>
          </m:rPr>
          <w:rPr>
            <w:rFonts w:ascii="Cambria Math" w:hAnsi="Cambria Math"/>
            <w:color w:val="000000"/>
          </w:rPr>
          <m:t>Ni</m:t>
        </m:r>
        <m:sSubSup>
          <m:sSubSupPr>
            <m:ctrlPr>
              <w:rPr>
                <w:rFonts w:ascii="Cambria Math" w:hAnsi="Cambria Math"/>
                <w:color w:val="000000"/>
              </w:rPr>
            </m:ctrlPr>
          </m:sSubSupPr>
          <m:e>
            <m:r>
              <m:rPr>
                <m:sty m:val="b"/>
              </m:rPr>
              <w:rPr>
                <w:rFonts w:ascii="Cambria Math" w:hAnsi="Cambria Math"/>
                <w:color w:val="000000"/>
              </w:rPr>
              <w:sym w:font="Symbol" w:char="F0BD"/>
            </m:r>
          </m:e>
          <m:sub>
            <m:r>
              <m:rPr>
                <m:sty m:val="bi"/>
              </m:rPr>
              <w:rPr>
                <w:rFonts w:ascii="Cambria Math" w:hAnsi="Cambria Math"/>
                <w:color w:val="000000"/>
              </w:rPr>
              <m:t>P</m:t>
            </m:r>
          </m:sub>
          <m:sup>
            <m:r>
              <m:rPr>
                <m:sty m:val="bi"/>
              </m:rPr>
              <w:rPr>
                <w:rFonts w:ascii="Cambria Math" w:hAnsi="Cambria Math"/>
                <w:color w:val="000000"/>
              </w:rPr>
              <m:t>30</m:t>
            </m:r>
          </m:sup>
        </m:sSubSup>
        <m:r>
          <m:rPr>
            <m:sty m:val="bi"/>
          </m:rPr>
          <w:rPr>
            <w:rFonts w:ascii="Cambria Math" w:hAnsi="Cambria Math"/>
            <w:color w:val="000000"/>
          </w:rPr>
          <m:t xml:space="preserve"> </m:t>
        </m:r>
      </m:oMath>
      <w:r w:rsidR="008D17CD">
        <w:t>sample before and after CO kinetics.</w:t>
      </w:r>
    </w:p>
    <w:p w14:paraId="04494444" w14:textId="77777777" w:rsidR="008D17CD" w:rsidRDefault="008D17CD" w:rsidP="00FD6E81">
      <w:pPr>
        <w:pStyle w:val="SMcaption"/>
        <w:ind w:left="750"/>
      </w:pPr>
      <w:r>
        <w:t>This test was carried out on pellet samples. Inlet gas mixture: 1%</w:t>
      </w:r>
      <w:r w:rsidRPr="00112E32">
        <w:t xml:space="preserve"> of O</w:t>
      </w:r>
      <w:r w:rsidRPr="00B34E2B">
        <w:rPr>
          <w:vertAlign w:val="subscript"/>
        </w:rPr>
        <w:t>2</w:t>
      </w:r>
      <w:r>
        <w:t xml:space="preserve"> and 0.6% of CO.</w:t>
      </w:r>
    </w:p>
    <w:p w14:paraId="6BE15C3A" w14:textId="77777777" w:rsidR="008B19E2" w:rsidRDefault="008B19E2" w:rsidP="008B19E2">
      <w:pPr>
        <w:pStyle w:val="SMcaption"/>
      </w:pPr>
    </w:p>
    <w:p w14:paraId="372C15FB" w14:textId="77777777" w:rsidR="005A3603" w:rsidRDefault="005A3603" w:rsidP="001569F7">
      <w:pPr>
        <w:pStyle w:val="SMcaption"/>
      </w:pPr>
    </w:p>
    <w:p w14:paraId="315405F7" w14:textId="77777777" w:rsidR="005A3603" w:rsidRDefault="005A3603" w:rsidP="00D358BD">
      <w:pPr>
        <w:pStyle w:val="SMcaption"/>
      </w:pPr>
    </w:p>
    <w:p w14:paraId="0DB73DD7" w14:textId="77777777" w:rsidR="00417939" w:rsidRDefault="000F49DE" w:rsidP="00417939">
      <w:pPr>
        <w:pStyle w:val="SMcaption"/>
      </w:pPr>
      <w:r>
        <w:br w:type="page"/>
      </w:r>
      <w:r w:rsidR="00417939" w:rsidRPr="002724A5">
        <w:rPr>
          <w:noProof/>
          <w:lang w:val="en-GB" w:eastAsia="en-GB"/>
        </w:rPr>
        <w:drawing>
          <wp:inline distT="0" distB="0" distL="0" distR="0" wp14:anchorId="78EAB5A2" wp14:editId="5F470CFF">
            <wp:extent cx="5353050" cy="3783165"/>
            <wp:effectExtent l="0" t="0" r="0" b="0"/>
            <wp:docPr id="6" name="Picture 6" descr="C:\Users\Dragos\Documents\OriginLab\2016\User Files\9.1 Lightoff - Copy - Copy - Cop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ragos\Documents\OriginLab\2016\User Files\9.1 Lightoff - Copy - Copy - Copy.bmp"/>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59325" cy="3787600"/>
                    </a:xfrm>
                    <a:prstGeom prst="rect">
                      <a:avLst/>
                    </a:prstGeom>
                    <a:noFill/>
                    <a:ln>
                      <a:noFill/>
                    </a:ln>
                  </pic:spPr>
                </pic:pic>
              </a:graphicData>
            </a:graphic>
          </wp:inline>
        </w:drawing>
      </w:r>
    </w:p>
    <w:p w14:paraId="49CC273D" w14:textId="6CC72BF0" w:rsidR="00417939" w:rsidRPr="00355362" w:rsidRDefault="00F56830" w:rsidP="00417939">
      <w:pPr>
        <w:pStyle w:val="SMHeading"/>
      </w:pPr>
      <w:r>
        <w:t xml:space="preserve">Supplementary Figure </w:t>
      </w:r>
      <w:r w:rsidR="00417939">
        <w:t xml:space="preserve">15. </w:t>
      </w:r>
      <w:r w:rsidR="002A3B5D">
        <w:t xml:space="preserve">Catalytic activity </w:t>
      </w:r>
      <w:r w:rsidR="00417939">
        <w:t>before and after the exsolution of metal particles.</w:t>
      </w:r>
    </w:p>
    <w:p w14:paraId="380A2999" w14:textId="258E2BC6" w:rsidR="00417939" w:rsidRDefault="00417939" w:rsidP="00417939">
      <w:pPr>
        <w:pStyle w:val="SMcaption"/>
      </w:pPr>
      <w:r>
        <w:t xml:space="preserve">This test was carried out on </w:t>
      </w:r>
      <w:r w:rsidR="002A3B5D">
        <w:t xml:space="preserve">a </w:t>
      </w:r>
      <w:r w:rsidR="002A3B5D" w:rsidRPr="002D2A44">
        <w:rPr>
          <w:lang w:val="en-GB"/>
        </w:rPr>
        <w:t>La</w:t>
      </w:r>
      <w:r w:rsidR="002A3B5D" w:rsidRPr="00091967">
        <w:rPr>
          <w:vertAlign w:val="subscript"/>
          <w:lang w:val="en-GB"/>
        </w:rPr>
        <w:t>0.</w:t>
      </w:r>
      <w:r w:rsidR="002A3B5D">
        <w:rPr>
          <w:vertAlign w:val="subscript"/>
          <w:lang w:val="en-GB"/>
        </w:rPr>
        <w:t>7</w:t>
      </w:r>
      <w:r w:rsidR="002A3B5D" w:rsidRPr="002D2A44">
        <w:rPr>
          <w:lang w:val="en-GB"/>
        </w:rPr>
        <w:t>Ce</w:t>
      </w:r>
      <w:r w:rsidR="002A3B5D" w:rsidRPr="00091967">
        <w:rPr>
          <w:vertAlign w:val="subscript"/>
          <w:lang w:val="en-GB"/>
        </w:rPr>
        <w:t>0.1</w:t>
      </w:r>
      <w:r w:rsidR="002A3B5D">
        <w:rPr>
          <w:lang w:val="en-GB"/>
        </w:rPr>
        <w:t>Co</w:t>
      </w:r>
      <w:r w:rsidR="002A3B5D" w:rsidRPr="00091967">
        <w:rPr>
          <w:vertAlign w:val="subscript"/>
          <w:lang w:val="en-GB"/>
        </w:rPr>
        <w:t>0.3</w:t>
      </w:r>
      <w:r w:rsidR="002A3B5D">
        <w:rPr>
          <w:lang w:val="en-GB"/>
        </w:rPr>
        <w:t>N</w:t>
      </w:r>
      <w:r w:rsidR="002A3B5D" w:rsidRPr="002D2A44">
        <w:rPr>
          <w:lang w:val="en-GB"/>
        </w:rPr>
        <w:t>i</w:t>
      </w:r>
      <w:r w:rsidR="002A3B5D" w:rsidRPr="00091967">
        <w:rPr>
          <w:vertAlign w:val="subscript"/>
          <w:lang w:val="en-GB"/>
        </w:rPr>
        <w:t>0.</w:t>
      </w:r>
      <w:r w:rsidR="002A3B5D">
        <w:rPr>
          <w:vertAlign w:val="subscript"/>
          <w:lang w:val="en-GB"/>
        </w:rPr>
        <w:t>1</w:t>
      </w:r>
      <w:r w:rsidR="002A3B5D" w:rsidRPr="002D2A44">
        <w:rPr>
          <w:lang w:val="en-GB"/>
        </w:rPr>
        <w:t>Ti</w:t>
      </w:r>
      <w:r w:rsidR="002A3B5D" w:rsidRPr="00091967">
        <w:rPr>
          <w:vertAlign w:val="subscript"/>
          <w:lang w:val="en-GB"/>
        </w:rPr>
        <w:t>0.6</w:t>
      </w:r>
      <w:r w:rsidR="002A3B5D" w:rsidRPr="002D2A44">
        <w:rPr>
          <w:lang w:val="en-GB"/>
        </w:rPr>
        <w:t>O</w:t>
      </w:r>
      <w:r w:rsidR="002A3B5D" w:rsidRPr="00091967">
        <w:rPr>
          <w:vertAlign w:val="subscript"/>
          <w:lang w:val="en-GB"/>
        </w:rPr>
        <w:t>3</w:t>
      </w:r>
      <w:r w:rsidR="002A3B5D">
        <w:rPr>
          <w:vertAlign w:val="subscript"/>
          <w:lang w:val="en-GB"/>
        </w:rPr>
        <w:t xml:space="preserve"> </w:t>
      </w:r>
      <w:r>
        <w:t>powder samples (10 mg of catalyst and 90 mg of Al</w:t>
      </w:r>
      <w:r w:rsidRPr="001426B9">
        <w:rPr>
          <w:vertAlign w:val="subscript"/>
        </w:rPr>
        <w:t>2</w:t>
      </w:r>
      <w:r>
        <w:t>O</w:t>
      </w:r>
      <w:r w:rsidRPr="001426B9">
        <w:rPr>
          <w:vertAlign w:val="subscript"/>
        </w:rPr>
        <w:t>3</w:t>
      </w:r>
      <w:r>
        <w:t>). Inlet gas mixture: 1%</w:t>
      </w:r>
      <w:r w:rsidRPr="00112E32">
        <w:t xml:space="preserve"> of O</w:t>
      </w:r>
      <w:r w:rsidRPr="00B34E2B">
        <w:rPr>
          <w:vertAlign w:val="subscript"/>
        </w:rPr>
        <w:t>2</w:t>
      </w:r>
      <w:r>
        <w:t xml:space="preserve"> and 0.6% of CO.</w:t>
      </w:r>
    </w:p>
    <w:p w14:paraId="79B0E2D9" w14:textId="29CC29E8" w:rsidR="00404FFC" w:rsidRDefault="00404FFC" w:rsidP="00502546">
      <w:pPr>
        <w:pStyle w:val="SMcaption"/>
      </w:pPr>
    </w:p>
    <w:p w14:paraId="47C4BD2F" w14:textId="30A49F78" w:rsidR="00CD0C1E" w:rsidRDefault="00CD0C1E" w:rsidP="00CD0C1E">
      <w:pPr>
        <w:pStyle w:val="SMcaption"/>
      </w:pPr>
      <w:r>
        <w:br w:type="page"/>
      </w:r>
      <w:r w:rsidR="00AA750B" w:rsidRPr="00AA750B">
        <w:rPr>
          <w:noProof/>
          <w:lang w:val="en-GB" w:eastAsia="en-GB"/>
        </w:rPr>
        <w:drawing>
          <wp:inline distT="0" distB="0" distL="0" distR="0" wp14:anchorId="170C0F0F" wp14:editId="3F35D03C">
            <wp:extent cx="5491957" cy="3876675"/>
            <wp:effectExtent l="0" t="0" r="0" b="0"/>
            <wp:docPr id="2" name="Picture 2" descr="C:\Users\Dragos\Documents\OriginLab\2016\User Files\Plot 5 + Equilibirum line - Copy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agos\Documents\OriginLab\2016\User Files\Plot 5 + Equilibirum line - Copy2.bmp"/>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97886" cy="3880860"/>
                    </a:xfrm>
                    <a:prstGeom prst="rect">
                      <a:avLst/>
                    </a:prstGeom>
                    <a:noFill/>
                    <a:ln>
                      <a:noFill/>
                    </a:ln>
                  </pic:spPr>
                </pic:pic>
              </a:graphicData>
            </a:graphic>
          </wp:inline>
        </w:drawing>
      </w:r>
    </w:p>
    <w:p w14:paraId="619A9A6D" w14:textId="2FED8EC0" w:rsidR="00CD0C1E" w:rsidRPr="00355362" w:rsidRDefault="00F56830" w:rsidP="00CD0C1E">
      <w:pPr>
        <w:pStyle w:val="SMHeading"/>
      </w:pPr>
      <w:r>
        <w:t xml:space="preserve">Supplementary Figure </w:t>
      </w:r>
      <w:r w:rsidR="00CD0C1E">
        <w:t>1</w:t>
      </w:r>
      <w:r w:rsidR="001426B9">
        <w:t>6</w:t>
      </w:r>
      <w:r w:rsidR="00CD0C1E">
        <w:t>. NO oxidation and the equilibrium curve.</w:t>
      </w:r>
    </w:p>
    <w:p w14:paraId="03232616" w14:textId="2BFE6A45" w:rsidR="00CD0C1E" w:rsidRDefault="00281261" w:rsidP="00CD0C1E">
      <w:pPr>
        <w:pStyle w:val="SMcaption"/>
      </w:pPr>
      <w:r>
        <w:t>Inlet gas mixture of 8%</w:t>
      </w:r>
      <w:r w:rsidRPr="00112E32">
        <w:t xml:space="preserve"> of O</w:t>
      </w:r>
      <w:r w:rsidRPr="00B34E2B">
        <w:rPr>
          <w:vertAlign w:val="subscript"/>
        </w:rPr>
        <w:t>2</w:t>
      </w:r>
      <w:r w:rsidR="00B6772D">
        <w:t xml:space="preserve"> and 0.04% of NO</w:t>
      </w:r>
      <w:r w:rsidR="005D113E">
        <w:t>.</w:t>
      </w:r>
    </w:p>
    <w:p w14:paraId="02C55A54" w14:textId="119653E4" w:rsidR="00A80E58" w:rsidRDefault="00A80E58" w:rsidP="00A80E58">
      <w:pPr>
        <w:pStyle w:val="SMcaption"/>
      </w:pPr>
    </w:p>
    <w:p w14:paraId="019B81E1" w14:textId="77777777" w:rsidR="009E6CBA" w:rsidRDefault="009E6CBA" w:rsidP="00A80E58">
      <w:pPr>
        <w:pStyle w:val="SMcaption"/>
      </w:pPr>
    </w:p>
    <w:p w14:paraId="45D24511" w14:textId="77777777" w:rsidR="009E6CBA" w:rsidRDefault="009E6CBA" w:rsidP="00A80E58">
      <w:pPr>
        <w:pStyle w:val="SMcaption"/>
      </w:pPr>
    </w:p>
    <w:p w14:paraId="2EB07D16" w14:textId="77777777" w:rsidR="009E6CBA" w:rsidRDefault="009E6CBA" w:rsidP="00A80E58">
      <w:pPr>
        <w:pStyle w:val="SMcaption"/>
      </w:pPr>
    </w:p>
    <w:p w14:paraId="43BB871D" w14:textId="77777777" w:rsidR="009E6CBA" w:rsidRDefault="009E6CBA" w:rsidP="00A80E58">
      <w:pPr>
        <w:pStyle w:val="SMcaption"/>
      </w:pPr>
    </w:p>
    <w:p w14:paraId="0C3B4060" w14:textId="77777777" w:rsidR="009E6CBA" w:rsidRDefault="009E6CBA" w:rsidP="00A80E58">
      <w:pPr>
        <w:pStyle w:val="SMcaption"/>
      </w:pPr>
    </w:p>
    <w:p w14:paraId="5821585F" w14:textId="77777777" w:rsidR="009E6CBA" w:rsidRDefault="009E6CBA" w:rsidP="00A80E58">
      <w:pPr>
        <w:pStyle w:val="SMcaption"/>
      </w:pPr>
    </w:p>
    <w:p w14:paraId="124828E1" w14:textId="77777777" w:rsidR="009E6CBA" w:rsidRDefault="009E6CBA" w:rsidP="00A80E58">
      <w:pPr>
        <w:pStyle w:val="SMcaption"/>
      </w:pPr>
    </w:p>
    <w:p w14:paraId="7554F695" w14:textId="77777777" w:rsidR="009E6CBA" w:rsidRDefault="009E6CBA" w:rsidP="00A80E58">
      <w:pPr>
        <w:pStyle w:val="SMcaption"/>
      </w:pPr>
    </w:p>
    <w:p w14:paraId="5784B0D5" w14:textId="77777777" w:rsidR="009E6CBA" w:rsidRDefault="009E6CBA" w:rsidP="00A80E58">
      <w:pPr>
        <w:pStyle w:val="SMcaption"/>
      </w:pPr>
    </w:p>
    <w:p w14:paraId="1880BB37" w14:textId="77777777" w:rsidR="009E6CBA" w:rsidRDefault="009E6CBA" w:rsidP="00A80E58">
      <w:pPr>
        <w:pStyle w:val="SMcaption"/>
      </w:pPr>
    </w:p>
    <w:p w14:paraId="1D9AECAC" w14:textId="77777777" w:rsidR="009E6CBA" w:rsidRDefault="009E6CBA" w:rsidP="00A80E58">
      <w:pPr>
        <w:pStyle w:val="SMcaption"/>
      </w:pPr>
    </w:p>
    <w:p w14:paraId="5B764518" w14:textId="77777777" w:rsidR="009E6CBA" w:rsidRDefault="009E6CBA" w:rsidP="00A80E58">
      <w:pPr>
        <w:pStyle w:val="SMcaption"/>
      </w:pPr>
    </w:p>
    <w:p w14:paraId="634595EA" w14:textId="77777777" w:rsidR="009E6CBA" w:rsidRDefault="009E6CBA" w:rsidP="00A80E58">
      <w:pPr>
        <w:pStyle w:val="SMcaption"/>
      </w:pPr>
    </w:p>
    <w:p w14:paraId="7F9516EF" w14:textId="77777777" w:rsidR="009E6CBA" w:rsidRDefault="009E6CBA" w:rsidP="00A80E58">
      <w:pPr>
        <w:pStyle w:val="SMcaption"/>
      </w:pPr>
    </w:p>
    <w:p w14:paraId="159DC25E" w14:textId="77777777" w:rsidR="009E6CBA" w:rsidRDefault="009E6CBA" w:rsidP="00A80E58">
      <w:pPr>
        <w:pStyle w:val="SMcaption"/>
      </w:pPr>
    </w:p>
    <w:p w14:paraId="60364738" w14:textId="77777777" w:rsidR="009E6CBA" w:rsidRDefault="009E6CBA" w:rsidP="00A80E58">
      <w:pPr>
        <w:pStyle w:val="SMcaption"/>
      </w:pPr>
    </w:p>
    <w:p w14:paraId="1D571C97" w14:textId="77777777" w:rsidR="009E6CBA" w:rsidRDefault="009E6CBA" w:rsidP="00A80E58">
      <w:pPr>
        <w:pStyle w:val="SMcaption"/>
      </w:pPr>
    </w:p>
    <w:p w14:paraId="1EC99E24" w14:textId="77777777" w:rsidR="00F12507" w:rsidRDefault="00F12507" w:rsidP="00A80E58">
      <w:pPr>
        <w:pStyle w:val="SMcaption"/>
      </w:pPr>
    </w:p>
    <w:p w14:paraId="19F20A7F" w14:textId="77777777" w:rsidR="00F12507" w:rsidRDefault="00F12507" w:rsidP="00A80E58">
      <w:pPr>
        <w:pStyle w:val="SMcaption"/>
      </w:pPr>
    </w:p>
    <w:p w14:paraId="75897330" w14:textId="77777777" w:rsidR="00F12507" w:rsidRDefault="00F12507" w:rsidP="00A80E58">
      <w:pPr>
        <w:pStyle w:val="SMcaption"/>
      </w:pPr>
    </w:p>
    <w:p w14:paraId="3514FC76" w14:textId="2F29717D" w:rsidR="00F12507" w:rsidRDefault="00F12507" w:rsidP="00A80E58">
      <w:pPr>
        <w:pStyle w:val="SMcaption"/>
      </w:pPr>
      <w:r w:rsidRPr="00F12507">
        <w:rPr>
          <w:noProof/>
          <w:lang w:val="en-GB" w:eastAsia="en-GB"/>
        </w:rPr>
        <w:drawing>
          <wp:inline distT="0" distB="0" distL="0" distR="0" wp14:anchorId="63F38AF2" wp14:editId="28DCF3E3">
            <wp:extent cx="3418194" cy="2137558"/>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429984" cy="2144931"/>
                    </a:xfrm>
                    <a:prstGeom prst="rect">
                      <a:avLst/>
                    </a:prstGeom>
                  </pic:spPr>
                </pic:pic>
              </a:graphicData>
            </a:graphic>
          </wp:inline>
        </w:drawing>
      </w:r>
    </w:p>
    <w:p w14:paraId="6D902CA6" w14:textId="77777777" w:rsidR="00F12507" w:rsidRDefault="00F12507" w:rsidP="00F12507">
      <w:pPr>
        <w:rPr>
          <w:color w:val="4F81BD" w:themeColor="accent1"/>
        </w:rPr>
      </w:pPr>
      <w:r w:rsidRPr="00F12507">
        <w:rPr>
          <w:b/>
        </w:rPr>
        <w:t>Supplementary Figure 17. EDX profile across the cube/perovskite interface.</w:t>
      </w:r>
      <w:r>
        <w:t xml:space="preserve"> This corresponds to Fig. 3d with additional annotations.</w:t>
      </w:r>
    </w:p>
    <w:p w14:paraId="012616CF" w14:textId="77777777" w:rsidR="00F12507" w:rsidRDefault="00F12507" w:rsidP="00A80E58">
      <w:pPr>
        <w:pStyle w:val="SMcaption"/>
      </w:pPr>
    </w:p>
    <w:p w14:paraId="2D45B1CE" w14:textId="77777777" w:rsidR="00F12507" w:rsidRDefault="00F12507" w:rsidP="00A80E58">
      <w:pPr>
        <w:pStyle w:val="SMcaption"/>
      </w:pPr>
    </w:p>
    <w:p w14:paraId="65C304ED" w14:textId="77777777" w:rsidR="00F12507" w:rsidRDefault="00F12507" w:rsidP="00A80E58">
      <w:pPr>
        <w:pStyle w:val="SMcaption"/>
      </w:pPr>
    </w:p>
    <w:p w14:paraId="05A0DC51" w14:textId="77777777" w:rsidR="00F12507" w:rsidRDefault="00F12507" w:rsidP="00A80E58">
      <w:pPr>
        <w:pStyle w:val="SMcaption"/>
      </w:pPr>
    </w:p>
    <w:p w14:paraId="0730D3EA" w14:textId="77777777" w:rsidR="00F12507" w:rsidRDefault="00F12507" w:rsidP="00A80E58">
      <w:pPr>
        <w:pStyle w:val="SMcaption"/>
      </w:pPr>
    </w:p>
    <w:p w14:paraId="5D01D4EB" w14:textId="77777777" w:rsidR="00983794" w:rsidRDefault="00983794" w:rsidP="00A80E58">
      <w:pPr>
        <w:pStyle w:val="SMcaption"/>
      </w:pPr>
    </w:p>
    <w:p w14:paraId="10532CEF" w14:textId="77777777" w:rsidR="00983794" w:rsidRDefault="00983794" w:rsidP="00A80E58">
      <w:pPr>
        <w:pStyle w:val="SMcaption"/>
      </w:pPr>
    </w:p>
    <w:p w14:paraId="61EF7D73" w14:textId="77777777" w:rsidR="00983794" w:rsidRDefault="00983794" w:rsidP="00A80E58">
      <w:pPr>
        <w:pStyle w:val="SMcaption"/>
      </w:pPr>
    </w:p>
    <w:p w14:paraId="3BACA08F" w14:textId="77777777" w:rsidR="00983794" w:rsidRDefault="00983794" w:rsidP="00A80E58">
      <w:pPr>
        <w:pStyle w:val="SMcaption"/>
      </w:pPr>
    </w:p>
    <w:p w14:paraId="68986A7C" w14:textId="77777777" w:rsidR="00983794" w:rsidRDefault="00983794" w:rsidP="00A80E58">
      <w:pPr>
        <w:pStyle w:val="SMcaption"/>
      </w:pPr>
    </w:p>
    <w:p w14:paraId="3A39FD66" w14:textId="77777777" w:rsidR="00983794" w:rsidRDefault="00983794" w:rsidP="00A80E58">
      <w:pPr>
        <w:pStyle w:val="SMcaption"/>
      </w:pPr>
    </w:p>
    <w:p w14:paraId="5DBB108A" w14:textId="77777777" w:rsidR="00983794" w:rsidRDefault="00983794" w:rsidP="00A80E58">
      <w:pPr>
        <w:pStyle w:val="SMcaption"/>
      </w:pPr>
    </w:p>
    <w:p w14:paraId="6C7659D8" w14:textId="77777777" w:rsidR="00983794" w:rsidRDefault="00983794" w:rsidP="00A80E58">
      <w:pPr>
        <w:pStyle w:val="SMcaption"/>
      </w:pPr>
    </w:p>
    <w:p w14:paraId="136199E6" w14:textId="77777777" w:rsidR="00983794" w:rsidRDefault="00983794" w:rsidP="00A80E58">
      <w:pPr>
        <w:pStyle w:val="SMcaption"/>
      </w:pPr>
    </w:p>
    <w:p w14:paraId="2259CBB9" w14:textId="77777777" w:rsidR="00983794" w:rsidRDefault="00983794" w:rsidP="00A80E58">
      <w:pPr>
        <w:pStyle w:val="SMcaption"/>
      </w:pPr>
    </w:p>
    <w:p w14:paraId="69E93067" w14:textId="77777777" w:rsidR="00983794" w:rsidRDefault="00983794" w:rsidP="00A80E58">
      <w:pPr>
        <w:pStyle w:val="SMcaption"/>
      </w:pPr>
    </w:p>
    <w:p w14:paraId="31F2C21A" w14:textId="77777777" w:rsidR="00983794" w:rsidRDefault="00983794" w:rsidP="00A80E58">
      <w:pPr>
        <w:pStyle w:val="SMcaption"/>
      </w:pPr>
    </w:p>
    <w:p w14:paraId="490D1B63" w14:textId="77777777" w:rsidR="00983794" w:rsidRDefault="00983794" w:rsidP="00A80E58">
      <w:pPr>
        <w:pStyle w:val="SMcaption"/>
      </w:pPr>
    </w:p>
    <w:p w14:paraId="16E08ACC" w14:textId="77777777" w:rsidR="00983794" w:rsidRDefault="00983794" w:rsidP="00A80E58">
      <w:pPr>
        <w:pStyle w:val="SMcaption"/>
      </w:pPr>
    </w:p>
    <w:p w14:paraId="3F3961D1" w14:textId="77777777" w:rsidR="00983794" w:rsidRDefault="00983794" w:rsidP="00A80E58">
      <w:pPr>
        <w:pStyle w:val="SMcaption"/>
      </w:pPr>
    </w:p>
    <w:p w14:paraId="176A6120" w14:textId="77777777" w:rsidR="00983794" w:rsidRDefault="00983794" w:rsidP="00A80E58">
      <w:pPr>
        <w:pStyle w:val="SMcaption"/>
      </w:pPr>
    </w:p>
    <w:p w14:paraId="671CC610" w14:textId="77777777" w:rsidR="00983794" w:rsidRDefault="00983794" w:rsidP="00A80E58">
      <w:pPr>
        <w:pStyle w:val="SMcaption"/>
      </w:pPr>
    </w:p>
    <w:p w14:paraId="55E751EA" w14:textId="77777777" w:rsidR="00983794" w:rsidRDefault="00983794" w:rsidP="00A80E58">
      <w:pPr>
        <w:pStyle w:val="SMcaption"/>
      </w:pPr>
    </w:p>
    <w:p w14:paraId="263E72BF" w14:textId="77777777" w:rsidR="00983794" w:rsidRDefault="00983794" w:rsidP="00A80E58">
      <w:pPr>
        <w:pStyle w:val="SMcaption"/>
      </w:pPr>
    </w:p>
    <w:p w14:paraId="44C4E313" w14:textId="77777777" w:rsidR="00983794" w:rsidRDefault="00983794" w:rsidP="00A80E58">
      <w:pPr>
        <w:pStyle w:val="SMcaption"/>
      </w:pPr>
    </w:p>
    <w:p w14:paraId="773E6C3B" w14:textId="77777777" w:rsidR="00F12507" w:rsidRDefault="00F12507" w:rsidP="00A80E58">
      <w:pPr>
        <w:pStyle w:val="SMcaption"/>
      </w:pPr>
    </w:p>
    <w:p w14:paraId="440AD2A9" w14:textId="6E406732" w:rsidR="00F56830" w:rsidRDefault="00F56830" w:rsidP="009E6CBA">
      <w:pPr>
        <w:pStyle w:val="SMHeading"/>
      </w:pPr>
      <w:r>
        <w:t>Supplementary Notes</w:t>
      </w:r>
    </w:p>
    <w:p w14:paraId="0669EC3B" w14:textId="77777777" w:rsidR="009E6CBA" w:rsidRDefault="009E6CBA" w:rsidP="009E6CBA">
      <w:pPr>
        <w:pStyle w:val="SMHeading"/>
      </w:pPr>
      <w:r>
        <w:t>Supplementary Note 1. Structural changes on light-off.</w:t>
      </w:r>
    </w:p>
    <w:p w14:paraId="28984BB5" w14:textId="1684D2E8" w:rsidR="009E6CBA" w:rsidRDefault="009E6CBA" w:rsidP="009E6CBA">
      <w:pPr>
        <w:ind w:firstLine="480"/>
        <w:rPr>
          <w:lang w:val="en-GB"/>
        </w:rPr>
      </w:pPr>
      <w:r>
        <w:rPr>
          <w:lang w:val="en-GB"/>
        </w:rPr>
        <w:t xml:space="preserve">For </w:t>
      </w:r>
      <m:oMath>
        <m:r>
          <w:rPr>
            <w:rFonts w:ascii="Cambria Math" w:hAnsi="Cambria Math"/>
            <w:color w:val="000000"/>
          </w:rPr>
          <m:t>Ni</m:t>
        </m:r>
        <m:sSubSup>
          <m:sSubSupPr>
            <m:ctrlPr>
              <w:rPr>
                <w:rFonts w:ascii="Cambria Math" w:hAnsi="Cambria Math"/>
                <w:color w:val="000000"/>
              </w:rPr>
            </m:ctrlPr>
          </m:sSubSupPr>
          <m:e>
            <m:r>
              <m:rPr>
                <m:sty m:val="p"/>
              </m:rPr>
              <w:rPr>
                <w:rFonts w:ascii="Cambria Math" w:hAnsi="Cambria Math"/>
                <w:color w:val="000000"/>
              </w:rPr>
              <w:sym w:font="Symbol" w:char="F0BD"/>
            </m:r>
          </m:e>
          <m:sub>
            <m:r>
              <w:rPr>
                <w:rFonts w:ascii="Cambria Math" w:hAnsi="Cambria Math"/>
                <w:color w:val="000000"/>
              </w:rPr>
              <m:t>P</m:t>
            </m:r>
          </m:sub>
          <m:sup>
            <m:r>
              <w:rPr>
                <w:rFonts w:ascii="Cambria Math" w:hAnsi="Cambria Math"/>
                <w:color w:val="000000"/>
              </w:rPr>
              <m:t>30</m:t>
            </m:r>
          </m:sup>
        </m:sSubSup>
      </m:oMath>
      <w:r>
        <w:rPr>
          <w:lang w:val="en-GB"/>
        </w:rPr>
        <w:t>, the average particle size increase on oxidation is comparable to the expected lattice expansion from Ni</w:t>
      </w:r>
      <w:r w:rsidRPr="00322C6D">
        <w:rPr>
          <w:vertAlign w:val="superscript"/>
          <w:lang w:val="en-GB"/>
        </w:rPr>
        <w:t>0</w:t>
      </w:r>
      <w:r>
        <w:rPr>
          <w:lang w:val="en-GB"/>
        </w:rPr>
        <w:t xml:space="preserve"> to NiO (see </w:t>
      </w:r>
      <w:r w:rsidR="00AF6CDA">
        <w:rPr>
          <w:lang w:val="en-GB"/>
        </w:rPr>
        <w:t xml:space="preserve">Supplementary </w:t>
      </w:r>
      <w:r>
        <w:rPr>
          <w:lang w:val="en-GB"/>
        </w:rPr>
        <w:t>Fig</w:t>
      </w:r>
      <w:r w:rsidR="00A630DB">
        <w:rPr>
          <w:lang w:val="en-GB"/>
        </w:rPr>
        <w:t>.</w:t>
      </w:r>
      <w:r>
        <w:rPr>
          <w:lang w:val="en-GB"/>
        </w:rPr>
        <w:t xml:space="preserve"> 6). For </w:t>
      </w:r>
      <m:oMath>
        <m:r>
          <w:rPr>
            <w:rFonts w:ascii="Cambria Math" w:hAnsi="Cambria Math"/>
            <w:color w:val="000000"/>
          </w:rPr>
          <m:t>CoNi</m:t>
        </m:r>
        <m:sSubSup>
          <m:sSubSupPr>
            <m:ctrlPr>
              <w:rPr>
                <w:rFonts w:ascii="Cambria Math" w:hAnsi="Cambria Math"/>
                <w:color w:val="000000"/>
              </w:rPr>
            </m:ctrlPr>
          </m:sSubSupPr>
          <m:e>
            <m:r>
              <m:rPr>
                <m:sty m:val="p"/>
              </m:rPr>
              <w:rPr>
                <w:rFonts w:ascii="Cambria Math" w:hAnsi="Cambria Math"/>
                <w:color w:val="000000"/>
              </w:rPr>
              <w:sym w:font="Symbol" w:char="F0BD"/>
            </m:r>
          </m:e>
          <m:sub>
            <m:r>
              <w:rPr>
                <w:rFonts w:ascii="Cambria Math" w:hAnsi="Cambria Math"/>
                <w:color w:val="000000"/>
              </w:rPr>
              <m:t>P</m:t>
            </m:r>
          </m:sub>
          <m:sup>
            <m:r>
              <w:rPr>
                <w:rFonts w:ascii="Cambria Math" w:hAnsi="Cambria Math"/>
                <w:color w:val="000000"/>
              </w:rPr>
              <m:t>30</m:t>
            </m:r>
          </m:sup>
        </m:sSubSup>
      </m:oMath>
      <w:r>
        <w:rPr>
          <w:lang w:val="en-GB"/>
        </w:rPr>
        <w:t xml:space="preserve"> the expansion was considerably larger than expected (see </w:t>
      </w:r>
      <w:r w:rsidR="00AF6CDA">
        <w:rPr>
          <w:lang w:val="en-GB"/>
        </w:rPr>
        <w:t xml:space="preserve">Supplementary </w:t>
      </w:r>
      <w:r>
        <w:rPr>
          <w:lang w:val="en-GB"/>
        </w:rPr>
        <w:t>Fig</w:t>
      </w:r>
      <w:r w:rsidR="00A630DB">
        <w:rPr>
          <w:lang w:val="en-GB"/>
        </w:rPr>
        <w:t>.</w:t>
      </w:r>
      <w:r>
        <w:rPr>
          <w:lang w:val="en-GB"/>
        </w:rPr>
        <w:t xml:space="preserve"> 7) due to hollow core particle formation, as discussed in the main text. Considering that the relative lattice expansion from metal to oxide phase is considerably greater than that experienced by the lattice of the support (whose oxygen content only changes marginally), it follows that due to confinement in the support, the particles are subjected to additional compressive strain upon conducting the light-off.</w:t>
      </w:r>
    </w:p>
    <w:p w14:paraId="1A150848" w14:textId="77777777" w:rsidR="009E6CBA" w:rsidRDefault="009E6CBA" w:rsidP="009E6CBA">
      <w:pPr>
        <w:ind w:firstLine="480"/>
      </w:pPr>
    </w:p>
    <w:p w14:paraId="33EB790A" w14:textId="77777777" w:rsidR="009E6CBA" w:rsidRDefault="009E6CBA" w:rsidP="009E6CBA">
      <w:pPr>
        <w:pStyle w:val="SMHeading"/>
      </w:pPr>
      <w:r>
        <w:t>Supplementary Note 2. Calculation of exsolution amount.</w:t>
      </w:r>
    </w:p>
    <w:p w14:paraId="59D546D5" w14:textId="042AE254" w:rsidR="009E6CBA" w:rsidRPr="00E55A23" w:rsidRDefault="00983794" w:rsidP="009E6CBA">
      <w:r>
        <w:rPr>
          <w:color w:val="4F81BD" w:themeColor="accent1"/>
        </w:rPr>
        <w:tab/>
      </w:r>
      <w:r w:rsidR="009E6CBA" w:rsidRPr="00E55A23">
        <w:t xml:space="preserve">According to </w:t>
      </w:r>
      <w:r w:rsidR="00F12507">
        <w:t>Supplementary Figure 17</w:t>
      </w:r>
      <w:r w:rsidR="009E6CBA">
        <w:t xml:space="preserve">, </w:t>
      </w:r>
      <w:r w:rsidR="009E6CBA" w:rsidRPr="00E55A23">
        <w:t>Co and Ni seem to exsolve from a region that is about 200 nm deep with respect to the surface (</w:t>
      </w:r>
      <w:r w:rsidR="009E6CBA">
        <w:t xml:space="preserve">note that </w:t>
      </w:r>
      <w:r w:rsidR="009E6CBA" w:rsidRPr="00E55A23">
        <w:t>Co and Ni levels gradually decrease over this depth towards the surface). Corroborating this with the corresponding particle size distribution and particle coverage data for this sample (</w:t>
      </w:r>
      <w:r w:rsidR="00AF6CDA">
        <w:t xml:space="preserve">Supplementary </w:t>
      </w:r>
      <w:r w:rsidR="009E6CBA" w:rsidRPr="00E55A23">
        <w:t>Fig</w:t>
      </w:r>
      <w:r w:rsidR="00AF6CDA">
        <w:t>ure</w:t>
      </w:r>
      <w:r w:rsidR="009E6CBA" w:rsidRPr="00E55A23">
        <w:t xml:space="preserve"> 3) indicates that about 0.06 Co(Ni) atoms per unit cell have exsolved, on average, over this 200 nm depth. In terms of local stoichiometry this equates to a change from La</w:t>
      </w:r>
      <w:r w:rsidR="009E6CBA" w:rsidRPr="00E55A23">
        <w:rPr>
          <w:vertAlign w:val="subscript"/>
        </w:rPr>
        <w:t>0.7</w:t>
      </w:r>
      <w:r w:rsidR="009E6CBA" w:rsidRPr="00E55A23">
        <w:t>Ce</w:t>
      </w:r>
      <w:r w:rsidR="009E6CBA" w:rsidRPr="00E55A23">
        <w:rPr>
          <w:vertAlign w:val="subscript"/>
        </w:rPr>
        <w:t>0.1</w:t>
      </w:r>
      <w:r w:rsidR="009E6CBA" w:rsidRPr="00E55A23">
        <w:t>(CoNi)</w:t>
      </w:r>
      <w:r w:rsidR="009E6CBA" w:rsidRPr="00E55A23">
        <w:rPr>
          <w:vertAlign w:val="subscript"/>
        </w:rPr>
        <w:t>0.4</w:t>
      </w:r>
      <w:r w:rsidR="009E6CBA" w:rsidRPr="00E55A23">
        <w:t>Ti</w:t>
      </w:r>
      <w:r w:rsidR="009E6CBA" w:rsidRPr="00E55A23">
        <w:rPr>
          <w:vertAlign w:val="subscript"/>
        </w:rPr>
        <w:t>0.6</w:t>
      </w:r>
      <w:r w:rsidR="009E6CBA" w:rsidRPr="00E55A23">
        <w:t>O</w:t>
      </w:r>
      <w:r w:rsidR="009E6CBA" w:rsidRPr="00E55A23">
        <w:rPr>
          <w:vertAlign w:val="subscript"/>
        </w:rPr>
        <w:t>3</w:t>
      </w:r>
      <w:r w:rsidR="009E6CBA" w:rsidRPr="00E55A23">
        <w:t xml:space="preserve"> to La</w:t>
      </w:r>
      <w:r w:rsidR="009E6CBA" w:rsidRPr="00E55A23">
        <w:rPr>
          <w:vertAlign w:val="subscript"/>
        </w:rPr>
        <w:t>0.7</w:t>
      </w:r>
      <w:r w:rsidR="009E6CBA" w:rsidRPr="00E55A23">
        <w:t>Ce</w:t>
      </w:r>
      <w:r w:rsidR="009E6CBA" w:rsidRPr="00E55A23">
        <w:rPr>
          <w:vertAlign w:val="subscript"/>
        </w:rPr>
        <w:t>0.1</w:t>
      </w:r>
      <w:r w:rsidR="009E6CBA" w:rsidRPr="00E55A23">
        <w:t>(CoNi)</w:t>
      </w:r>
      <w:r w:rsidR="009E6CBA" w:rsidRPr="00E55A23">
        <w:rPr>
          <w:vertAlign w:val="subscript"/>
        </w:rPr>
        <w:t>0.34</w:t>
      </w:r>
      <w:r w:rsidR="009E6CBA" w:rsidRPr="00E55A23">
        <w:t>Ti</w:t>
      </w:r>
      <w:r w:rsidR="009E6CBA" w:rsidRPr="00E55A23">
        <w:rPr>
          <w:vertAlign w:val="subscript"/>
        </w:rPr>
        <w:t>0.6</w:t>
      </w:r>
      <w:r w:rsidR="009E6CBA" w:rsidRPr="00E55A23">
        <w:t>O</w:t>
      </w:r>
      <w:r w:rsidR="009E6CBA" w:rsidRPr="00E55A23">
        <w:rPr>
          <w:vertAlign w:val="subscript"/>
        </w:rPr>
        <w:t>3</w:t>
      </w:r>
      <w:r w:rsidR="009E6CBA" w:rsidRPr="00E55A23">
        <w:t xml:space="preserve"> (=La</w:t>
      </w:r>
      <w:r w:rsidR="009E6CBA" w:rsidRPr="00E55A23">
        <w:rPr>
          <w:vertAlign w:val="subscript"/>
        </w:rPr>
        <w:t>0.74</w:t>
      </w:r>
      <w:r w:rsidR="009E6CBA" w:rsidRPr="00E55A23">
        <w:t>Ce</w:t>
      </w:r>
      <w:r w:rsidR="009E6CBA" w:rsidRPr="00E55A23">
        <w:rPr>
          <w:vertAlign w:val="subscript"/>
        </w:rPr>
        <w:t>0.11</w:t>
      </w:r>
      <w:r w:rsidR="009E6CBA" w:rsidRPr="00E55A23">
        <w:t>(CoNi)</w:t>
      </w:r>
      <w:r w:rsidR="009E6CBA" w:rsidRPr="00E55A23">
        <w:rPr>
          <w:vertAlign w:val="subscript"/>
        </w:rPr>
        <w:t>0.36</w:t>
      </w:r>
      <w:r w:rsidR="009E6CBA" w:rsidRPr="00E55A23">
        <w:t>Ti</w:t>
      </w:r>
      <w:r w:rsidR="009E6CBA" w:rsidRPr="00E55A23">
        <w:rPr>
          <w:vertAlign w:val="subscript"/>
        </w:rPr>
        <w:t>0.64</w:t>
      </w:r>
      <w:r w:rsidR="009E6CBA" w:rsidRPr="00E55A23">
        <w:t>O</w:t>
      </w:r>
      <w:r w:rsidR="009E6CBA" w:rsidRPr="00E55A23">
        <w:rPr>
          <w:vertAlign w:val="subscript"/>
        </w:rPr>
        <w:t>3</w:t>
      </w:r>
      <w:r w:rsidR="009E6CBA" w:rsidRPr="00E55A23">
        <w:t>, if normalised to B-site occupancy 1; note that Ti levels rise slightly as Ni/Co levels fall).</w:t>
      </w:r>
    </w:p>
    <w:p w14:paraId="660B2EDF" w14:textId="77777777" w:rsidR="009E6CBA" w:rsidRPr="005E7160" w:rsidRDefault="009E6CBA" w:rsidP="009E6CBA">
      <w:pPr>
        <w:pStyle w:val="SMText"/>
      </w:pPr>
    </w:p>
    <w:p w14:paraId="56120484" w14:textId="77777777" w:rsidR="009E6CBA" w:rsidRDefault="009E6CBA" w:rsidP="009E6CBA">
      <w:pPr>
        <w:pStyle w:val="SMHeading"/>
      </w:pPr>
      <w:r>
        <w:t>Supplementary Note 3. Calculation of nominal turnover frequency.</w:t>
      </w:r>
    </w:p>
    <w:p w14:paraId="0C441E30" w14:textId="77777777" w:rsidR="009E6CBA" w:rsidRDefault="009E6CBA" w:rsidP="009E6CBA">
      <w:pPr>
        <w:pStyle w:val="SMText"/>
      </w:pPr>
      <w:r>
        <w:t>Nominal turnover frequency (nTOF) is calculated as the number of molecules reacted per second, per exposed metal atom site at the surface of particles. To calculate nTOFs for our systems we combine kinetic and tracking data and we follow the thought process below.</w:t>
      </w:r>
    </w:p>
    <w:p w14:paraId="2C46CFEF" w14:textId="77777777" w:rsidR="009E6CBA" w:rsidRDefault="009E6CBA" w:rsidP="009E6CBA">
      <w:pPr>
        <w:pStyle w:val="SMText"/>
      </w:pPr>
      <w:r>
        <w:t>The number of reacted CO molecules per second is given by the product of the reaction rate (</w:t>
      </w:r>
      <m:oMath>
        <m:sSub>
          <m:sSubPr>
            <m:ctrlPr>
              <w:rPr>
                <w:rFonts w:ascii="Cambria Math" w:hAnsi="Cambria Math"/>
                <w:bCs/>
                <w:i/>
                <w:lang w:val="en-GB"/>
              </w:rPr>
            </m:ctrlPr>
          </m:sSubPr>
          <m:e>
            <m:r>
              <w:rPr>
                <w:rFonts w:ascii="Cambria Math" w:hAnsi="Cambria Math"/>
                <w:lang w:val="en-GB"/>
              </w:rPr>
              <m:t>r</m:t>
            </m:r>
          </m:e>
          <m:sub>
            <m:sSub>
              <m:sSubPr>
                <m:ctrlPr>
                  <w:rPr>
                    <w:rFonts w:ascii="Cambria Math" w:hAnsi="Cambria Math"/>
                    <w:bCs/>
                    <w:i/>
                    <w:lang w:val="en-GB"/>
                  </w:rPr>
                </m:ctrlPr>
              </m:sSubPr>
              <m:e>
                <m:r>
                  <m:rPr>
                    <m:nor/>
                  </m:rPr>
                  <w:rPr>
                    <w:bCs/>
                    <w:lang w:val="en-GB"/>
                  </w:rPr>
                  <m:t>CO</m:t>
                </m:r>
              </m:e>
              <m:sub>
                <m:r>
                  <m:rPr>
                    <m:nor/>
                  </m:rPr>
                  <w:rPr>
                    <w:bCs/>
                    <w:lang w:val="en-GB"/>
                  </w:rPr>
                  <m:t>2</m:t>
                </m:r>
              </m:sub>
            </m:sSub>
          </m:sub>
        </m:sSub>
      </m:oMath>
      <w:r>
        <w:t>) and Avogadro’s number (N</w:t>
      </w:r>
      <w:r w:rsidRPr="00231E2A">
        <w:rPr>
          <w:vertAlign w:val="subscript"/>
        </w:rPr>
        <w:t>A</w:t>
      </w:r>
      <w:r>
        <w:t xml:space="preserve">), </w:t>
      </w:r>
      <m:oMath>
        <m:sSub>
          <m:sSubPr>
            <m:ctrlPr>
              <w:rPr>
                <w:rFonts w:ascii="Cambria Math" w:hAnsi="Cambria Math"/>
                <w:bCs/>
                <w:i/>
                <w:lang w:val="en-GB"/>
              </w:rPr>
            </m:ctrlPr>
          </m:sSubPr>
          <m:e>
            <m:r>
              <w:rPr>
                <w:rFonts w:ascii="Cambria Math" w:hAnsi="Cambria Math"/>
                <w:lang w:val="en-GB"/>
              </w:rPr>
              <m:t>r</m:t>
            </m:r>
          </m:e>
          <m:sub>
            <m:sSub>
              <m:sSubPr>
                <m:ctrlPr>
                  <w:rPr>
                    <w:rFonts w:ascii="Cambria Math" w:hAnsi="Cambria Math"/>
                    <w:bCs/>
                    <w:i/>
                    <w:lang w:val="en-GB"/>
                  </w:rPr>
                </m:ctrlPr>
              </m:sSubPr>
              <m:e>
                <m:r>
                  <m:rPr>
                    <m:nor/>
                  </m:rPr>
                  <w:rPr>
                    <w:bCs/>
                    <w:lang w:val="en-GB"/>
                  </w:rPr>
                  <m:t>CO</m:t>
                </m:r>
              </m:e>
              <m:sub>
                <m:r>
                  <m:rPr>
                    <m:nor/>
                  </m:rPr>
                  <w:rPr>
                    <w:bCs/>
                    <w:lang w:val="en-GB"/>
                  </w:rPr>
                  <m:t>2</m:t>
                </m:r>
              </m:sub>
            </m:sSub>
          </m:sub>
        </m:sSub>
        <m:r>
          <w:rPr>
            <w:rFonts w:ascii="Cambria Math" w:hAnsi="Cambria Math"/>
            <w:lang w:val="en-GB"/>
          </w:rPr>
          <m:t>∙</m:t>
        </m:r>
        <m:sSub>
          <m:sSubPr>
            <m:ctrlPr>
              <w:rPr>
                <w:rFonts w:ascii="Cambria Math" w:hAnsi="Cambria Math"/>
                <w:bCs/>
                <w:lang w:val="en-GB"/>
              </w:rPr>
            </m:ctrlPr>
          </m:sSubPr>
          <m:e>
            <m:r>
              <m:rPr>
                <m:sty m:val="p"/>
              </m:rPr>
              <w:rPr>
                <w:rFonts w:ascii="Cambria Math" w:hAnsi="Cambria Math"/>
                <w:lang w:val="en-GB"/>
              </w:rPr>
              <m:t>N</m:t>
            </m:r>
          </m:e>
          <m:sub>
            <m:r>
              <m:rPr>
                <m:sty m:val="p"/>
              </m:rPr>
              <w:rPr>
                <w:rFonts w:ascii="Cambria Math" w:hAnsi="Cambria Math"/>
                <w:lang w:val="en-GB"/>
              </w:rPr>
              <m:t>A</m:t>
            </m:r>
          </m:sub>
        </m:sSub>
      </m:oMath>
      <w:r>
        <w:t>.</w:t>
      </w:r>
    </w:p>
    <w:p w14:paraId="33A3DC04" w14:textId="3FB284F9" w:rsidR="009E6CBA" w:rsidRDefault="009E6CBA" w:rsidP="009E6CBA">
      <w:pPr>
        <w:pStyle w:val="SMText"/>
      </w:pPr>
      <w:r>
        <w:t>The exposed particle area in one pellet (i.e. the model catalyst) is obtained by multiplying the area of the pellet surface decorated with particles (</w:t>
      </w:r>
      <w:r w:rsidRPr="00FF016D">
        <w:rPr>
          <w:i/>
        </w:rPr>
        <w:t>A</w:t>
      </w:r>
      <w:r>
        <w:t>) with the exposed particle are per total surface area (</w:t>
      </w:r>
      <w:r>
        <w:rPr>
          <w:i/>
        </w:rPr>
        <w:t>e</w:t>
      </w:r>
      <w:r>
        <w:t xml:space="preserve">), that is, </w:t>
      </w:r>
      <m:oMath>
        <m:sSub>
          <m:sSubPr>
            <m:ctrlPr>
              <w:rPr>
                <w:rFonts w:ascii="Cambria Math" w:hAnsi="Cambria Math"/>
                <w:bCs/>
                <w:i/>
                <w:lang w:val="en-GB"/>
              </w:rPr>
            </m:ctrlPr>
          </m:sSubPr>
          <m:e>
            <m:r>
              <w:rPr>
                <w:rFonts w:ascii="Cambria Math" w:hAnsi="Cambria Math"/>
                <w:lang w:val="en-GB"/>
              </w:rPr>
              <m:t>A</m:t>
            </m:r>
          </m:e>
          <m:sub>
            <m:r>
              <w:rPr>
                <w:rFonts w:ascii="Cambria Math" w:hAnsi="Cambria Math"/>
                <w:lang w:val="en-GB"/>
              </w:rPr>
              <m:t>e</m:t>
            </m:r>
          </m:sub>
        </m:sSub>
        <m:r>
          <w:rPr>
            <w:rFonts w:ascii="Cambria Math" w:hAnsi="Cambria Math"/>
            <w:lang w:val="en-GB"/>
          </w:rPr>
          <m:t>∙A</m:t>
        </m:r>
      </m:oMath>
      <w:r>
        <w:t xml:space="preserve">. Where </w:t>
      </w:r>
      <w:r w:rsidRPr="00FF016D">
        <w:rPr>
          <w:i/>
        </w:rPr>
        <w:t>A</w:t>
      </w:r>
      <w:r>
        <w:rPr>
          <w:i/>
          <w:vertAlign w:val="subscript"/>
        </w:rPr>
        <w:t>e</w:t>
      </w:r>
      <w:r>
        <w:t xml:space="preserve"> was calculated from SEM micrograph analysis and is listed in the corresponding supplementary figures, such as</w:t>
      </w:r>
      <w:r w:rsidR="00AF6CDA">
        <w:t xml:space="preserve"> Supplementary</w:t>
      </w:r>
      <w:r>
        <w:t xml:space="preserve"> Fig</w:t>
      </w:r>
      <w:r w:rsidR="00AF6CDA">
        <w:t>ure</w:t>
      </w:r>
      <w:r>
        <w:t xml:space="preserve"> 2.</w:t>
      </w:r>
    </w:p>
    <w:p w14:paraId="303C5747" w14:textId="77777777" w:rsidR="009E6CBA" w:rsidRPr="00352C74" w:rsidRDefault="009E6CBA" w:rsidP="009E6CBA">
      <w:pPr>
        <w:pStyle w:val="SMText"/>
      </w:pPr>
      <w:r>
        <w:t xml:space="preserve">The corresponding number of active sites will be given by </w:t>
      </w:r>
      <m:oMath>
        <m:f>
          <m:fPr>
            <m:type m:val="lin"/>
            <m:ctrlPr>
              <w:rPr>
                <w:rFonts w:ascii="Cambria Math" w:hAnsi="Cambria Math"/>
                <w:bCs/>
                <w:i/>
                <w:lang w:val="en-GB"/>
              </w:rPr>
            </m:ctrlPr>
          </m:fPr>
          <m:num>
            <m:d>
              <m:dPr>
                <m:ctrlPr>
                  <w:rPr>
                    <w:rFonts w:ascii="Cambria Math" w:hAnsi="Cambria Math"/>
                    <w:bCs/>
                    <w:i/>
                    <w:lang w:val="en-GB"/>
                  </w:rPr>
                </m:ctrlPr>
              </m:dPr>
              <m:e>
                <m:sSub>
                  <m:sSubPr>
                    <m:ctrlPr>
                      <w:rPr>
                        <w:rFonts w:ascii="Cambria Math" w:hAnsi="Cambria Math"/>
                        <w:bCs/>
                        <w:i/>
                        <w:lang w:val="en-GB"/>
                      </w:rPr>
                    </m:ctrlPr>
                  </m:sSubPr>
                  <m:e>
                    <m:r>
                      <w:rPr>
                        <w:rFonts w:ascii="Cambria Math" w:hAnsi="Cambria Math"/>
                        <w:lang w:val="en-GB"/>
                      </w:rPr>
                      <m:t>A</m:t>
                    </m:r>
                  </m:e>
                  <m:sub>
                    <m:r>
                      <w:rPr>
                        <w:rFonts w:ascii="Cambria Math" w:hAnsi="Cambria Math"/>
                        <w:lang w:val="en-GB"/>
                      </w:rPr>
                      <m:t>e</m:t>
                    </m:r>
                  </m:sub>
                </m:sSub>
                <m:r>
                  <w:rPr>
                    <w:rFonts w:ascii="Cambria Math" w:hAnsi="Cambria Math"/>
                    <w:lang w:val="en-GB"/>
                  </w:rPr>
                  <m:t>∙A</m:t>
                </m:r>
              </m:e>
            </m:d>
          </m:num>
          <m:den>
            <m:sSup>
              <m:sSupPr>
                <m:ctrlPr>
                  <w:rPr>
                    <w:rFonts w:ascii="Cambria Math" w:hAnsi="Cambria Math"/>
                    <w:bCs/>
                    <w:i/>
                    <w:lang w:val="en-GB"/>
                  </w:rPr>
                </m:ctrlPr>
              </m:sSupPr>
              <m:e>
                <m:r>
                  <w:rPr>
                    <w:rFonts w:ascii="Cambria Math" w:hAnsi="Cambria Math"/>
                    <w:lang w:val="en-GB"/>
                  </w:rPr>
                  <m:t>a</m:t>
                </m:r>
              </m:e>
              <m:sup>
                <m:r>
                  <w:rPr>
                    <w:rFonts w:ascii="Cambria Math" w:hAnsi="Cambria Math"/>
                    <w:lang w:val="en-GB"/>
                  </w:rPr>
                  <m:t>2</m:t>
                </m:r>
              </m:sup>
            </m:sSup>
            <m:r>
              <w:rPr>
                <w:rFonts w:ascii="Cambria Math" w:hAnsi="Cambria Math"/>
                <w:lang w:val="en-GB"/>
              </w:rPr>
              <m:t>∙k</m:t>
            </m:r>
          </m:den>
        </m:f>
      </m:oMath>
      <w:r>
        <w:t xml:space="preserve">, where </w:t>
      </w:r>
      <w:r w:rsidRPr="00FF016D">
        <w:rPr>
          <w:i/>
        </w:rPr>
        <w:t>a</w:t>
      </w:r>
      <w:r>
        <w:t xml:space="preserve"> is the unit cell parameter of the crystal lattice of the particles and </w:t>
      </w:r>
      <w:r w:rsidRPr="00FF016D">
        <w:rPr>
          <w:i/>
        </w:rPr>
        <w:t>k</w:t>
      </w:r>
      <w:r>
        <w:t xml:space="preserve"> is the average number of metal sites per unit cell face. The faces were considered to be in a (100) termination, thus, for the NiO rock-salt structure </w:t>
      </w:r>
      <w:r w:rsidRPr="00352C74">
        <w:rPr>
          <w:i/>
        </w:rPr>
        <w:t>k</w:t>
      </w:r>
      <w:r>
        <w:t> = 1 and for the (Co,Ni)</w:t>
      </w:r>
      <w:r w:rsidRPr="00352C74">
        <w:rPr>
          <w:vertAlign w:val="subscript"/>
        </w:rPr>
        <w:t>3</w:t>
      </w:r>
      <w:r>
        <w:t>O</w:t>
      </w:r>
      <w:r w:rsidRPr="00352C74">
        <w:rPr>
          <w:vertAlign w:val="subscript"/>
        </w:rPr>
        <w:t>4</w:t>
      </w:r>
      <w:r>
        <w:t xml:space="preserve"> spinel structure </w:t>
      </w:r>
      <w:r>
        <w:rPr>
          <w:i/>
        </w:rPr>
        <w:t>k</w:t>
      </w:r>
      <w:r>
        <w:t> = 2.</w:t>
      </w:r>
    </w:p>
    <w:p w14:paraId="15ECFFC2" w14:textId="77777777" w:rsidR="009E6CBA" w:rsidRDefault="009E6CBA" w:rsidP="009E6CBA">
      <w:pPr>
        <w:pStyle w:val="SMText"/>
      </w:pPr>
      <w:r>
        <w:t xml:space="preserve">The nTOF is then given by </w:t>
      </w:r>
      <m:oMath>
        <m:sSub>
          <m:sSubPr>
            <m:ctrlPr>
              <w:rPr>
                <w:rFonts w:ascii="Cambria Math" w:hAnsi="Cambria Math"/>
                <w:bCs/>
                <w:i/>
                <w:lang w:val="en-GB"/>
              </w:rPr>
            </m:ctrlPr>
          </m:sSubPr>
          <m:e>
            <m:sSub>
              <m:sSubPr>
                <m:ctrlPr>
                  <w:rPr>
                    <w:rFonts w:ascii="Cambria Math" w:hAnsi="Cambria Math"/>
                    <w:bCs/>
                    <w:lang w:val="en-GB"/>
                  </w:rPr>
                </m:ctrlPr>
              </m:sSubPr>
              <m:e>
                <m:r>
                  <m:rPr>
                    <m:sty m:val="p"/>
                  </m:rPr>
                  <w:rPr>
                    <w:rFonts w:ascii="Cambria Math" w:hAnsi="Cambria Math"/>
                    <w:lang w:val="en-GB"/>
                  </w:rPr>
                  <m:t>N</m:t>
                </m:r>
              </m:e>
              <m:sub>
                <m:r>
                  <m:rPr>
                    <m:sty m:val="p"/>
                  </m:rPr>
                  <w:rPr>
                    <w:rFonts w:ascii="Cambria Math" w:hAnsi="Cambria Math"/>
                    <w:lang w:val="en-GB"/>
                  </w:rPr>
                  <m:t>A</m:t>
                </m:r>
              </m:sub>
            </m:sSub>
            <m:r>
              <w:rPr>
                <w:rFonts w:ascii="Cambria Math" w:hAnsi="Cambria Math"/>
                <w:lang w:val="en-GB"/>
              </w:rPr>
              <m:t>∙r</m:t>
            </m:r>
          </m:e>
          <m:sub>
            <m:sSub>
              <m:sSubPr>
                <m:ctrlPr>
                  <w:rPr>
                    <w:rFonts w:ascii="Cambria Math" w:hAnsi="Cambria Math"/>
                    <w:bCs/>
                    <w:i/>
                    <w:lang w:val="en-GB"/>
                  </w:rPr>
                </m:ctrlPr>
              </m:sSubPr>
              <m:e>
                <m:r>
                  <m:rPr>
                    <m:nor/>
                  </m:rPr>
                  <w:rPr>
                    <w:bCs/>
                    <w:lang w:val="en-GB"/>
                  </w:rPr>
                  <m:t>CO</m:t>
                </m:r>
              </m:e>
              <m:sub>
                <m:r>
                  <m:rPr>
                    <m:nor/>
                  </m:rPr>
                  <w:rPr>
                    <w:bCs/>
                    <w:lang w:val="en-GB"/>
                  </w:rPr>
                  <m:t>2</m:t>
                </m:r>
              </m:sub>
            </m:sSub>
          </m:sub>
        </m:sSub>
        <m:r>
          <w:rPr>
            <w:rFonts w:ascii="Cambria Math" w:hAnsi="Cambria Math"/>
            <w:lang w:val="en-GB"/>
          </w:rPr>
          <m:t>∙</m:t>
        </m:r>
        <m:f>
          <m:fPr>
            <m:type m:val="lin"/>
            <m:ctrlPr>
              <w:rPr>
                <w:rFonts w:ascii="Cambria Math" w:hAnsi="Cambria Math"/>
                <w:bCs/>
                <w:i/>
                <w:lang w:val="en-GB"/>
              </w:rPr>
            </m:ctrlPr>
          </m:fPr>
          <m:num>
            <m:sSup>
              <m:sSupPr>
                <m:ctrlPr>
                  <w:rPr>
                    <w:rFonts w:ascii="Cambria Math" w:hAnsi="Cambria Math"/>
                    <w:bCs/>
                    <w:i/>
                    <w:lang w:val="en-GB"/>
                  </w:rPr>
                </m:ctrlPr>
              </m:sSupPr>
              <m:e>
                <m:r>
                  <w:rPr>
                    <w:rFonts w:ascii="Cambria Math" w:hAnsi="Cambria Math"/>
                    <w:lang w:val="en-GB"/>
                  </w:rPr>
                  <m:t>a</m:t>
                </m:r>
              </m:e>
              <m:sup>
                <m:r>
                  <w:rPr>
                    <w:rFonts w:ascii="Cambria Math" w:hAnsi="Cambria Math"/>
                    <w:lang w:val="en-GB"/>
                  </w:rPr>
                  <m:t>2</m:t>
                </m:r>
              </m:sup>
            </m:sSup>
          </m:num>
          <m:den>
            <m:d>
              <m:dPr>
                <m:ctrlPr>
                  <w:rPr>
                    <w:rFonts w:ascii="Cambria Math" w:hAnsi="Cambria Math"/>
                    <w:bCs/>
                    <w:i/>
                    <w:lang w:val="en-GB"/>
                  </w:rPr>
                </m:ctrlPr>
              </m:dPr>
              <m:e>
                <m:sSub>
                  <m:sSubPr>
                    <m:ctrlPr>
                      <w:rPr>
                        <w:rFonts w:ascii="Cambria Math" w:hAnsi="Cambria Math"/>
                        <w:bCs/>
                        <w:i/>
                        <w:lang w:val="en-GB"/>
                      </w:rPr>
                    </m:ctrlPr>
                  </m:sSubPr>
                  <m:e>
                    <m:r>
                      <w:rPr>
                        <w:rFonts w:ascii="Cambria Math" w:hAnsi="Cambria Math"/>
                        <w:lang w:val="en-GB"/>
                      </w:rPr>
                      <m:t>A</m:t>
                    </m:r>
                  </m:e>
                  <m:sub>
                    <m:r>
                      <w:rPr>
                        <w:rFonts w:ascii="Cambria Math" w:hAnsi="Cambria Math"/>
                        <w:lang w:val="en-GB"/>
                      </w:rPr>
                      <m:t>e</m:t>
                    </m:r>
                  </m:sub>
                </m:sSub>
                <m:r>
                  <w:rPr>
                    <w:rFonts w:ascii="Cambria Math" w:hAnsi="Cambria Math"/>
                    <w:lang w:val="en-GB"/>
                  </w:rPr>
                  <m:t>∙A∙k</m:t>
                </m:r>
              </m:e>
            </m:d>
          </m:den>
        </m:f>
      </m:oMath>
      <w:r>
        <w:t xml:space="preserve">. </w:t>
      </w:r>
    </w:p>
    <w:p w14:paraId="401C7B76" w14:textId="5E067429" w:rsidR="009E6CBA" w:rsidRDefault="009E6CBA" w:rsidP="009E6CBA">
      <w:pPr>
        <w:pStyle w:val="SMText"/>
      </w:pPr>
      <w:r>
        <w:t xml:space="preserve">When the various measures are expressed as follows, </w:t>
      </w:r>
      <m:oMath>
        <m:sSub>
          <m:sSubPr>
            <m:ctrlPr>
              <w:rPr>
                <w:rFonts w:ascii="Cambria Math" w:hAnsi="Cambria Math"/>
                <w:bCs/>
                <w:i/>
                <w:lang w:val="en-GB"/>
              </w:rPr>
            </m:ctrlPr>
          </m:sSubPr>
          <m:e>
            <m:r>
              <w:rPr>
                <w:rFonts w:ascii="Cambria Math" w:hAnsi="Cambria Math"/>
                <w:lang w:val="en-GB"/>
              </w:rPr>
              <m:t>r</m:t>
            </m:r>
          </m:e>
          <m:sub>
            <m:sSub>
              <m:sSubPr>
                <m:ctrlPr>
                  <w:rPr>
                    <w:rFonts w:ascii="Cambria Math" w:hAnsi="Cambria Math"/>
                    <w:bCs/>
                    <w:i/>
                    <w:lang w:val="en-GB"/>
                  </w:rPr>
                </m:ctrlPr>
              </m:sSubPr>
              <m:e>
                <m:r>
                  <m:rPr>
                    <m:nor/>
                  </m:rPr>
                  <w:rPr>
                    <w:bCs/>
                    <w:lang w:val="en-GB"/>
                  </w:rPr>
                  <m:t>CO</m:t>
                </m:r>
              </m:e>
              <m:sub>
                <m:r>
                  <m:rPr>
                    <m:nor/>
                  </m:rPr>
                  <w:rPr>
                    <w:bCs/>
                    <w:lang w:val="en-GB"/>
                  </w:rPr>
                  <m:t>2</m:t>
                </m:r>
              </m:sub>
            </m:sSub>
          </m:sub>
        </m:sSub>
      </m:oMath>
      <w:r>
        <w:t xml:space="preserve"> (mol s</w:t>
      </w:r>
      <w:r w:rsidRPr="007A45A6">
        <w:rPr>
          <w:vertAlign w:val="superscript"/>
        </w:rPr>
        <w:t>-1</w:t>
      </w:r>
      <w:r>
        <w:t>), N</w:t>
      </w:r>
      <w:r w:rsidRPr="007A45A6">
        <w:rPr>
          <w:vertAlign w:val="subscript"/>
        </w:rPr>
        <w:t>A</w:t>
      </w:r>
      <w:r>
        <w:t xml:space="preserve"> (mol</w:t>
      </w:r>
      <w:r w:rsidRPr="007A45A6">
        <w:rPr>
          <w:vertAlign w:val="superscript"/>
        </w:rPr>
        <w:t>-1</w:t>
      </w:r>
      <w:r>
        <w:t xml:space="preserve">), </w:t>
      </w:r>
      <w:r w:rsidRPr="001B5329">
        <w:rPr>
          <w:i/>
        </w:rPr>
        <w:t>a</w:t>
      </w:r>
      <w:r>
        <w:t xml:space="preserve"> (nm), </w:t>
      </w:r>
      <w:r w:rsidRPr="001B5329">
        <w:rPr>
          <w:i/>
        </w:rPr>
        <w:t>A</w:t>
      </w:r>
      <w:r>
        <w:rPr>
          <w:i/>
          <w:vertAlign w:val="subscript"/>
        </w:rPr>
        <w:t>e</w:t>
      </w:r>
      <w:r>
        <w:t xml:space="preserve"> (</w:t>
      </w:r>
      <w:r>
        <w:rPr>
          <w:rFonts w:ascii="Cambria" w:hAnsi="Cambria"/>
        </w:rPr>
        <w:t>μ</w:t>
      </w:r>
      <w:r>
        <w:t>m</w:t>
      </w:r>
      <w:r w:rsidRPr="007A45A6">
        <w:rPr>
          <w:vertAlign w:val="superscript"/>
        </w:rPr>
        <w:t>2</w:t>
      </w:r>
      <w:r>
        <w:t> </w:t>
      </w:r>
      <w:r>
        <w:rPr>
          <w:rFonts w:ascii="Cambria" w:hAnsi="Cambria"/>
        </w:rPr>
        <w:t>μ</w:t>
      </w:r>
      <w:r>
        <w:t>m</w:t>
      </w:r>
      <w:r w:rsidRPr="007A45A6">
        <w:rPr>
          <w:vertAlign w:val="superscript"/>
        </w:rPr>
        <w:t>-2</w:t>
      </w:r>
      <w:r>
        <w:t xml:space="preserve">), </w:t>
      </w:r>
      <w:r>
        <w:rPr>
          <w:i/>
        </w:rPr>
        <w:t>A</w:t>
      </w:r>
      <w:r>
        <w:t xml:space="preserve"> (cm</w:t>
      </w:r>
      <w:r w:rsidRPr="007A45A6">
        <w:rPr>
          <w:vertAlign w:val="superscript"/>
        </w:rPr>
        <w:t>2</w:t>
      </w:r>
      <w:r>
        <w:t>), the nTOF (s</w:t>
      </w:r>
      <w:r w:rsidRPr="004107AA">
        <w:rPr>
          <w:vertAlign w:val="superscript"/>
        </w:rPr>
        <w:noBreakHyphen/>
        <w:t>1</w:t>
      </w:r>
      <w:r>
        <w:t>) is given by</w:t>
      </w:r>
      <w:r w:rsidR="00F56830">
        <w:t xml:space="preserve"> Supplementary Equation </w:t>
      </w:r>
      <w:r w:rsidR="0004431E">
        <w:t>1</w:t>
      </w:r>
      <w:r>
        <w:t>:</w:t>
      </w:r>
    </w:p>
    <w:p w14:paraId="70AC62E4" w14:textId="77777777" w:rsidR="00AF6CDA" w:rsidRDefault="00AF6CDA" w:rsidP="009E6CBA">
      <w:pPr>
        <w:pStyle w:val="SM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668"/>
      </w:tblGrid>
      <w:tr w:rsidR="00AF6CDA" w14:paraId="4AE13F8A" w14:textId="77777777" w:rsidTr="00366211">
        <w:tc>
          <w:tcPr>
            <w:tcW w:w="8188" w:type="dxa"/>
          </w:tcPr>
          <w:p w14:paraId="7469D515" w14:textId="431731F1" w:rsidR="00AF6CDA" w:rsidRPr="00F56830" w:rsidRDefault="00AF6CDA" w:rsidP="009E6CBA">
            <w:pPr>
              <w:pStyle w:val="SMText"/>
              <w:ind w:firstLine="0"/>
            </w:pPr>
            <m:oMathPara>
              <m:oMathParaPr>
                <m:jc m:val="left"/>
              </m:oMathParaPr>
              <m:oMath>
                <m:r>
                  <m:rPr>
                    <m:sty m:val="p"/>
                  </m:rPr>
                  <w:rPr>
                    <w:rFonts w:ascii="Cambria Math" w:hAnsi="Cambria Math"/>
                    <w:lang w:val="en-GB"/>
                  </w:rPr>
                  <m:t>nTOF</m:t>
                </m:r>
                <m:r>
                  <w:rPr>
                    <w:rFonts w:ascii="Cambria Math" w:hAnsi="Cambria Math"/>
                    <w:lang w:val="en-GB"/>
                  </w:rPr>
                  <m:t>=</m:t>
                </m:r>
                <m:sSub>
                  <m:sSubPr>
                    <m:ctrlPr>
                      <w:rPr>
                        <w:rFonts w:ascii="Cambria Math" w:hAnsi="Cambria Math"/>
                        <w:bCs/>
                        <w:i/>
                        <w:lang w:val="en-GB"/>
                      </w:rPr>
                    </m:ctrlPr>
                  </m:sSubPr>
                  <m:e>
                    <m:sSub>
                      <m:sSubPr>
                        <m:ctrlPr>
                          <w:rPr>
                            <w:rFonts w:ascii="Cambria Math" w:hAnsi="Cambria Math"/>
                            <w:bCs/>
                            <w:lang w:val="en-GB"/>
                          </w:rPr>
                        </m:ctrlPr>
                      </m:sSubPr>
                      <m:e>
                        <m:sSup>
                          <m:sSupPr>
                            <m:ctrlPr>
                              <w:rPr>
                                <w:rFonts w:ascii="Cambria Math" w:hAnsi="Cambria Math"/>
                                <w:bCs/>
                                <w:lang w:val="en-GB"/>
                              </w:rPr>
                            </m:ctrlPr>
                          </m:sSupPr>
                          <m:e>
                            <m:r>
                              <w:rPr>
                                <w:rFonts w:ascii="Cambria Math" w:hAnsi="Cambria Math"/>
                                <w:lang w:val="en-GB"/>
                              </w:rPr>
                              <m:t>10</m:t>
                            </m:r>
                          </m:e>
                          <m:sup>
                            <m:r>
                              <w:rPr>
                                <w:rFonts w:ascii="Cambria Math" w:hAnsi="Cambria Math"/>
                                <w:lang w:val="en-GB"/>
                              </w:rPr>
                              <m:t>-20</m:t>
                            </m:r>
                          </m:sup>
                        </m:sSup>
                        <m:r>
                          <m:rPr>
                            <m:sty m:val="p"/>
                          </m:rPr>
                          <w:rPr>
                            <w:rFonts w:ascii="Cambria Math" w:hAnsi="Cambria Math"/>
                            <w:lang w:val="en-GB"/>
                          </w:rPr>
                          <m:t>∙N</m:t>
                        </m:r>
                      </m:e>
                      <m:sub>
                        <m:r>
                          <m:rPr>
                            <m:sty m:val="p"/>
                          </m:rPr>
                          <w:rPr>
                            <w:rFonts w:ascii="Cambria Math" w:hAnsi="Cambria Math"/>
                            <w:lang w:val="en-GB"/>
                          </w:rPr>
                          <m:t>A</m:t>
                        </m:r>
                      </m:sub>
                    </m:sSub>
                    <m:r>
                      <w:rPr>
                        <w:rFonts w:ascii="Cambria Math" w:hAnsi="Cambria Math"/>
                        <w:lang w:val="en-GB"/>
                      </w:rPr>
                      <m:t>∙r</m:t>
                    </m:r>
                  </m:e>
                  <m:sub>
                    <m:sSub>
                      <m:sSubPr>
                        <m:ctrlPr>
                          <w:rPr>
                            <w:rFonts w:ascii="Cambria Math" w:hAnsi="Cambria Math"/>
                            <w:bCs/>
                            <w:i/>
                            <w:lang w:val="en-GB"/>
                          </w:rPr>
                        </m:ctrlPr>
                      </m:sSubPr>
                      <m:e>
                        <m:r>
                          <m:rPr>
                            <m:nor/>
                          </m:rPr>
                          <w:rPr>
                            <w:bCs/>
                            <w:lang w:val="en-GB"/>
                          </w:rPr>
                          <m:t>CO</m:t>
                        </m:r>
                      </m:e>
                      <m:sub>
                        <m:r>
                          <m:rPr>
                            <m:nor/>
                          </m:rPr>
                          <w:rPr>
                            <w:bCs/>
                            <w:lang w:val="en-GB"/>
                          </w:rPr>
                          <m:t>2</m:t>
                        </m:r>
                      </m:sub>
                    </m:sSub>
                  </m:sub>
                </m:sSub>
                <m:r>
                  <w:rPr>
                    <w:rFonts w:ascii="Cambria Math" w:hAnsi="Cambria Math"/>
                    <w:lang w:val="en-GB"/>
                  </w:rPr>
                  <m:t>∙</m:t>
                </m:r>
                <m:f>
                  <m:fPr>
                    <m:type m:val="lin"/>
                    <m:ctrlPr>
                      <w:rPr>
                        <w:rFonts w:ascii="Cambria Math" w:hAnsi="Cambria Math"/>
                        <w:bCs/>
                        <w:i/>
                        <w:lang w:val="en-GB"/>
                      </w:rPr>
                    </m:ctrlPr>
                  </m:fPr>
                  <m:num>
                    <m:sSup>
                      <m:sSupPr>
                        <m:ctrlPr>
                          <w:rPr>
                            <w:rFonts w:ascii="Cambria Math" w:hAnsi="Cambria Math"/>
                            <w:bCs/>
                            <w:i/>
                            <w:lang w:val="en-GB"/>
                          </w:rPr>
                        </m:ctrlPr>
                      </m:sSupPr>
                      <m:e>
                        <m:r>
                          <w:rPr>
                            <w:rFonts w:ascii="Cambria Math" w:hAnsi="Cambria Math"/>
                            <w:lang w:val="en-GB"/>
                          </w:rPr>
                          <m:t>a</m:t>
                        </m:r>
                      </m:e>
                      <m:sup>
                        <m:r>
                          <w:rPr>
                            <w:rFonts w:ascii="Cambria Math" w:hAnsi="Cambria Math"/>
                            <w:lang w:val="en-GB"/>
                          </w:rPr>
                          <m:t>2</m:t>
                        </m:r>
                      </m:sup>
                    </m:sSup>
                  </m:num>
                  <m:den>
                    <m:d>
                      <m:dPr>
                        <m:ctrlPr>
                          <w:rPr>
                            <w:rFonts w:ascii="Cambria Math" w:hAnsi="Cambria Math"/>
                            <w:bCs/>
                            <w:i/>
                            <w:lang w:val="en-GB"/>
                          </w:rPr>
                        </m:ctrlPr>
                      </m:dPr>
                      <m:e>
                        <m:sSub>
                          <m:sSubPr>
                            <m:ctrlPr>
                              <w:rPr>
                                <w:rFonts w:ascii="Cambria Math" w:hAnsi="Cambria Math"/>
                                <w:bCs/>
                                <w:i/>
                                <w:lang w:val="en-GB"/>
                              </w:rPr>
                            </m:ctrlPr>
                          </m:sSubPr>
                          <m:e>
                            <m:r>
                              <w:rPr>
                                <w:rFonts w:ascii="Cambria Math" w:hAnsi="Cambria Math"/>
                                <w:lang w:val="en-GB"/>
                              </w:rPr>
                              <m:t>A</m:t>
                            </m:r>
                          </m:e>
                          <m:sub>
                            <m:r>
                              <w:rPr>
                                <w:rFonts w:ascii="Cambria Math" w:hAnsi="Cambria Math"/>
                                <w:lang w:val="en-GB"/>
                              </w:rPr>
                              <m:t>pe</m:t>
                            </m:r>
                          </m:sub>
                        </m:sSub>
                        <m:r>
                          <w:rPr>
                            <w:rFonts w:ascii="Cambria Math" w:hAnsi="Cambria Math"/>
                            <w:lang w:val="en-GB"/>
                          </w:rPr>
                          <m:t>∙</m:t>
                        </m:r>
                        <m:sSub>
                          <m:sSubPr>
                            <m:ctrlPr>
                              <w:rPr>
                                <w:rFonts w:ascii="Cambria Math" w:hAnsi="Cambria Math"/>
                                <w:bCs/>
                                <w:i/>
                                <w:lang w:val="en-GB"/>
                              </w:rPr>
                            </m:ctrlPr>
                          </m:sSubPr>
                          <m:e>
                            <m:r>
                              <w:rPr>
                                <w:rFonts w:ascii="Cambria Math" w:hAnsi="Cambria Math"/>
                                <w:lang w:val="en-GB"/>
                              </w:rPr>
                              <m:t>A</m:t>
                            </m:r>
                          </m:e>
                          <m:sub>
                            <m:r>
                              <w:rPr>
                                <w:rFonts w:ascii="Cambria Math" w:hAnsi="Cambria Math"/>
                                <w:lang w:val="en-GB"/>
                              </w:rPr>
                              <m:t>p</m:t>
                            </m:r>
                          </m:sub>
                        </m:sSub>
                        <m:r>
                          <w:rPr>
                            <w:rFonts w:ascii="Cambria Math" w:hAnsi="Cambria Math"/>
                            <w:lang w:val="en-GB"/>
                          </w:rPr>
                          <m:t>∙k</m:t>
                        </m:r>
                      </m:e>
                    </m:d>
                  </m:den>
                </m:f>
              </m:oMath>
            </m:oMathPara>
          </w:p>
        </w:tc>
        <w:tc>
          <w:tcPr>
            <w:tcW w:w="668" w:type="dxa"/>
          </w:tcPr>
          <w:p w14:paraId="1B208D81" w14:textId="2C52F778" w:rsidR="00AF6CDA" w:rsidRDefault="0004431E" w:rsidP="009E6CBA">
            <w:pPr>
              <w:pStyle w:val="SMText"/>
              <w:ind w:firstLine="0"/>
            </w:pPr>
            <w:r>
              <w:t>(1</w:t>
            </w:r>
            <w:r w:rsidR="00AF6CDA">
              <w:t>)</w:t>
            </w:r>
          </w:p>
        </w:tc>
      </w:tr>
    </w:tbl>
    <w:p w14:paraId="51D5DFDB" w14:textId="77777777" w:rsidR="00AF6CDA" w:rsidRDefault="00AF6CDA" w:rsidP="009E6CBA">
      <w:pPr>
        <w:pStyle w:val="SMText"/>
      </w:pPr>
    </w:p>
    <w:p w14:paraId="436FF60B" w14:textId="21243C20" w:rsidR="009E6CBA" w:rsidRDefault="009E6CBA" w:rsidP="009E6CBA">
      <w:pPr>
        <w:pStyle w:val="SMText"/>
      </w:pPr>
      <w:r>
        <w:t xml:space="preserve">A few representative examples are given in </w:t>
      </w:r>
      <w:r w:rsidR="00F56830">
        <w:t>Supplementary Table 1.</w:t>
      </w:r>
    </w:p>
    <w:p w14:paraId="0758A5B5" w14:textId="77777777" w:rsidR="00F56830" w:rsidRDefault="00F56830" w:rsidP="009E6CBA">
      <w:pPr>
        <w:pStyle w:val="SMText"/>
      </w:pPr>
    </w:p>
    <w:p w14:paraId="393EDCC9" w14:textId="7945D2E3" w:rsidR="009E6CBA" w:rsidRPr="00366211" w:rsidRDefault="00F56830" w:rsidP="009E6CBA">
      <w:pPr>
        <w:pStyle w:val="SMText"/>
        <w:ind w:firstLine="0"/>
        <w:rPr>
          <w:b/>
        </w:rPr>
      </w:pPr>
      <w:r w:rsidRPr="00366211">
        <w:rPr>
          <w:b/>
        </w:rPr>
        <w:t>Supplementary Table 1.</w:t>
      </w:r>
      <w:r w:rsidR="00366211">
        <w:rPr>
          <w:b/>
        </w:rPr>
        <w:t xml:space="preserve"> Calculation of nTOF values.</w:t>
      </w:r>
    </w:p>
    <w:tbl>
      <w:tblPr>
        <w:tblStyle w:val="TableGrid"/>
        <w:tblW w:w="0" w:type="auto"/>
        <w:tblLook w:val="04A0" w:firstRow="1" w:lastRow="0" w:firstColumn="1" w:lastColumn="0" w:noHBand="0" w:noVBand="1"/>
      </w:tblPr>
      <w:tblGrid>
        <w:gridCol w:w="4923"/>
        <w:gridCol w:w="997"/>
        <w:gridCol w:w="1098"/>
        <w:gridCol w:w="1242"/>
      </w:tblGrid>
      <w:tr w:rsidR="009E6CBA" w14:paraId="2F54D36F" w14:textId="77777777" w:rsidTr="00AF6CDA">
        <w:tc>
          <w:tcPr>
            <w:tcW w:w="4923" w:type="dxa"/>
          </w:tcPr>
          <w:p w14:paraId="3BA8EE3A" w14:textId="77777777" w:rsidR="009E6CBA" w:rsidRDefault="009E6CBA" w:rsidP="00AF6CDA">
            <w:pPr>
              <w:pStyle w:val="SMText"/>
              <w:ind w:firstLine="0"/>
              <w:rPr>
                <w:lang w:val="en-GB"/>
              </w:rPr>
            </w:pPr>
          </w:p>
        </w:tc>
        <w:tc>
          <w:tcPr>
            <w:tcW w:w="997" w:type="dxa"/>
          </w:tcPr>
          <w:p w14:paraId="5AC7ED6D" w14:textId="77777777" w:rsidR="009E6CBA" w:rsidRDefault="009E6CBA" w:rsidP="00AF6CDA">
            <w:pPr>
              <w:pStyle w:val="SMText"/>
              <w:ind w:firstLine="0"/>
              <w:rPr>
                <w:lang w:val="en-GB"/>
              </w:rPr>
            </w:pPr>
            <m:oMathPara>
              <m:oMath>
                <m:r>
                  <w:rPr>
                    <w:rFonts w:ascii="Cambria Math" w:hAnsi="Cambria Math"/>
                    <w:color w:val="000000"/>
                  </w:rPr>
                  <m:t>Ni</m:t>
                </m:r>
                <m:sSubSup>
                  <m:sSubSupPr>
                    <m:ctrlPr>
                      <w:rPr>
                        <w:rFonts w:ascii="Cambria Math" w:hAnsi="Cambria Math"/>
                        <w:color w:val="000000"/>
                      </w:rPr>
                    </m:ctrlPr>
                  </m:sSubSupPr>
                  <m:e>
                    <m:r>
                      <m:rPr>
                        <m:sty m:val="p"/>
                      </m:rPr>
                      <w:rPr>
                        <w:rFonts w:ascii="Cambria Math" w:hAnsi="Cambria Math"/>
                        <w:color w:val="000000"/>
                      </w:rPr>
                      <w:sym w:font="Symbol" w:char="F0BD"/>
                    </m:r>
                  </m:e>
                  <m:sub>
                    <m:r>
                      <w:rPr>
                        <w:rFonts w:ascii="Cambria Math" w:hAnsi="Cambria Math"/>
                        <w:color w:val="000000"/>
                      </w:rPr>
                      <m:t>P</m:t>
                    </m:r>
                  </m:sub>
                  <m:sup>
                    <m:r>
                      <w:rPr>
                        <w:rFonts w:ascii="Cambria Math" w:hAnsi="Cambria Math"/>
                        <w:color w:val="000000"/>
                      </w:rPr>
                      <m:t>30</m:t>
                    </m:r>
                  </m:sup>
                </m:sSubSup>
              </m:oMath>
            </m:oMathPara>
          </w:p>
        </w:tc>
        <w:tc>
          <w:tcPr>
            <w:tcW w:w="1098" w:type="dxa"/>
          </w:tcPr>
          <w:p w14:paraId="42EC5DF1" w14:textId="77777777" w:rsidR="009E6CBA" w:rsidRDefault="009E6CBA" w:rsidP="00AF6CDA">
            <w:pPr>
              <w:pStyle w:val="SMText"/>
              <w:ind w:firstLine="0"/>
              <w:rPr>
                <w:lang w:val="en-GB"/>
              </w:rPr>
            </w:pPr>
            <m:oMathPara>
              <m:oMath>
                <m:r>
                  <w:rPr>
                    <w:rFonts w:ascii="Cambria Math" w:hAnsi="Cambria Math"/>
                    <w:color w:val="000000"/>
                  </w:rPr>
                  <m:t>CoNi</m:t>
                </m:r>
                <m:sSubSup>
                  <m:sSubSupPr>
                    <m:ctrlPr>
                      <w:rPr>
                        <w:rFonts w:ascii="Cambria Math" w:hAnsi="Cambria Math"/>
                        <w:color w:val="000000"/>
                      </w:rPr>
                    </m:ctrlPr>
                  </m:sSubSupPr>
                  <m:e>
                    <m:r>
                      <m:rPr>
                        <m:sty m:val="p"/>
                      </m:rPr>
                      <w:rPr>
                        <w:rFonts w:ascii="Cambria Math" w:hAnsi="Cambria Math"/>
                        <w:color w:val="000000"/>
                      </w:rPr>
                      <w:sym w:font="Symbol" w:char="F0BD"/>
                    </m:r>
                  </m:e>
                  <m:sub>
                    <m:r>
                      <w:rPr>
                        <w:rFonts w:ascii="Cambria Math" w:hAnsi="Cambria Math"/>
                        <w:color w:val="000000"/>
                      </w:rPr>
                      <m:t>P</m:t>
                    </m:r>
                  </m:sub>
                  <m:sup>
                    <m:r>
                      <w:rPr>
                        <w:rFonts w:ascii="Cambria Math" w:hAnsi="Cambria Math"/>
                        <w:color w:val="000000"/>
                      </w:rPr>
                      <m:t>30</m:t>
                    </m:r>
                  </m:sup>
                </m:sSubSup>
              </m:oMath>
            </m:oMathPara>
          </w:p>
        </w:tc>
        <w:tc>
          <w:tcPr>
            <w:tcW w:w="1242" w:type="dxa"/>
          </w:tcPr>
          <w:p w14:paraId="00DCBD3F" w14:textId="77777777" w:rsidR="009E6CBA" w:rsidRDefault="009E6CBA" w:rsidP="00AF6CDA">
            <w:pPr>
              <w:pStyle w:val="SMText"/>
              <w:ind w:firstLine="0"/>
              <w:rPr>
                <w:lang w:val="en-GB"/>
              </w:rPr>
            </w:pPr>
            <m:oMath>
              <m:r>
                <w:rPr>
                  <w:rFonts w:ascii="Cambria Math" w:hAnsi="Cambria Math"/>
                  <w:color w:val="000000"/>
                </w:rPr>
                <m:t xml:space="preserve">  CoNi</m:t>
              </m:r>
              <m:sSubSup>
                <m:sSubSupPr>
                  <m:ctrlPr>
                    <w:rPr>
                      <w:rFonts w:ascii="Cambria Math" w:hAnsi="Cambria Math"/>
                      <w:color w:val="000000"/>
                    </w:rPr>
                  </m:ctrlPr>
                </m:sSubSupPr>
                <m:e>
                  <m:r>
                    <m:rPr>
                      <m:sty m:val="p"/>
                    </m:rPr>
                    <w:rPr>
                      <w:rFonts w:ascii="Cambria Math" w:hAnsi="Cambria Math"/>
                      <w:color w:val="000000"/>
                    </w:rPr>
                    <w:sym w:font="Symbol" w:char="F0BD"/>
                  </m:r>
                </m:e>
                <m:sub>
                  <m:r>
                    <w:rPr>
                      <w:rFonts w:ascii="Cambria Math" w:hAnsi="Cambria Math"/>
                      <w:color w:val="000000"/>
                    </w:rPr>
                    <m:t>P</m:t>
                  </m:r>
                </m:sub>
                <m:sup>
                  <m:r>
                    <w:rPr>
                      <w:rFonts w:ascii="Cambria Math" w:hAnsi="Cambria Math"/>
                      <w:color w:val="000000"/>
                    </w:rPr>
                    <m:t>30</m:t>
                  </m:r>
                </m:sup>
              </m:sSubSup>
            </m:oMath>
            <w:r>
              <w:rPr>
                <w:color w:val="000000"/>
              </w:rPr>
              <w:t xml:space="preserve"> (activated)</w:t>
            </w:r>
          </w:p>
        </w:tc>
      </w:tr>
      <w:tr w:rsidR="009E6CBA" w14:paraId="135E6DB5" w14:textId="77777777" w:rsidTr="00AF6CDA">
        <w:tc>
          <w:tcPr>
            <w:tcW w:w="4923" w:type="dxa"/>
          </w:tcPr>
          <w:p w14:paraId="64400FFB" w14:textId="77777777" w:rsidR="009E6CBA" w:rsidRDefault="009E6CBA" w:rsidP="00AF6CDA">
            <w:pPr>
              <w:pStyle w:val="SMText"/>
              <w:ind w:firstLine="0"/>
              <w:rPr>
                <w:lang w:val="en-GB"/>
              </w:rPr>
            </w:pPr>
            <w:r>
              <w:t>Temperature (</w:t>
            </w:r>
            <w:r w:rsidRPr="00317F99">
              <w:rPr>
                <w:rFonts w:ascii="Cambria" w:hAnsi="Cambria"/>
              </w:rPr>
              <w:t>°</w:t>
            </w:r>
            <w:r>
              <w:t>C)</w:t>
            </w:r>
          </w:p>
        </w:tc>
        <w:tc>
          <w:tcPr>
            <w:tcW w:w="997" w:type="dxa"/>
          </w:tcPr>
          <w:p w14:paraId="08B2008B" w14:textId="77777777" w:rsidR="009E6CBA" w:rsidRDefault="009E6CBA" w:rsidP="00AF6CDA">
            <w:pPr>
              <w:pStyle w:val="SMText"/>
              <w:ind w:firstLine="0"/>
              <w:rPr>
                <w:lang w:val="en-GB"/>
              </w:rPr>
            </w:pPr>
            <w:r>
              <w:t>500</w:t>
            </w:r>
          </w:p>
        </w:tc>
        <w:tc>
          <w:tcPr>
            <w:tcW w:w="1098" w:type="dxa"/>
          </w:tcPr>
          <w:p w14:paraId="2FCB82F4" w14:textId="77777777" w:rsidR="009E6CBA" w:rsidRDefault="009E6CBA" w:rsidP="00AF6CDA">
            <w:pPr>
              <w:pStyle w:val="SMText"/>
              <w:ind w:firstLine="0"/>
              <w:rPr>
                <w:lang w:val="en-GB"/>
              </w:rPr>
            </w:pPr>
            <w:r>
              <w:t>500</w:t>
            </w:r>
          </w:p>
        </w:tc>
        <w:tc>
          <w:tcPr>
            <w:tcW w:w="1242" w:type="dxa"/>
          </w:tcPr>
          <w:p w14:paraId="2D6B95CC" w14:textId="77777777" w:rsidR="009E6CBA" w:rsidRDefault="009E6CBA" w:rsidP="00AF6CDA">
            <w:pPr>
              <w:pStyle w:val="SMText"/>
              <w:ind w:firstLine="0"/>
              <w:rPr>
                <w:lang w:val="en-GB"/>
              </w:rPr>
            </w:pPr>
            <w:r>
              <w:t>500</w:t>
            </w:r>
          </w:p>
        </w:tc>
      </w:tr>
      <w:tr w:rsidR="009E6CBA" w14:paraId="44063B91" w14:textId="77777777" w:rsidTr="00AF6CDA">
        <w:tc>
          <w:tcPr>
            <w:tcW w:w="4923" w:type="dxa"/>
          </w:tcPr>
          <w:p w14:paraId="28A36DE1" w14:textId="77777777" w:rsidR="009E6CBA" w:rsidRDefault="009E6CBA" w:rsidP="00AF6CDA">
            <w:pPr>
              <w:pStyle w:val="SMText"/>
              <w:ind w:firstLine="0"/>
              <w:rPr>
                <w:bCs/>
                <w:lang w:val="en-GB"/>
              </w:rPr>
            </w:pPr>
            <w:r>
              <w:rPr>
                <w:bCs/>
                <w:lang w:val="en-GB"/>
              </w:rPr>
              <w:t>CO</w:t>
            </w:r>
            <w:r w:rsidRPr="004C7E3D">
              <w:rPr>
                <w:bCs/>
                <w:vertAlign w:val="subscript"/>
                <w:lang w:val="en-GB"/>
              </w:rPr>
              <w:t>2</w:t>
            </w:r>
            <w:r>
              <w:rPr>
                <w:bCs/>
                <w:lang w:val="en-GB"/>
              </w:rPr>
              <w:t xml:space="preserve"> production rate </w:t>
            </w:r>
          </w:p>
          <w:p w14:paraId="20BB2243" w14:textId="77777777" w:rsidR="009E6CBA" w:rsidRPr="004C7E3D" w:rsidRDefault="00C9509A" w:rsidP="00AF6CDA">
            <w:pPr>
              <w:pStyle w:val="SMText"/>
              <w:ind w:firstLine="0"/>
            </w:pPr>
            <m:oMath>
              <m:sSub>
                <m:sSubPr>
                  <m:ctrlPr>
                    <w:rPr>
                      <w:rFonts w:ascii="Cambria Math" w:hAnsi="Cambria Math"/>
                      <w:bCs/>
                      <w:i/>
                      <w:lang w:val="en-GB"/>
                    </w:rPr>
                  </m:ctrlPr>
                </m:sSubPr>
                <m:e>
                  <m:r>
                    <w:rPr>
                      <w:rFonts w:ascii="Cambria Math" w:hAnsi="Cambria Math"/>
                      <w:lang w:val="en-GB"/>
                    </w:rPr>
                    <m:t>r</m:t>
                  </m:r>
                </m:e>
                <m:sub>
                  <m:sSub>
                    <m:sSubPr>
                      <m:ctrlPr>
                        <w:rPr>
                          <w:rFonts w:ascii="Cambria Math" w:hAnsi="Cambria Math"/>
                          <w:bCs/>
                          <w:i/>
                          <w:lang w:val="en-GB"/>
                        </w:rPr>
                      </m:ctrlPr>
                    </m:sSubPr>
                    <m:e>
                      <m:r>
                        <m:rPr>
                          <m:nor/>
                        </m:rPr>
                        <w:rPr>
                          <w:bCs/>
                          <w:i/>
                          <w:lang w:val="en-GB"/>
                        </w:rPr>
                        <m:t>CO</m:t>
                      </m:r>
                    </m:e>
                    <m:sub>
                      <m:r>
                        <m:rPr>
                          <m:nor/>
                        </m:rPr>
                        <w:rPr>
                          <w:bCs/>
                          <w:i/>
                          <w:lang w:val="en-GB"/>
                        </w:rPr>
                        <m:t>2</m:t>
                      </m:r>
                    </m:sub>
                  </m:sSub>
                </m:sub>
              </m:sSub>
            </m:oMath>
            <w:r w:rsidR="009E6CBA">
              <w:t xml:space="preserve"> (</w:t>
            </w:r>
            <w:r w:rsidR="009E6CBA">
              <w:rPr>
                <w:rFonts w:ascii="Cambria" w:hAnsi="Cambria"/>
              </w:rPr>
              <w:t>μ</w:t>
            </w:r>
            <w:r w:rsidR="009E6CBA">
              <w:t>mol s</w:t>
            </w:r>
            <w:r w:rsidR="009E6CBA" w:rsidRPr="00317F99">
              <w:rPr>
                <w:vertAlign w:val="superscript"/>
              </w:rPr>
              <w:t>-1</w:t>
            </w:r>
            <w:r w:rsidR="009E6CBA">
              <w:t>)</w:t>
            </w:r>
          </w:p>
        </w:tc>
        <w:tc>
          <w:tcPr>
            <w:tcW w:w="997" w:type="dxa"/>
          </w:tcPr>
          <w:p w14:paraId="461E2FCB" w14:textId="77777777" w:rsidR="009E6CBA" w:rsidRDefault="009E6CBA" w:rsidP="00AF6CDA">
            <w:pPr>
              <w:pStyle w:val="SMText"/>
              <w:ind w:firstLine="0"/>
              <w:rPr>
                <w:lang w:val="en-GB"/>
              </w:rPr>
            </w:pPr>
            <w:r>
              <w:t>0.154</w:t>
            </w:r>
          </w:p>
        </w:tc>
        <w:tc>
          <w:tcPr>
            <w:tcW w:w="1098" w:type="dxa"/>
          </w:tcPr>
          <w:p w14:paraId="0F1C5537" w14:textId="77777777" w:rsidR="009E6CBA" w:rsidRDefault="009E6CBA" w:rsidP="00AF6CDA">
            <w:pPr>
              <w:pStyle w:val="SMText"/>
              <w:ind w:firstLine="0"/>
              <w:rPr>
                <w:lang w:val="en-GB"/>
              </w:rPr>
            </w:pPr>
            <w:r>
              <w:t>0.118</w:t>
            </w:r>
          </w:p>
        </w:tc>
        <w:tc>
          <w:tcPr>
            <w:tcW w:w="1242" w:type="dxa"/>
          </w:tcPr>
          <w:p w14:paraId="4CFDE9FC" w14:textId="77777777" w:rsidR="009E6CBA" w:rsidRDefault="009E6CBA" w:rsidP="00AF6CDA">
            <w:pPr>
              <w:pStyle w:val="SMText"/>
              <w:ind w:firstLine="0"/>
              <w:rPr>
                <w:lang w:val="en-GB"/>
              </w:rPr>
            </w:pPr>
            <w:r>
              <w:t>0.294</w:t>
            </w:r>
          </w:p>
        </w:tc>
      </w:tr>
      <w:tr w:rsidR="009E6CBA" w14:paraId="076EA5DD" w14:textId="77777777" w:rsidTr="00AF6CDA">
        <w:tc>
          <w:tcPr>
            <w:tcW w:w="4923" w:type="dxa"/>
          </w:tcPr>
          <w:p w14:paraId="3E280D68" w14:textId="77777777" w:rsidR="009E6CBA" w:rsidRDefault="009E6CBA" w:rsidP="00AF6CDA">
            <w:pPr>
              <w:pStyle w:val="SMText"/>
              <w:ind w:firstLine="0"/>
            </w:pPr>
            <w:r>
              <w:t>Pellet area decorated with particles</w:t>
            </w:r>
          </w:p>
          <w:p w14:paraId="21971F8E" w14:textId="77777777" w:rsidR="009E6CBA" w:rsidRDefault="009E6CBA" w:rsidP="00AF6CDA">
            <w:pPr>
              <w:pStyle w:val="SMText"/>
              <w:ind w:firstLine="0"/>
              <w:rPr>
                <w:lang w:val="en-GB"/>
              </w:rPr>
            </w:pPr>
            <w:r>
              <w:rPr>
                <w:i/>
              </w:rPr>
              <w:t>A</w:t>
            </w:r>
            <w:r>
              <w:rPr>
                <w:i/>
                <w:vertAlign w:val="subscript"/>
              </w:rPr>
              <w:t xml:space="preserve"> </w:t>
            </w:r>
            <w:r>
              <w:t>(cm</w:t>
            </w:r>
            <w:r w:rsidRPr="00317F99">
              <w:rPr>
                <w:vertAlign w:val="superscript"/>
              </w:rPr>
              <w:t>2</w:t>
            </w:r>
            <w:r>
              <w:t>)</w:t>
            </w:r>
          </w:p>
        </w:tc>
        <w:tc>
          <w:tcPr>
            <w:tcW w:w="997" w:type="dxa"/>
          </w:tcPr>
          <w:p w14:paraId="3DA25D15" w14:textId="77777777" w:rsidR="009E6CBA" w:rsidRDefault="009E6CBA" w:rsidP="00AF6CDA">
            <w:pPr>
              <w:pStyle w:val="SMText"/>
              <w:ind w:firstLine="0"/>
              <w:rPr>
                <w:lang w:val="en-GB"/>
              </w:rPr>
            </w:pPr>
            <w:r>
              <w:t>1.82</w:t>
            </w:r>
          </w:p>
        </w:tc>
        <w:tc>
          <w:tcPr>
            <w:tcW w:w="1098" w:type="dxa"/>
          </w:tcPr>
          <w:p w14:paraId="18D9C7F2" w14:textId="77777777" w:rsidR="009E6CBA" w:rsidRDefault="009E6CBA" w:rsidP="00AF6CDA">
            <w:pPr>
              <w:pStyle w:val="SMText"/>
              <w:ind w:firstLine="0"/>
              <w:rPr>
                <w:lang w:val="en-GB"/>
              </w:rPr>
            </w:pPr>
            <w:r>
              <w:t>1.86</w:t>
            </w:r>
          </w:p>
        </w:tc>
        <w:tc>
          <w:tcPr>
            <w:tcW w:w="1242" w:type="dxa"/>
          </w:tcPr>
          <w:p w14:paraId="75D8562B" w14:textId="77777777" w:rsidR="009E6CBA" w:rsidRDefault="009E6CBA" w:rsidP="00AF6CDA">
            <w:pPr>
              <w:pStyle w:val="SMText"/>
              <w:ind w:firstLine="0"/>
              <w:rPr>
                <w:lang w:val="en-GB"/>
              </w:rPr>
            </w:pPr>
            <w:r>
              <w:t>1.86</w:t>
            </w:r>
          </w:p>
        </w:tc>
      </w:tr>
      <w:tr w:rsidR="009E6CBA" w14:paraId="70215532" w14:textId="77777777" w:rsidTr="00AF6CDA">
        <w:tc>
          <w:tcPr>
            <w:tcW w:w="4923" w:type="dxa"/>
          </w:tcPr>
          <w:p w14:paraId="3ADDB4AD" w14:textId="77777777" w:rsidR="009E6CBA" w:rsidRPr="004C7E3D" w:rsidRDefault="009E6CBA" w:rsidP="00AF6CDA">
            <w:pPr>
              <w:pStyle w:val="SMText"/>
              <w:ind w:firstLine="0"/>
            </w:pPr>
            <w:r>
              <w:t>Exposed particle area per total surface area</w:t>
            </w:r>
          </w:p>
          <w:p w14:paraId="66691CD3" w14:textId="77777777" w:rsidR="009E6CBA" w:rsidRDefault="009E6CBA" w:rsidP="00AF6CDA">
            <w:pPr>
              <w:pStyle w:val="SMText"/>
              <w:ind w:firstLine="0"/>
              <w:rPr>
                <w:lang w:val="en-GB"/>
              </w:rPr>
            </w:pPr>
            <w:r w:rsidRPr="00317F99">
              <w:rPr>
                <w:i/>
              </w:rPr>
              <w:t>A</w:t>
            </w:r>
            <w:r>
              <w:rPr>
                <w:i/>
                <w:vertAlign w:val="subscript"/>
              </w:rPr>
              <w:t xml:space="preserve">e </w:t>
            </w:r>
            <w:r>
              <w:t>(</w:t>
            </w:r>
            <w:r w:rsidRPr="00317F99">
              <w:rPr>
                <w:rFonts w:ascii="Cambria" w:hAnsi="Cambria"/>
              </w:rPr>
              <w:t>μ</w:t>
            </w:r>
            <w:r>
              <w:t>m</w:t>
            </w:r>
            <w:r w:rsidRPr="00317F99">
              <w:rPr>
                <w:vertAlign w:val="superscript"/>
              </w:rPr>
              <w:t>2</w:t>
            </w:r>
            <w:r>
              <w:t> </w:t>
            </w:r>
            <w:r w:rsidRPr="00317F99">
              <w:rPr>
                <w:rFonts w:ascii="Cambria" w:hAnsi="Cambria"/>
              </w:rPr>
              <w:t>μ</w:t>
            </w:r>
            <w:r>
              <w:t>m</w:t>
            </w:r>
            <w:r w:rsidRPr="00317F99">
              <w:rPr>
                <w:vertAlign w:val="superscript"/>
              </w:rPr>
              <w:t>-2</w:t>
            </w:r>
            <w:r>
              <w:t>)</w:t>
            </w:r>
          </w:p>
        </w:tc>
        <w:tc>
          <w:tcPr>
            <w:tcW w:w="997" w:type="dxa"/>
          </w:tcPr>
          <w:p w14:paraId="6983AB88" w14:textId="77777777" w:rsidR="009E6CBA" w:rsidRDefault="009E6CBA" w:rsidP="00AF6CDA">
            <w:pPr>
              <w:pStyle w:val="SMText"/>
              <w:ind w:firstLine="0"/>
              <w:rPr>
                <w:lang w:val="en-GB"/>
              </w:rPr>
            </w:pPr>
            <w:r>
              <w:t>0.302</w:t>
            </w:r>
          </w:p>
        </w:tc>
        <w:tc>
          <w:tcPr>
            <w:tcW w:w="1098" w:type="dxa"/>
          </w:tcPr>
          <w:p w14:paraId="7B587B49" w14:textId="77777777" w:rsidR="009E6CBA" w:rsidRDefault="009E6CBA" w:rsidP="00AF6CDA">
            <w:pPr>
              <w:pStyle w:val="SMText"/>
              <w:ind w:firstLine="0"/>
              <w:rPr>
                <w:lang w:val="en-GB"/>
              </w:rPr>
            </w:pPr>
            <w:r>
              <w:t>0.564</w:t>
            </w:r>
          </w:p>
        </w:tc>
        <w:tc>
          <w:tcPr>
            <w:tcW w:w="1242" w:type="dxa"/>
          </w:tcPr>
          <w:p w14:paraId="0C7E9B88" w14:textId="77777777" w:rsidR="009E6CBA" w:rsidRDefault="009E6CBA" w:rsidP="00AF6CDA">
            <w:pPr>
              <w:pStyle w:val="SMText"/>
              <w:ind w:firstLine="0"/>
              <w:rPr>
                <w:lang w:val="en-GB"/>
              </w:rPr>
            </w:pPr>
            <w:r>
              <w:t>0.270</w:t>
            </w:r>
          </w:p>
        </w:tc>
      </w:tr>
      <w:tr w:rsidR="009E6CBA" w14:paraId="0F88CBFB" w14:textId="77777777" w:rsidTr="00AF6CDA">
        <w:tc>
          <w:tcPr>
            <w:tcW w:w="4923" w:type="dxa"/>
          </w:tcPr>
          <w:p w14:paraId="49CE401F" w14:textId="77777777" w:rsidR="009E6CBA" w:rsidRDefault="009E6CBA" w:rsidP="00AF6CDA">
            <w:pPr>
              <w:pStyle w:val="SMText"/>
              <w:ind w:firstLine="0"/>
              <w:rPr>
                <w:lang w:val="en-GB"/>
              </w:rPr>
            </w:pPr>
            <w:r w:rsidRPr="00317F99">
              <w:rPr>
                <w:i/>
              </w:rPr>
              <w:t>A</w:t>
            </w:r>
            <w:r>
              <w:rPr>
                <w:i/>
                <w:vertAlign w:val="subscript"/>
              </w:rPr>
              <w:t>e</w:t>
            </w:r>
            <w:r>
              <w:t xml:space="preserve"> given in Supplementary Figure</w:t>
            </w:r>
          </w:p>
        </w:tc>
        <w:tc>
          <w:tcPr>
            <w:tcW w:w="997" w:type="dxa"/>
          </w:tcPr>
          <w:p w14:paraId="087EC0E7" w14:textId="77777777" w:rsidR="009E6CBA" w:rsidRDefault="009E6CBA" w:rsidP="00AF6CDA">
            <w:pPr>
              <w:pStyle w:val="SMText"/>
              <w:ind w:firstLine="0"/>
              <w:rPr>
                <w:lang w:val="en-GB"/>
              </w:rPr>
            </w:pPr>
            <w:r>
              <w:t>S6</w:t>
            </w:r>
          </w:p>
        </w:tc>
        <w:tc>
          <w:tcPr>
            <w:tcW w:w="1098" w:type="dxa"/>
          </w:tcPr>
          <w:p w14:paraId="01BB1704" w14:textId="77777777" w:rsidR="009E6CBA" w:rsidRDefault="009E6CBA" w:rsidP="00AF6CDA">
            <w:pPr>
              <w:pStyle w:val="SMText"/>
              <w:ind w:firstLine="0"/>
              <w:rPr>
                <w:lang w:val="en-GB"/>
              </w:rPr>
            </w:pPr>
            <w:r>
              <w:t>S7</w:t>
            </w:r>
          </w:p>
        </w:tc>
        <w:tc>
          <w:tcPr>
            <w:tcW w:w="1242" w:type="dxa"/>
          </w:tcPr>
          <w:p w14:paraId="016EB7AB" w14:textId="77777777" w:rsidR="009E6CBA" w:rsidRDefault="009E6CBA" w:rsidP="00AF6CDA">
            <w:pPr>
              <w:pStyle w:val="SMText"/>
              <w:ind w:firstLine="0"/>
              <w:rPr>
                <w:lang w:val="en-GB"/>
              </w:rPr>
            </w:pPr>
            <w:r>
              <w:t>S12</w:t>
            </w:r>
          </w:p>
        </w:tc>
      </w:tr>
      <w:tr w:rsidR="009E6CBA" w14:paraId="7AC7BA29" w14:textId="77777777" w:rsidTr="00AF6CDA">
        <w:tc>
          <w:tcPr>
            <w:tcW w:w="4923" w:type="dxa"/>
          </w:tcPr>
          <w:p w14:paraId="0E0610C8" w14:textId="77777777" w:rsidR="009E6CBA" w:rsidRDefault="009E6CBA" w:rsidP="00AF6CDA">
            <w:pPr>
              <w:pStyle w:val="SMText"/>
              <w:ind w:firstLine="0"/>
            </w:pPr>
            <w:r>
              <w:t>Unit cell parameter of the particles</w:t>
            </w:r>
          </w:p>
          <w:p w14:paraId="19BE7CA4" w14:textId="77777777" w:rsidR="009E6CBA" w:rsidRPr="00317F99" w:rsidRDefault="009E6CBA" w:rsidP="00AF6CDA">
            <w:pPr>
              <w:pStyle w:val="SMText"/>
              <w:ind w:firstLine="0"/>
              <w:rPr>
                <w:i/>
              </w:rPr>
            </w:pPr>
            <w:r>
              <w:rPr>
                <w:i/>
              </w:rPr>
              <w:t xml:space="preserve">a </w:t>
            </w:r>
            <w:r>
              <w:t>(nm)</w:t>
            </w:r>
          </w:p>
        </w:tc>
        <w:tc>
          <w:tcPr>
            <w:tcW w:w="997" w:type="dxa"/>
          </w:tcPr>
          <w:p w14:paraId="3BC05D27" w14:textId="77777777" w:rsidR="009E6CBA" w:rsidRDefault="009E6CBA" w:rsidP="00AF6CDA">
            <w:pPr>
              <w:pStyle w:val="SMText"/>
              <w:ind w:firstLine="0"/>
            </w:pPr>
            <w:r>
              <w:t>0.41752</w:t>
            </w:r>
          </w:p>
        </w:tc>
        <w:tc>
          <w:tcPr>
            <w:tcW w:w="1098" w:type="dxa"/>
          </w:tcPr>
          <w:p w14:paraId="5DC26854" w14:textId="77777777" w:rsidR="009E6CBA" w:rsidRDefault="009E6CBA" w:rsidP="00AF6CDA">
            <w:pPr>
              <w:pStyle w:val="SMText"/>
              <w:ind w:firstLine="0"/>
            </w:pPr>
            <w:r>
              <w:t>0.</w:t>
            </w:r>
            <w:r w:rsidRPr="00983DCE">
              <w:t>80835</w:t>
            </w:r>
          </w:p>
        </w:tc>
        <w:tc>
          <w:tcPr>
            <w:tcW w:w="1242" w:type="dxa"/>
          </w:tcPr>
          <w:p w14:paraId="062955A8" w14:textId="77777777" w:rsidR="009E6CBA" w:rsidRDefault="009E6CBA" w:rsidP="00AF6CDA">
            <w:pPr>
              <w:pStyle w:val="SMText"/>
              <w:ind w:firstLine="0"/>
            </w:pPr>
            <w:r>
              <w:t>0.81000</w:t>
            </w:r>
          </w:p>
        </w:tc>
      </w:tr>
      <w:tr w:rsidR="009E6CBA" w14:paraId="7926FECD" w14:textId="77777777" w:rsidTr="00AF6CDA">
        <w:tc>
          <w:tcPr>
            <w:tcW w:w="4923" w:type="dxa"/>
          </w:tcPr>
          <w:p w14:paraId="5B3DB692" w14:textId="77777777" w:rsidR="009E6CBA" w:rsidRPr="00A910CC" w:rsidRDefault="009E6CBA" w:rsidP="00AF6CDA">
            <w:pPr>
              <w:pStyle w:val="SMText"/>
              <w:ind w:firstLine="0"/>
              <w:rPr>
                <w:lang w:val="en-GB"/>
              </w:rPr>
            </w:pPr>
            <w:r>
              <w:rPr>
                <w:lang w:val="en-GB"/>
              </w:rPr>
              <w:t>Exposed</w:t>
            </w:r>
            <w:r w:rsidRPr="00A910CC">
              <w:rPr>
                <w:lang w:val="en-GB"/>
              </w:rPr>
              <w:t xml:space="preserve"> metal sites per unit cell</w:t>
            </w:r>
          </w:p>
          <w:p w14:paraId="6991ECA8" w14:textId="77777777" w:rsidR="009E6CBA" w:rsidRPr="00317F99" w:rsidRDefault="009E6CBA" w:rsidP="00AF6CDA">
            <w:pPr>
              <w:pStyle w:val="SMText"/>
              <w:ind w:firstLine="0"/>
              <w:rPr>
                <w:i/>
              </w:rPr>
            </w:pPr>
            <w:r w:rsidRPr="00A910CC">
              <w:rPr>
                <w:i/>
                <w:lang w:val="en-GB"/>
              </w:rPr>
              <w:t>k</w:t>
            </w:r>
            <w:r>
              <w:rPr>
                <w:lang w:val="en-GB"/>
              </w:rPr>
              <w:t xml:space="preserve"> (atoms per unit cell)</w:t>
            </w:r>
          </w:p>
        </w:tc>
        <w:tc>
          <w:tcPr>
            <w:tcW w:w="997" w:type="dxa"/>
          </w:tcPr>
          <w:p w14:paraId="1E30DF45" w14:textId="77777777" w:rsidR="009E6CBA" w:rsidRDefault="009E6CBA" w:rsidP="00AF6CDA">
            <w:pPr>
              <w:pStyle w:val="SMText"/>
              <w:ind w:firstLine="0"/>
            </w:pPr>
            <w:r>
              <w:rPr>
                <w:lang w:val="en-GB"/>
              </w:rPr>
              <w:t>1</w:t>
            </w:r>
          </w:p>
        </w:tc>
        <w:tc>
          <w:tcPr>
            <w:tcW w:w="1098" w:type="dxa"/>
          </w:tcPr>
          <w:p w14:paraId="53F225AB" w14:textId="77777777" w:rsidR="009E6CBA" w:rsidRDefault="009E6CBA" w:rsidP="00AF6CDA">
            <w:pPr>
              <w:pStyle w:val="SMText"/>
              <w:ind w:firstLine="0"/>
            </w:pPr>
            <w:r>
              <w:rPr>
                <w:lang w:val="en-GB"/>
              </w:rPr>
              <w:t>2</w:t>
            </w:r>
          </w:p>
        </w:tc>
        <w:tc>
          <w:tcPr>
            <w:tcW w:w="1242" w:type="dxa"/>
          </w:tcPr>
          <w:p w14:paraId="0B9BF587" w14:textId="77777777" w:rsidR="009E6CBA" w:rsidRDefault="009E6CBA" w:rsidP="00AF6CDA">
            <w:pPr>
              <w:pStyle w:val="SMText"/>
              <w:ind w:firstLine="0"/>
            </w:pPr>
            <w:r>
              <w:rPr>
                <w:lang w:val="en-GB"/>
              </w:rPr>
              <w:t>2</w:t>
            </w:r>
          </w:p>
        </w:tc>
      </w:tr>
      <w:tr w:rsidR="009E6CBA" w14:paraId="31204A7C" w14:textId="77777777" w:rsidTr="00AF6CDA">
        <w:tc>
          <w:tcPr>
            <w:tcW w:w="4923" w:type="dxa"/>
          </w:tcPr>
          <w:p w14:paraId="6809F89B" w14:textId="77777777" w:rsidR="009E6CBA" w:rsidRDefault="009E6CBA" w:rsidP="00AF6CDA">
            <w:pPr>
              <w:pStyle w:val="SMText"/>
              <w:ind w:firstLine="0"/>
            </w:pPr>
            <w:r>
              <w:t>Nominal turnover frequency</w:t>
            </w:r>
          </w:p>
          <w:p w14:paraId="61932F25" w14:textId="77777777" w:rsidR="009E6CBA" w:rsidRPr="00317F99" w:rsidRDefault="009E6CBA" w:rsidP="00AF6CDA">
            <w:pPr>
              <w:pStyle w:val="SMText"/>
              <w:ind w:firstLine="0"/>
              <w:rPr>
                <w:i/>
              </w:rPr>
            </w:pPr>
            <w:r>
              <w:t>nTOF (s</w:t>
            </w:r>
            <w:r w:rsidRPr="00317F99">
              <w:rPr>
                <w:vertAlign w:val="superscript"/>
              </w:rPr>
              <w:t>-1</w:t>
            </w:r>
            <w:r>
              <w:t>)</w:t>
            </w:r>
          </w:p>
        </w:tc>
        <w:tc>
          <w:tcPr>
            <w:tcW w:w="997" w:type="dxa"/>
          </w:tcPr>
          <w:p w14:paraId="66847A4D" w14:textId="77777777" w:rsidR="009E6CBA" w:rsidRDefault="009E6CBA" w:rsidP="00AF6CDA">
            <w:pPr>
              <w:pStyle w:val="SMText"/>
              <w:ind w:firstLine="0"/>
            </w:pPr>
            <w:r>
              <w:t>294.2</w:t>
            </w:r>
          </w:p>
        </w:tc>
        <w:tc>
          <w:tcPr>
            <w:tcW w:w="1098" w:type="dxa"/>
          </w:tcPr>
          <w:p w14:paraId="0354D057" w14:textId="77777777" w:rsidR="009E6CBA" w:rsidRDefault="009E6CBA" w:rsidP="00AF6CDA">
            <w:pPr>
              <w:pStyle w:val="SMText"/>
              <w:ind w:firstLine="0"/>
            </w:pPr>
            <w:r>
              <w:t>221.3</w:t>
            </w:r>
          </w:p>
        </w:tc>
        <w:tc>
          <w:tcPr>
            <w:tcW w:w="1242" w:type="dxa"/>
          </w:tcPr>
          <w:p w14:paraId="67C95073" w14:textId="77777777" w:rsidR="009E6CBA" w:rsidRDefault="009E6CBA" w:rsidP="00AF6CDA">
            <w:pPr>
              <w:pStyle w:val="SMText"/>
              <w:ind w:firstLine="0"/>
            </w:pPr>
            <w:r>
              <w:t>1156.7</w:t>
            </w:r>
          </w:p>
        </w:tc>
      </w:tr>
    </w:tbl>
    <w:p w14:paraId="3ED64772" w14:textId="77777777" w:rsidR="009E6CBA" w:rsidRDefault="009E6CBA" w:rsidP="009E6CBA">
      <w:pPr>
        <w:pStyle w:val="SMText"/>
        <w:ind w:firstLine="0"/>
        <w:rPr>
          <w:lang w:val="en-GB"/>
        </w:rPr>
      </w:pPr>
    </w:p>
    <w:p w14:paraId="3D7FB66F" w14:textId="13F28477" w:rsidR="009E6CBA" w:rsidRDefault="009E6CBA" w:rsidP="009E6CBA">
      <w:pPr>
        <w:pStyle w:val="SMText"/>
        <w:ind w:firstLine="0"/>
        <w:rPr>
          <w:lang w:val="en-GB"/>
        </w:rPr>
      </w:pPr>
      <w:r>
        <w:rPr>
          <w:lang w:val="en-GB"/>
        </w:rPr>
        <w:t>For the Pt/Al</w:t>
      </w:r>
      <w:r w:rsidRPr="004C7E3D">
        <w:rPr>
          <w:vertAlign w:val="subscript"/>
          <w:lang w:val="en-GB"/>
        </w:rPr>
        <w:t>2</w:t>
      </w:r>
      <w:r>
        <w:rPr>
          <w:lang w:val="en-GB"/>
        </w:rPr>
        <w:t>O</w:t>
      </w:r>
      <w:r w:rsidRPr="004C7E3D">
        <w:rPr>
          <w:vertAlign w:val="subscript"/>
          <w:lang w:val="en-GB"/>
        </w:rPr>
        <w:t>3</w:t>
      </w:r>
      <w:r>
        <w:rPr>
          <w:lang w:val="en-GB"/>
        </w:rPr>
        <w:t xml:space="preserve"> powder catalyst, the nTOF is given by</w:t>
      </w:r>
      <w:r w:rsidR="00F56830">
        <w:rPr>
          <w:lang w:val="en-GB"/>
        </w:rPr>
        <w:t xml:space="preserve"> Supplementary Equation </w:t>
      </w:r>
      <w:r w:rsidR="0004431E">
        <w:rPr>
          <w:lang w:val="en-GB"/>
        </w:rPr>
        <w:t>2</w:t>
      </w:r>
      <w:r>
        <w:rPr>
          <w:lang w:val="en-GB"/>
        </w:rPr>
        <w:t>:</w:t>
      </w:r>
    </w:p>
    <w:p w14:paraId="12544207" w14:textId="77777777" w:rsidR="00F56830" w:rsidRDefault="00F56830" w:rsidP="009E6CBA">
      <w:pPr>
        <w:pStyle w:val="SMText"/>
        <w:ind w:firstLine="0"/>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526"/>
      </w:tblGrid>
      <w:tr w:rsidR="00F56830" w14:paraId="282873DD" w14:textId="77777777" w:rsidTr="00366211">
        <w:tc>
          <w:tcPr>
            <w:tcW w:w="8330" w:type="dxa"/>
          </w:tcPr>
          <w:p w14:paraId="44846A08" w14:textId="020BF7EA" w:rsidR="00F56830" w:rsidRPr="00F56830" w:rsidRDefault="00F56830" w:rsidP="009E6CBA">
            <w:pPr>
              <w:pStyle w:val="SMText"/>
              <w:ind w:firstLine="0"/>
              <w:rPr>
                <w:lang w:val="en-GB"/>
              </w:rPr>
            </w:pPr>
            <m:oMathPara>
              <m:oMathParaPr>
                <m:jc m:val="left"/>
              </m:oMathParaPr>
              <m:oMath>
                <m:r>
                  <m:rPr>
                    <m:sty m:val="p"/>
                  </m:rPr>
                  <w:rPr>
                    <w:rFonts w:ascii="Cambria Math" w:hAnsi="Cambria Math"/>
                    <w:lang w:val="en-GB"/>
                  </w:rPr>
                  <m:t>nTOF</m:t>
                </m:r>
                <m:r>
                  <w:rPr>
                    <w:rFonts w:ascii="Cambria Math" w:hAnsi="Cambria Math"/>
                    <w:lang w:val="en-GB"/>
                  </w:rPr>
                  <m:t>=</m:t>
                </m:r>
                <m:sSub>
                  <m:sSubPr>
                    <m:ctrlPr>
                      <w:rPr>
                        <w:rFonts w:ascii="Cambria Math" w:hAnsi="Cambria Math"/>
                        <w:bCs/>
                        <w:i/>
                        <w:lang w:val="en-GB"/>
                      </w:rPr>
                    </m:ctrlPr>
                  </m:sSubPr>
                  <m:e>
                    <m:sSub>
                      <m:sSubPr>
                        <m:ctrlPr>
                          <w:rPr>
                            <w:rFonts w:ascii="Cambria Math" w:hAnsi="Cambria Math"/>
                            <w:bCs/>
                            <w:lang w:val="en-GB"/>
                          </w:rPr>
                        </m:ctrlPr>
                      </m:sSubPr>
                      <m:e>
                        <m:sSup>
                          <m:sSupPr>
                            <m:ctrlPr>
                              <w:rPr>
                                <w:rFonts w:ascii="Cambria Math" w:hAnsi="Cambria Math"/>
                                <w:bCs/>
                                <w:lang w:val="en-GB"/>
                              </w:rPr>
                            </m:ctrlPr>
                          </m:sSupPr>
                          <m:e>
                            <m:r>
                              <w:rPr>
                                <w:rFonts w:ascii="Cambria Math" w:hAnsi="Cambria Math"/>
                                <w:lang w:val="en-GB"/>
                              </w:rPr>
                              <m:t>10</m:t>
                            </m:r>
                          </m:e>
                          <m:sup>
                            <m:r>
                              <w:rPr>
                                <w:rFonts w:ascii="Cambria Math" w:hAnsi="Cambria Math"/>
                                <w:lang w:val="en-GB"/>
                              </w:rPr>
                              <m:t>-24</m:t>
                            </m:r>
                          </m:sup>
                        </m:sSup>
                        <m:r>
                          <m:rPr>
                            <m:sty m:val="p"/>
                          </m:rPr>
                          <w:rPr>
                            <w:rFonts w:ascii="Cambria Math" w:hAnsi="Cambria Math"/>
                            <w:lang w:val="en-GB"/>
                          </w:rPr>
                          <m:t>∙N</m:t>
                        </m:r>
                      </m:e>
                      <m:sub>
                        <m:r>
                          <m:rPr>
                            <m:sty m:val="p"/>
                          </m:rPr>
                          <w:rPr>
                            <w:rFonts w:ascii="Cambria Math" w:hAnsi="Cambria Math"/>
                            <w:lang w:val="en-GB"/>
                          </w:rPr>
                          <m:t>A</m:t>
                        </m:r>
                      </m:sub>
                    </m:sSub>
                    <m:r>
                      <w:rPr>
                        <w:rFonts w:ascii="Cambria Math" w:hAnsi="Cambria Math"/>
                        <w:lang w:val="en-GB"/>
                      </w:rPr>
                      <m:t>∙r</m:t>
                    </m:r>
                  </m:e>
                  <m:sub>
                    <m:sSub>
                      <m:sSubPr>
                        <m:ctrlPr>
                          <w:rPr>
                            <w:rFonts w:ascii="Cambria Math" w:hAnsi="Cambria Math"/>
                            <w:bCs/>
                            <w:i/>
                            <w:lang w:val="en-GB"/>
                          </w:rPr>
                        </m:ctrlPr>
                      </m:sSubPr>
                      <m:e>
                        <m:r>
                          <m:rPr>
                            <m:nor/>
                          </m:rPr>
                          <w:rPr>
                            <w:bCs/>
                            <w:lang w:val="en-GB"/>
                          </w:rPr>
                          <m:t>CO</m:t>
                        </m:r>
                      </m:e>
                      <m:sub>
                        <m:r>
                          <m:rPr>
                            <m:nor/>
                          </m:rPr>
                          <w:rPr>
                            <w:bCs/>
                            <w:lang w:val="en-GB"/>
                          </w:rPr>
                          <m:t>2</m:t>
                        </m:r>
                      </m:sub>
                    </m:sSub>
                  </m:sub>
                </m:sSub>
                <m:r>
                  <w:rPr>
                    <w:rFonts w:ascii="Cambria Math" w:hAnsi="Cambria Math"/>
                    <w:lang w:val="en-GB"/>
                  </w:rPr>
                  <m:t>∙</m:t>
                </m:r>
                <m:f>
                  <m:fPr>
                    <m:type m:val="lin"/>
                    <m:ctrlPr>
                      <w:rPr>
                        <w:rFonts w:ascii="Cambria Math" w:hAnsi="Cambria Math"/>
                        <w:bCs/>
                        <w:i/>
                        <w:lang w:val="en-GB"/>
                      </w:rPr>
                    </m:ctrlPr>
                  </m:fPr>
                  <m:num>
                    <m:sSup>
                      <m:sSupPr>
                        <m:ctrlPr>
                          <w:rPr>
                            <w:rFonts w:ascii="Cambria Math" w:hAnsi="Cambria Math"/>
                            <w:bCs/>
                            <w:i/>
                            <w:lang w:val="en-GB"/>
                          </w:rPr>
                        </m:ctrlPr>
                      </m:sSupPr>
                      <m:e>
                        <m:r>
                          <w:rPr>
                            <w:rFonts w:ascii="Cambria Math" w:hAnsi="Cambria Math"/>
                            <w:lang w:val="en-GB"/>
                          </w:rPr>
                          <m:t>a</m:t>
                        </m:r>
                      </m:e>
                      <m:sup>
                        <m:r>
                          <w:rPr>
                            <w:rFonts w:ascii="Cambria Math" w:hAnsi="Cambria Math"/>
                            <w:lang w:val="en-GB"/>
                          </w:rPr>
                          <m:t>2</m:t>
                        </m:r>
                      </m:sup>
                    </m:sSup>
                  </m:num>
                  <m:den>
                    <m:d>
                      <m:dPr>
                        <m:ctrlPr>
                          <w:rPr>
                            <w:rFonts w:ascii="Cambria Math" w:hAnsi="Cambria Math"/>
                            <w:bCs/>
                            <w:i/>
                            <w:lang w:val="en-GB"/>
                          </w:rPr>
                        </m:ctrlPr>
                      </m:dPr>
                      <m:e>
                        <m:sSub>
                          <m:sSubPr>
                            <m:ctrlPr>
                              <w:rPr>
                                <w:rFonts w:ascii="Cambria Math" w:hAnsi="Cambria Math"/>
                                <w:bCs/>
                                <w:i/>
                                <w:lang w:val="en-GB"/>
                              </w:rPr>
                            </m:ctrlPr>
                          </m:sSubPr>
                          <m:e>
                            <m:r>
                              <w:rPr>
                                <w:rFonts w:ascii="Cambria Math" w:hAnsi="Cambria Math"/>
                                <w:lang w:val="en-GB"/>
                              </w:rPr>
                              <m:t>A</m:t>
                            </m:r>
                          </m:e>
                          <m:sub>
                            <m:r>
                              <w:rPr>
                                <w:rFonts w:ascii="Cambria Math" w:hAnsi="Cambria Math"/>
                                <w:lang w:val="en-GB"/>
                              </w:rPr>
                              <m:t>e</m:t>
                            </m:r>
                          </m:sub>
                        </m:sSub>
                        <m:r>
                          <w:rPr>
                            <w:rFonts w:ascii="Cambria Math" w:hAnsi="Cambria Math"/>
                            <w:lang w:val="en-GB"/>
                          </w:rPr>
                          <m:t>∙k</m:t>
                        </m:r>
                      </m:e>
                    </m:d>
                  </m:den>
                </m:f>
              </m:oMath>
            </m:oMathPara>
          </w:p>
        </w:tc>
        <w:tc>
          <w:tcPr>
            <w:tcW w:w="526" w:type="dxa"/>
          </w:tcPr>
          <w:p w14:paraId="26E48754" w14:textId="67DC9C6C" w:rsidR="00F56830" w:rsidRDefault="0004431E" w:rsidP="009E6CBA">
            <w:pPr>
              <w:pStyle w:val="SMText"/>
              <w:ind w:firstLine="0"/>
              <w:rPr>
                <w:lang w:val="en-GB"/>
              </w:rPr>
            </w:pPr>
            <w:r>
              <w:rPr>
                <w:lang w:val="en-GB"/>
              </w:rPr>
              <w:t>(2</w:t>
            </w:r>
            <w:r w:rsidR="00F56830">
              <w:rPr>
                <w:lang w:val="en-GB"/>
              </w:rPr>
              <w:t>)</w:t>
            </w:r>
          </w:p>
        </w:tc>
      </w:tr>
    </w:tbl>
    <w:p w14:paraId="01EBED86" w14:textId="77777777" w:rsidR="00F56830" w:rsidRDefault="00F56830" w:rsidP="009E6CBA">
      <w:pPr>
        <w:pStyle w:val="SMText"/>
        <w:ind w:firstLine="0"/>
        <w:rPr>
          <w:lang w:val="en-GB"/>
        </w:rPr>
      </w:pPr>
    </w:p>
    <w:p w14:paraId="68209CF1" w14:textId="77777777" w:rsidR="009E6CBA" w:rsidRDefault="009E6CBA" w:rsidP="009E6CBA">
      <w:pPr>
        <w:pStyle w:val="SMText"/>
        <w:ind w:firstLine="0"/>
        <w:rPr>
          <w:lang w:val="en-GB"/>
        </w:rPr>
      </w:pPr>
      <w:r>
        <w:rPr>
          <w:lang w:val="en-GB"/>
        </w:rPr>
        <w:t xml:space="preserve">At 250 </w:t>
      </w:r>
      <w:r>
        <w:rPr>
          <w:rFonts w:ascii="Cambria" w:hAnsi="Cambria"/>
          <w:lang w:val="en-GB"/>
        </w:rPr>
        <w:t>°</w:t>
      </w:r>
      <w:r>
        <w:rPr>
          <w:lang w:val="en-GB"/>
        </w:rPr>
        <w:t xml:space="preserve">C, </w:t>
      </w:r>
      <m:oMath>
        <m:sSub>
          <m:sSubPr>
            <m:ctrlPr>
              <w:rPr>
                <w:rFonts w:ascii="Cambria Math" w:hAnsi="Cambria Math"/>
                <w:bCs/>
                <w:i/>
                <w:lang w:val="en-GB"/>
              </w:rPr>
            </m:ctrlPr>
          </m:sSubPr>
          <m:e>
            <m:r>
              <w:rPr>
                <w:rFonts w:ascii="Cambria Math" w:hAnsi="Cambria Math"/>
                <w:lang w:val="en-GB"/>
              </w:rPr>
              <m:t>r</m:t>
            </m:r>
          </m:e>
          <m:sub>
            <m:sSub>
              <m:sSubPr>
                <m:ctrlPr>
                  <w:rPr>
                    <w:rFonts w:ascii="Cambria Math" w:hAnsi="Cambria Math"/>
                    <w:bCs/>
                    <w:i/>
                    <w:lang w:val="en-GB"/>
                  </w:rPr>
                </m:ctrlPr>
              </m:sSubPr>
              <m:e>
                <m:r>
                  <m:rPr>
                    <m:nor/>
                  </m:rPr>
                  <w:rPr>
                    <w:bCs/>
                    <w:i/>
                    <w:lang w:val="en-GB"/>
                  </w:rPr>
                  <m:t>CO</m:t>
                </m:r>
              </m:e>
              <m:sub>
                <m:r>
                  <m:rPr>
                    <m:nor/>
                  </m:rPr>
                  <w:rPr>
                    <w:bCs/>
                    <w:i/>
                    <w:lang w:val="en-GB"/>
                  </w:rPr>
                  <m:t>2</m:t>
                </m:r>
              </m:sub>
            </m:sSub>
          </m:sub>
        </m:sSub>
      </m:oMath>
      <w:r>
        <w:rPr>
          <w:bCs/>
          <w:lang w:val="en-GB"/>
        </w:rPr>
        <w:t xml:space="preserve">= 25 </w:t>
      </w:r>
      <w:r>
        <w:rPr>
          <w:rFonts w:ascii="Cambria" w:hAnsi="Cambria"/>
          <w:bCs/>
          <w:lang w:val="en-GB"/>
        </w:rPr>
        <w:t>μ</w:t>
      </w:r>
      <w:r>
        <w:rPr>
          <w:bCs/>
          <w:lang w:val="en-GB"/>
        </w:rPr>
        <w:t>mol s</w:t>
      </w:r>
      <w:r w:rsidRPr="00A828D1">
        <w:rPr>
          <w:bCs/>
          <w:vertAlign w:val="superscript"/>
          <w:lang w:val="en-GB"/>
        </w:rPr>
        <w:t>-1</w:t>
      </w:r>
      <w:r>
        <w:rPr>
          <w:bCs/>
          <w:lang w:val="en-GB"/>
        </w:rPr>
        <w:t> g</w:t>
      </w:r>
      <w:r w:rsidRPr="00A828D1">
        <w:rPr>
          <w:bCs/>
          <w:vertAlign w:val="superscript"/>
          <w:lang w:val="en-GB"/>
        </w:rPr>
        <w:t>-1</w:t>
      </w:r>
      <w:r>
        <w:rPr>
          <w:lang w:val="en-GB"/>
        </w:rPr>
        <w:t xml:space="preserve"> (Fig. 4A), </w:t>
      </w:r>
      <w:r>
        <w:rPr>
          <w:i/>
        </w:rPr>
        <w:t>a</w:t>
      </w:r>
      <w:r>
        <w:rPr>
          <w:lang w:val="en-GB"/>
        </w:rPr>
        <w:t xml:space="preserve"> = 0.3912 nm, </w:t>
      </w:r>
      <w:r w:rsidRPr="00C577F6">
        <w:rPr>
          <w:i/>
          <w:lang w:val="en-GB"/>
        </w:rPr>
        <w:t>A</w:t>
      </w:r>
      <w:r w:rsidRPr="00C577F6">
        <w:rPr>
          <w:i/>
          <w:vertAlign w:val="subscript"/>
          <w:lang w:val="en-GB"/>
        </w:rPr>
        <w:t>e</w:t>
      </w:r>
      <w:r>
        <w:rPr>
          <w:lang w:val="en-GB"/>
        </w:rPr>
        <w:t> = 1 m</w:t>
      </w:r>
      <w:r w:rsidRPr="00C577F6">
        <w:rPr>
          <w:vertAlign w:val="superscript"/>
          <w:lang w:val="en-GB"/>
        </w:rPr>
        <w:t>2</w:t>
      </w:r>
      <w:r>
        <w:rPr>
          <w:lang w:val="en-GB"/>
        </w:rPr>
        <w:t> g</w:t>
      </w:r>
      <w:r w:rsidRPr="00C577F6">
        <w:rPr>
          <w:vertAlign w:val="superscript"/>
          <w:lang w:val="en-GB"/>
        </w:rPr>
        <w:t>-1</w:t>
      </w:r>
      <w:r>
        <w:rPr>
          <w:lang w:val="en-GB"/>
        </w:rPr>
        <w:t>, k = 2, which results in nTOF = 1.1 s</w:t>
      </w:r>
      <w:r w:rsidRPr="004C7E3D">
        <w:rPr>
          <w:vertAlign w:val="superscript"/>
          <w:lang w:val="en-GB"/>
        </w:rPr>
        <w:t>-1</w:t>
      </w:r>
      <w:r>
        <w:rPr>
          <w:lang w:val="en-GB"/>
        </w:rPr>
        <w:t xml:space="preserve">. </w:t>
      </w:r>
    </w:p>
    <w:p w14:paraId="63CB3F69" w14:textId="77777777" w:rsidR="009E6CBA" w:rsidRDefault="009E6CBA" w:rsidP="00A80E58">
      <w:pPr>
        <w:pStyle w:val="SMcaption"/>
      </w:pPr>
    </w:p>
    <w:p w14:paraId="074C9B28" w14:textId="77777777" w:rsidR="009E6CBA" w:rsidRDefault="009E6CBA" w:rsidP="00A80E58">
      <w:pPr>
        <w:pStyle w:val="SMcaption"/>
      </w:pPr>
    </w:p>
    <w:p w14:paraId="23A234E1" w14:textId="77777777" w:rsidR="009E6CBA" w:rsidRDefault="009E6CBA" w:rsidP="009E6CBA">
      <w:pPr>
        <w:pStyle w:val="SMHeading"/>
      </w:pPr>
      <w:r>
        <w:t>Supplementary Methods</w:t>
      </w:r>
    </w:p>
    <w:p w14:paraId="20D354FC" w14:textId="3988365F" w:rsidR="009E6CBA" w:rsidRPr="00355362" w:rsidRDefault="009E6CBA" w:rsidP="009E6CBA">
      <w:pPr>
        <w:pStyle w:val="SMSubheading"/>
      </w:pPr>
      <w:r w:rsidRPr="00366211">
        <w:rPr>
          <w:b/>
          <w:u w:val="none"/>
        </w:rPr>
        <w:t>Perovskite pellet preparation</w:t>
      </w:r>
      <w:r>
        <w:t xml:space="preserve"> </w:t>
      </w:r>
    </w:p>
    <w:p w14:paraId="667018B1" w14:textId="77777777" w:rsidR="009E6CBA" w:rsidRDefault="009E6CBA" w:rsidP="009E6CBA">
      <w:pPr>
        <w:pStyle w:val="SMText"/>
      </w:pPr>
      <w:r w:rsidRPr="009115D8">
        <w:rPr>
          <w:lang w:val="en-GB"/>
        </w:rPr>
        <w:t>The perovskite oxides were prepared by a modified solid state synthesis</w:t>
      </w:r>
      <w:r>
        <w:t xml:space="preserve">. </w:t>
      </w:r>
      <w:r w:rsidRPr="009115D8">
        <w:t>High purity precursors including La</w:t>
      </w:r>
      <w:r w:rsidRPr="009115D8">
        <w:rPr>
          <w:vertAlign w:val="subscript"/>
        </w:rPr>
        <w:t>2</w:t>
      </w:r>
      <w:r w:rsidRPr="009115D8">
        <w:t>O</w:t>
      </w:r>
      <w:r w:rsidRPr="009115D8">
        <w:rPr>
          <w:vertAlign w:val="subscript"/>
        </w:rPr>
        <w:t xml:space="preserve">3 </w:t>
      </w:r>
      <w:r w:rsidRPr="009115D8">
        <w:t xml:space="preserve">(Pi-Kem, &gt;99.99%), </w:t>
      </w:r>
      <w:r>
        <w:t>CeO</w:t>
      </w:r>
      <w:r w:rsidRPr="009115D8">
        <w:rPr>
          <w:vertAlign w:val="subscript"/>
        </w:rPr>
        <w:t>2</w:t>
      </w:r>
      <w:r>
        <w:t xml:space="preserve"> (Alfa Aesar, &gt;99.99</w:t>
      </w:r>
      <w:r w:rsidRPr="009115D8">
        <w:t>%</w:t>
      </w:r>
      <w:r>
        <w:t xml:space="preserve">), </w:t>
      </w:r>
      <w:r w:rsidRPr="009115D8">
        <w:t>TiO</w:t>
      </w:r>
      <w:r w:rsidRPr="009115D8">
        <w:rPr>
          <w:vertAlign w:val="subscript"/>
        </w:rPr>
        <w:t xml:space="preserve">2 </w:t>
      </w:r>
      <w:r w:rsidRPr="009115D8">
        <w:t>(Alfa Aesar, &gt;99.6%), C</w:t>
      </w:r>
      <w:r>
        <w:t>o</w:t>
      </w:r>
      <w:r w:rsidRPr="000E460C">
        <w:rPr>
          <w:vertAlign w:val="subscript"/>
        </w:rPr>
        <w:t>3</w:t>
      </w:r>
      <w:r w:rsidRPr="009115D8">
        <w:t>O</w:t>
      </w:r>
      <w:r>
        <w:rPr>
          <w:vertAlign w:val="subscript"/>
        </w:rPr>
        <w:t>4</w:t>
      </w:r>
      <w:r w:rsidRPr="009115D8">
        <w:t>(Aldrich, &gt;99</w:t>
      </w:r>
      <w:r>
        <w:t>.5</w:t>
      </w:r>
      <w:r w:rsidRPr="009115D8">
        <w:t>%) and Ni(NO</w:t>
      </w:r>
      <w:r w:rsidRPr="009115D8">
        <w:rPr>
          <w:vertAlign w:val="subscript"/>
        </w:rPr>
        <w:t>3</w:t>
      </w:r>
      <w:r w:rsidRPr="009115D8">
        <w:t>)</w:t>
      </w:r>
      <w:r w:rsidRPr="009115D8">
        <w:rPr>
          <w:vertAlign w:val="subscript"/>
        </w:rPr>
        <w:t>2</w:t>
      </w:r>
      <w:r w:rsidRPr="009115D8">
        <w:t>*6H</w:t>
      </w:r>
      <w:r w:rsidRPr="009115D8">
        <w:rPr>
          <w:vertAlign w:val="subscript"/>
        </w:rPr>
        <w:t>2</w:t>
      </w:r>
      <w:r w:rsidRPr="009115D8">
        <w:t>O (Acros, &gt;99%) were used in the appropriate stoichiometric ratios. Certain oxides were dried at different temperatures (TiO</w:t>
      </w:r>
      <w:r w:rsidRPr="009115D8">
        <w:rPr>
          <w:vertAlign w:val="subscript"/>
        </w:rPr>
        <w:t>2</w:t>
      </w:r>
      <w:r>
        <w:t xml:space="preserve"> - </w:t>
      </w:r>
      <w:r w:rsidRPr="009115D8">
        <w:t>300 °C, La</w:t>
      </w:r>
      <w:r w:rsidRPr="009115D8">
        <w:rPr>
          <w:vertAlign w:val="subscript"/>
        </w:rPr>
        <w:t>2</w:t>
      </w:r>
      <w:r w:rsidRPr="009115D8">
        <w:t>O</w:t>
      </w:r>
      <w:r w:rsidRPr="009115D8">
        <w:rPr>
          <w:vertAlign w:val="subscript"/>
        </w:rPr>
        <w:t>3</w:t>
      </w:r>
      <w:r w:rsidRPr="009115D8">
        <w:t xml:space="preserve"> - 800 °C) and weighed while warm. The </w:t>
      </w:r>
      <w:r>
        <w:t xml:space="preserve">reaction </w:t>
      </w:r>
      <w:r w:rsidRPr="009115D8">
        <w:t xml:space="preserve">mixture was quantitatively transferred to a beaker and mixed with acetone and ~0.05 wt.% Hypermer KD1 dispersant. An ultrasonic Hielscher UP200S probe was used to break down agglomerates and homogenize the mixture into a fine, stable dispersion. The acetone was then evaporated at room temperature under continuous stirring and the content of the beaker was quantitatively transferred to a crucible and calcined at 1000 °C for 12 hours. The calcined powder was then pressed into </w:t>
      </w:r>
      <w:r>
        <w:t xml:space="preserve">20 mm diameter </w:t>
      </w:r>
      <w:r w:rsidRPr="009115D8">
        <w:t>pellets</w:t>
      </w:r>
      <w:r>
        <w:t xml:space="preserve"> (~1.5 g of powder per pellet) and fired at 1390</w:t>
      </w:r>
      <w:r w:rsidRPr="009115D8">
        <w:t> °</w:t>
      </w:r>
      <w:r>
        <w:t>C for 16</w:t>
      </w:r>
      <w:r w:rsidRPr="009115D8">
        <w:t> hours to form the perovskite phase</w:t>
      </w:r>
      <w:r>
        <w:t xml:space="preserve"> in dense pellet form (relative density &gt;95%)</w:t>
      </w:r>
      <w:r w:rsidRPr="009115D8">
        <w:t>.</w:t>
      </w:r>
      <w:r>
        <w:t xml:space="preserve"> The as-prepared pellets were further processed for the tracking experiments as explained below, or for the preparation of the powder, they were crushed and ball-milled to produce a powder with a total specific surface area of ~1.5 m</w:t>
      </w:r>
      <w:r w:rsidRPr="00562042">
        <w:rPr>
          <w:vertAlign w:val="superscript"/>
        </w:rPr>
        <w:t>2</w:t>
      </w:r>
      <w:r>
        <w:t> g</w:t>
      </w:r>
      <w:r w:rsidRPr="00562042">
        <w:rPr>
          <w:vertAlign w:val="superscript"/>
        </w:rPr>
        <w:noBreakHyphen/>
        <w:t>1</w:t>
      </w:r>
      <w:r>
        <w:t>.</w:t>
      </w:r>
    </w:p>
    <w:p w14:paraId="757033A3" w14:textId="77777777" w:rsidR="009E6CBA" w:rsidRDefault="009E6CBA" w:rsidP="009E6CBA">
      <w:pPr>
        <w:pStyle w:val="SMText"/>
      </w:pPr>
    </w:p>
    <w:p w14:paraId="6C79DF49" w14:textId="399AA19F" w:rsidR="009E6CBA" w:rsidRPr="00366211" w:rsidRDefault="009E6CBA" w:rsidP="009E6CBA">
      <w:pPr>
        <w:pStyle w:val="SMSubheading"/>
        <w:rPr>
          <w:u w:val="none"/>
        </w:rPr>
      </w:pPr>
      <w:r w:rsidRPr="00366211">
        <w:rPr>
          <w:b/>
          <w:u w:val="none"/>
        </w:rPr>
        <w:t>Catalytic tests</w:t>
      </w:r>
    </w:p>
    <w:p w14:paraId="1A77E317" w14:textId="77777777" w:rsidR="009E6CBA" w:rsidRDefault="009E6CBA" w:rsidP="009E6CBA">
      <w:pPr>
        <w:pStyle w:val="SMText"/>
        <w:ind w:firstLine="0"/>
      </w:pPr>
      <w:r>
        <w:t>For the catalytic experiment with the pellets a</w:t>
      </w:r>
      <w:r w:rsidRPr="008565D4">
        <w:t xml:space="preserve"> continuous</w:t>
      </w:r>
      <w:r>
        <w:t>-</w:t>
      </w:r>
      <w:r w:rsidRPr="008565D4">
        <w:t>ﬂow single-chamber reactor with a total gas-phase volume of 30 cm</w:t>
      </w:r>
      <w:r w:rsidRPr="003840D6">
        <w:rPr>
          <w:vertAlign w:val="superscript"/>
        </w:rPr>
        <w:t>3</w:t>
      </w:r>
      <w:r w:rsidRPr="008565D4">
        <w:t xml:space="preserve"> was used.</w:t>
      </w:r>
      <w:r>
        <w:t xml:space="preserve"> Upstream to this reactor a fixed-bed reactor with alumina powder heated at 90 </w:t>
      </w:r>
      <w:r w:rsidRPr="000A11DE">
        <w:rPr>
          <w:vertAlign w:val="superscript"/>
        </w:rPr>
        <w:t>o</w:t>
      </w:r>
      <w:r>
        <w:t>C was used to capture possible carbonyl species. E</w:t>
      </w:r>
      <w:r w:rsidRPr="008565D4">
        <w:t>lectronic mass ﬂow controllers (MFCs</w:t>
      </w:r>
      <w:r>
        <w:t>) were used to control</w:t>
      </w:r>
      <w:r w:rsidRPr="00112E32">
        <w:t xml:space="preserve"> </w:t>
      </w:r>
      <w:r>
        <w:t>t</w:t>
      </w:r>
      <w:r w:rsidRPr="008565D4">
        <w:t xml:space="preserve">he ﬂow of </w:t>
      </w:r>
      <w:r>
        <w:t xml:space="preserve">the feeding </w:t>
      </w:r>
      <w:r w:rsidRPr="008565D4">
        <w:t>gas to the reactor. All experiments were conducted</w:t>
      </w:r>
      <w:r>
        <w:t xml:space="preserve"> at atmospheric pressure</w:t>
      </w:r>
      <w:r w:rsidRPr="008565D4">
        <w:t xml:space="preserve">. </w:t>
      </w:r>
      <w:r>
        <w:t xml:space="preserve">A </w:t>
      </w:r>
      <w:r w:rsidRPr="008565D4">
        <w:t xml:space="preserve">K-type thermocouple </w:t>
      </w:r>
      <w:r>
        <w:t>was used to measure the sample temperature. The thermocouple was</w:t>
      </w:r>
      <w:r w:rsidRPr="008565D4">
        <w:t xml:space="preserve"> placed in proximity to the </w:t>
      </w:r>
      <w:r>
        <w:t>pellet</w:t>
      </w:r>
      <w:r w:rsidRPr="008565D4">
        <w:t xml:space="preserve"> surface.</w:t>
      </w:r>
      <w:r>
        <w:t xml:space="preserve"> During the light-off experiment, the maximum temperature difference between the sample temperature and the gas temperature cannot be higher than 15 </w:t>
      </w:r>
      <w:r w:rsidRPr="000A11DE">
        <w:rPr>
          <w:vertAlign w:val="superscript"/>
        </w:rPr>
        <w:t>o</w:t>
      </w:r>
      <w:r>
        <w:t>C for the non-activated pellet samples and 30 </w:t>
      </w:r>
      <w:r w:rsidRPr="000A11DE">
        <w:rPr>
          <w:vertAlign w:val="superscript"/>
        </w:rPr>
        <w:t>o</w:t>
      </w:r>
      <w:r>
        <w:t>C for the activated pellet samples (assuming a value of 10 W m</w:t>
      </w:r>
      <w:r w:rsidRPr="0093437D">
        <w:rPr>
          <w:vertAlign w:val="superscript"/>
        </w:rPr>
        <w:t>-2</w:t>
      </w:r>
      <w:r>
        <w:t xml:space="preserve"> K</w:t>
      </w:r>
      <w:r w:rsidRPr="0093437D">
        <w:rPr>
          <w:vertAlign w:val="superscript"/>
        </w:rPr>
        <w:t>-1</w:t>
      </w:r>
      <w:r>
        <w:t xml:space="preserve"> for the heat transfer coefficient between the sample and the gas phase, a conservative value appropriate for natural convection or low gas velocities and a heat of reaction approximately 280 kJ mol</w:t>
      </w:r>
      <w:r w:rsidRPr="0093437D">
        <w:rPr>
          <w:vertAlign w:val="superscript"/>
        </w:rPr>
        <w:t>-1</w:t>
      </w:r>
      <w:r>
        <w:t xml:space="preserve">). </w:t>
      </w:r>
      <w:r w:rsidRPr="008565D4">
        <w:t>The gases used were 20% CO/He, 20% O</w:t>
      </w:r>
      <w:r w:rsidRPr="003840D6">
        <w:rPr>
          <w:vertAlign w:val="subscript"/>
        </w:rPr>
        <w:t>2</w:t>
      </w:r>
      <w:r w:rsidRPr="008565D4">
        <w:t xml:space="preserve">/He, and CP grade He (N5) provided by BOC Ltd. </w:t>
      </w:r>
      <w:r>
        <w:t>Fl</w:t>
      </w:r>
      <w:r w:rsidRPr="008565D4">
        <w:t>ow rates of 1 × 10</w:t>
      </w:r>
      <w:r w:rsidRPr="003840D6">
        <w:rPr>
          <w:vertAlign w:val="superscript"/>
        </w:rPr>
        <w:t>−4</w:t>
      </w:r>
      <w:r w:rsidRPr="008565D4">
        <w:t xml:space="preserve"> mol s</w:t>
      </w:r>
      <w:r w:rsidRPr="003840D6">
        <w:rPr>
          <w:vertAlign w:val="superscript"/>
        </w:rPr>
        <w:t>−1</w:t>
      </w:r>
      <w:r w:rsidRPr="008565D4">
        <w:t xml:space="preserve"> (150 cm</w:t>
      </w:r>
      <w:r w:rsidRPr="003840D6">
        <w:rPr>
          <w:vertAlign w:val="superscript"/>
        </w:rPr>
        <w:t>3</w:t>
      </w:r>
      <w:r w:rsidRPr="008565D4">
        <w:t xml:space="preserve"> min</w:t>
      </w:r>
      <w:r w:rsidRPr="003840D6">
        <w:rPr>
          <w:vertAlign w:val="superscript"/>
        </w:rPr>
        <w:t>−1</w:t>
      </w:r>
      <w:r w:rsidRPr="008565D4">
        <w:t>)</w:t>
      </w:r>
      <w:r>
        <w:t xml:space="preserve"> were used (volumetric f</w:t>
      </w:r>
      <w:r w:rsidRPr="008565D4">
        <w:t>low rates are given at normal temperature and pressure (NTP)</w:t>
      </w:r>
      <w:r>
        <w:t>).</w:t>
      </w:r>
      <w:r w:rsidRPr="008565D4">
        <w:t xml:space="preserve"> The ﬂow rates were also measured at the outlet using a Varian digital ﬂow meter (1000 series). Helium was used as a balance </w:t>
      </w:r>
      <w:r>
        <w:t>gas throughout the experiments.</w:t>
      </w:r>
    </w:p>
    <w:p w14:paraId="044FAEAB" w14:textId="67D530DF" w:rsidR="009E6CBA" w:rsidRDefault="009E6CBA" w:rsidP="009E6CBA">
      <w:pPr>
        <w:pStyle w:val="SMText"/>
        <w:ind w:firstLine="0"/>
      </w:pPr>
      <w:r>
        <w:t xml:space="preserve">An </w:t>
      </w:r>
      <w:r w:rsidRPr="008565D4">
        <w:t>XTREAM-CO</w:t>
      </w:r>
      <w:r w:rsidRPr="003840D6">
        <w:rPr>
          <w:vertAlign w:val="subscript"/>
        </w:rPr>
        <w:t>2</w:t>
      </w:r>
      <w:r w:rsidRPr="008565D4">
        <w:t xml:space="preserve"> analyzer provided by Rosemount</w:t>
      </w:r>
      <w:r>
        <w:t xml:space="preserve"> was used to analyze the </w:t>
      </w:r>
      <w:r w:rsidRPr="008565D4">
        <w:t>carbon dioxide (CO</w:t>
      </w:r>
      <w:r w:rsidRPr="003840D6">
        <w:rPr>
          <w:vertAlign w:val="subscript"/>
        </w:rPr>
        <w:t>2</w:t>
      </w:r>
      <w:r w:rsidRPr="008565D4">
        <w:t xml:space="preserve">) </w:t>
      </w:r>
      <w:r>
        <w:t>mole fraction</w:t>
      </w:r>
      <w:r w:rsidRPr="008565D4">
        <w:t xml:space="preserve"> in the product stream. The minimum detectable CO</w:t>
      </w:r>
      <w:r w:rsidRPr="003840D6">
        <w:rPr>
          <w:vertAlign w:val="subscript"/>
        </w:rPr>
        <w:t>2</w:t>
      </w:r>
      <w:r w:rsidRPr="008565D4">
        <w:t xml:space="preserve"> mole fraction for the XTREAM-CO</w:t>
      </w:r>
      <w:r w:rsidRPr="003840D6">
        <w:rPr>
          <w:vertAlign w:val="subscript"/>
        </w:rPr>
        <w:t>2</w:t>
      </w:r>
      <w:r w:rsidRPr="008565D4">
        <w:t xml:space="preserve"> analyzer was 1 ppm, which corresponds to a minimum measurable rate of CO</w:t>
      </w:r>
      <w:r w:rsidRPr="003840D6">
        <w:rPr>
          <w:vertAlign w:val="subscript"/>
        </w:rPr>
        <w:t>2</w:t>
      </w:r>
      <w:r w:rsidRPr="008565D4">
        <w:t xml:space="preserve"> production of 1 × 10</w:t>
      </w:r>
      <w:r w:rsidRPr="003840D6">
        <w:rPr>
          <w:vertAlign w:val="superscript"/>
        </w:rPr>
        <w:t>−10</w:t>
      </w:r>
      <w:r w:rsidRPr="008565D4">
        <w:t xml:space="preserve"> mol s</w:t>
      </w:r>
      <w:r w:rsidRPr="003840D6">
        <w:rPr>
          <w:vertAlign w:val="superscript"/>
        </w:rPr>
        <w:t>−1</w:t>
      </w:r>
      <w:r w:rsidRPr="008565D4">
        <w:t xml:space="preserve"> with typical ﬂow rate at 1 × 10</w:t>
      </w:r>
      <w:r w:rsidRPr="003840D6">
        <w:rPr>
          <w:vertAlign w:val="superscript"/>
        </w:rPr>
        <w:t>−4</w:t>
      </w:r>
      <w:r w:rsidRPr="008565D4">
        <w:t xml:space="preserve"> mol s</w:t>
      </w:r>
      <w:r w:rsidRPr="003840D6">
        <w:rPr>
          <w:vertAlign w:val="superscript"/>
        </w:rPr>
        <w:t>−1</w:t>
      </w:r>
      <w:r w:rsidRPr="008565D4">
        <w:t xml:space="preserve"> (150 cm</w:t>
      </w:r>
      <w:r w:rsidRPr="003840D6">
        <w:rPr>
          <w:vertAlign w:val="superscript"/>
        </w:rPr>
        <w:t>3</w:t>
      </w:r>
      <w:r w:rsidRPr="008565D4">
        <w:t xml:space="preserve"> min</w:t>
      </w:r>
      <w:r w:rsidRPr="003840D6">
        <w:rPr>
          <w:vertAlign w:val="superscript"/>
        </w:rPr>
        <w:t>−1</w:t>
      </w:r>
      <w:r w:rsidRPr="008565D4">
        <w:t>). Reaction rates (</w:t>
      </w:r>
      <m:oMath>
        <m:sSub>
          <m:sSubPr>
            <m:ctrlPr>
              <w:rPr>
                <w:rFonts w:ascii="Cambria Math" w:hAnsi="Cambria Math"/>
                <w:bCs/>
                <w:i/>
                <w:lang w:val="en-GB"/>
              </w:rPr>
            </m:ctrlPr>
          </m:sSubPr>
          <m:e>
            <m:r>
              <w:rPr>
                <w:rFonts w:ascii="Cambria Math" w:hAnsi="Cambria Math"/>
                <w:lang w:val="en-GB"/>
              </w:rPr>
              <m:t>r</m:t>
            </m:r>
          </m:e>
          <m:sub>
            <m:sSub>
              <m:sSubPr>
                <m:ctrlPr>
                  <w:rPr>
                    <w:rFonts w:ascii="Cambria Math" w:hAnsi="Cambria Math"/>
                    <w:bCs/>
                    <w:i/>
                    <w:lang w:val="en-GB"/>
                  </w:rPr>
                </m:ctrlPr>
              </m:sSubPr>
              <m:e>
                <m:r>
                  <m:rPr>
                    <m:nor/>
                  </m:rPr>
                  <w:rPr>
                    <w:bCs/>
                    <w:lang w:val="en-GB"/>
                  </w:rPr>
                  <m:t>CO</m:t>
                </m:r>
              </m:e>
              <m:sub>
                <m:r>
                  <m:rPr>
                    <m:nor/>
                  </m:rPr>
                  <w:rPr>
                    <w:bCs/>
                    <w:lang w:val="en-GB"/>
                  </w:rPr>
                  <m:t>2</m:t>
                </m:r>
              </m:sub>
            </m:sSub>
          </m:sub>
        </m:sSub>
      </m:oMath>
      <w:r w:rsidRPr="008565D4">
        <w:t>) in terms of CO</w:t>
      </w:r>
      <w:r w:rsidRPr="003840D6">
        <w:rPr>
          <w:vertAlign w:val="subscript"/>
        </w:rPr>
        <w:t>2</w:t>
      </w:r>
      <w:r w:rsidRPr="008565D4">
        <w:t xml:space="preserve"> production are calculated as shown in </w:t>
      </w:r>
      <w:r w:rsidR="00AF6CDA">
        <w:t>Supplementary Equation</w:t>
      </w:r>
      <w:r w:rsidRPr="008565D4">
        <w:t xml:space="preserve"> </w:t>
      </w:r>
      <w:r w:rsidR="0004431E">
        <w:t>3</w:t>
      </w:r>
      <w:r w:rsidRPr="008565D4">
        <w:t>:</w:t>
      </w:r>
    </w:p>
    <w:p w14:paraId="7FEC8A45" w14:textId="77777777" w:rsidR="009E6CBA" w:rsidRDefault="009E6CBA" w:rsidP="009E6CBA">
      <w:pPr>
        <w:pStyle w:val="SMText"/>
        <w:ind w:firstLine="0"/>
      </w:pPr>
    </w:p>
    <w:p w14:paraId="30816317" w14:textId="78C0BEBD" w:rsidR="009E6CBA" w:rsidRDefault="00C9509A" w:rsidP="009E6CBA">
      <w:pPr>
        <w:pStyle w:val="SMText"/>
        <w:ind w:firstLine="0"/>
      </w:pPr>
      <m:oMath>
        <m:sSub>
          <m:sSubPr>
            <m:ctrlPr>
              <w:rPr>
                <w:rFonts w:ascii="Cambria Math" w:hAnsi="Cambria Math"/>
                <w:bCs/>
                <w:i/>
                <w:lang w:val="en-GB"/>
              </w:rPr>
            </m:ctrlPr>
          </m:sSubPr>
          <m:e>
            <m:r>
              <w:rPr>
                <w:rFonts w:ascii="Cambria Math" w:hAnsi="Cambria Math"/>
                <w:lang w:val="en-GB"/>
              </w:rPr>
              <m:t>r</m:t>
            </m:r>
          </m:e>
          <m:sub>
            <m:sSub>
              <m:sSubPr>
                <m:ctrlPr>
                  <w:rPr>
                    <w:rFonts w:ascii="Cambria Math" w:hAnsi="Cambria Math"/>
                    <w:bCs/>
                    <w:i/>
                    <w:lang w:val="en-GB"/>
                  </w:rPr>
                </m:ctrlPr>
              </m:sSubPr>
              <m:e>
                <m:r>
                  <m:rPr>
                    <m:nor/>
                  </m:rPr>
                  <w:rPr>
                    <w:bCs/>
                    <w:lang w:val="en-GB"/>
                  </w:rPr>
                  <m:t>CO</m:t>
                </m:r>
              </m:e>
              <m:sub>
                <m:r>
                  <m:rPr>
                    <m:nor/>
                  </m:rPr>
                  <w:rPr>
                    <w:bCs/>
                    <w:lang w:val="en-GB"/>
                  </w:rPr>
                  <m:t>2</m:t>
                </m:r>
              </m:sub>
            </m:sSub>
          </m:sub>
        </m:sSub>
        <m:d>
          <m:dPr>
            <m:ctrlPr>
              <w:rPr>
                <w:rFonts w:ascii="Cambria Math" w:hAnsi="Cambria Math"/>
                <w:bCs/>
                <w:i/>
                <w:lang w:val="en-GB"/>
              </w:rPr>
            </m:ctrlPr>
          </m:dPr>
          <m:e>
            <m:r>
              <m:rPr>
                <m:nor/>
              </m:rPr>
              <w:rPr>
                <w:bCs/>
                <w:lang w:val="en-GB"/>
              </w:rPr>
              <m:t>mol(C</m:t>
            </m:r>
            <m:sSub>
              <m:sSubPr>
                <m:ctrlPr>
                  <w:rPr>
                    <w:rFonts w:ascii="Cambria Math" w:hAnsi="Cambria Math"/>
                    <w:bCs/>
                    <w:i/>
                    <w:lang w:val="en-GB"/>
                  </w:rPr>
                </m:ctrlPr>
              </m:sSubPr>
              <m:e>
                <m:r>
                  <m:rPr>
                    <m:nor/>
                  </m:rPr>
                  <w:rPr>
                    <w:bCs/>
                    <w:lang w:val="en-GB"/>
                  </w:rPr>
                  <m:t>O</m:t>
                </m:r>
              </m:e>
              <m:sub>
                <m:r>
                  <m:rPr>
                    <m:nor/>
                  </m:rPr>
                  <w:rPr>
                    <w:bCs/>
                    <w:lang w:val="en-GB"/>
                  </w:rPr>
                  <m:t>2</m:t>
                </m:r>
              </m:sub>
            </m:sSub>
            <m:r>
              <m:rPr>
                <m:nor/>
              </m:rPr>
              <w:rPr>
                <w:bCs/>
                <w:lang w:val="en-GB"/>
              </w:rPr>
              <m:t>)</m:t>
            </m:r>
            <m:r>
              <m:rPr>
                <m:nor/>
              </m:rPr>
              <w:rPr>
                <w:rFonts w:ascii="Cambria Math"/>
                <w:bCs/>
                <w:lang w:val="en-GB"/>
              </w:rPr>
              <m:t xml:space="preserve"> </m:t>
            </m:r>
            <m:sSup>
              <m:sSupPr>
                <m:ctrlPr>
                  <w:rPr>
                    <w:rFonts w:ascii="Cambria Math" w:hAnsi="Cambria Math"/>
                    <w:bCs/>
                    <w:i/>
                    <w:lang w:val="en-GB"/>
                  </w:rPr>
                </m:ctrlPr>
              </m:sSupPr>
              <m:e>
                <m:r>
                  <m:rPr>
                    <m:nor/>
                  </m:rPr>
                  <w:rPr>
                    <w:bCs/>
                    <w:lang w:val="en-GB"/>
                  </w:rPr>
                  <m:t>s</m:t>
                </m:r>
              </m:e>
              <m:sup>
                <m:r>
                  <w:rPr>
                    <w:rFonts w:ascii="Cambria Math" w:hAnsi="Cambria Math"/>
                    <w:lang w:val="en-GB"/>
                  </w:rPr>
                  <m:t>-1</m:t>
                </m:r>
              </m:sup>
            </m:sSup>
            <m:sSup>
              <m:sSupPr>
                <m:ctrlPr>
                  <w:rPr>
                    <w:rFonts w:ascii="Cambria Math" w:hAnsi="Cambria Math"/>
                    <w:bCs/>
                    <w:i/>
                    <w:lang w:val="en-GB"/>
                  </w:rPr>
                </m:ctrlPr>
              </m:sSupPr>
              <m:e>
                <m:r>
                  <m:rPr>
                    <m:nor/>
                  </m:rPr>
                  <w:rPr>
                    <w:bCs/>
                    <w:lang w:val="en-GB"/>
                  </w:rPr>
                  <m:t>m</m:t>
                </m:r>
              </m:e>
              <m:sup>
                <m:r>
                  <w:rPr>
                    <w:rFonts w:ascii="Cambria Math" w:hAnsi="Cambria Math"/>
                    <w:lang w:val="en-GB"/>
                  </w:rPr>
                  <m:t>-2</m:t>
                </m:r>
              </m:sup>
            </m:sSup>
          </m:e>
        </m:d>
        <m:r>
          <w:rPr>
            <w:rFonts w:ascii="Cambria Math" w:hAnsi="Cambria Math"/>
            <w:lang w:val="en-GB"/>
          </w:rPr>
          <m:t>=</m:t>
        </m:r>
        <m:sSub>
          <m:sSubPr>
            <m:ctrlPr>
              <w:rPr>
                <w:rFonts w:ascii="Cambria Math" w:hAnsi="Cambria Math"/>
                <w:bCs/>
                <w:i/>
                <w:lang w:val="en-GB"/>
              </w:rPr>
            </m:ctrlPr>
          </m:sSubPr>
          <m:e>
            <m:r>
              <w:rPr>
                <w:rFonts w:ascii="Cambria Math" w:hAnsi="Cambria Math"/>
                <w:lang w:val="en-GB"/>
              </w:rPr>
              <m:t>y</m:t>
            </m:r>
          </m:e>
          <m:sub>
            <m:sSub>
              <m:sSubPr>
                <m:ctrlPr>
                  <w:rPr>
                    <w:rFonts w:ascii="Cambria Math" w:hAnsi="Cambria Math"/>
                    <w:bCs/>
                    <w:i/>
                    <w:lang w:val="en-GB"/>
                  </w:rPr>
                </m:ctrlPr>
              </m:sSubPr>
              <m:e>
                <m:r>
                  <m:rPr>
                    <m:nor/>
                  </m:rPr>
                  <w:rPr>
                    <w:bCs/>
                    <w:lang w:val="en-GB"/>
                  </w:rPr>
                  <m:t>CO</m:t>
                </m:r>
              </m:e>
              <m:sub>
                <m:r>
                  <m:rPr>
                    <m:nor/>
                  </m:rPr>
                  <w:rPr>
                    <w:bCs/>
                    <w:lang w:val="en-GB"/>
                  </w:rPr>
                  <m:t>2</m:t>
                </m:r>
              </m:sub>
            </m:sSub>
          </m:sub>
        </m:sSub>
        <m:r>
          <w:rPr>
            <w:rFonts w:ascii="Cambria Math" w:hAnsi="Cambria Math"/>
            <w:lang w:val="en-GB"/>
          </w:rPr>
          <m:t>∙</m:t>
        </m:r>
        <m:acc>
          <m:accPr>
            <m:chr m:val="̇"/>
            <m:ctrlPr>
              <w:rPr>
                <w:rFonts w:ascii="Cambria Math" w:hAnsi="Cambria Math"/>
                <w:bCs/>
                <w:i/>
                <w:lang w:val="en-GB"/>
              </w:rPr>
            </m:ctrlPr>
          </m:accPr>
          <m:e>
            <m:r>
              <w:rPr>
                <w:rFonts w:ascii="Cambria Math" w:hAnsi="Cambria Math"/>
                <w:lang w:val="en-GB"/>
              </w:rPr>
              <m:t>n</m:t>
            </m:r>
          </m:e>
        </m:acc>
        <m:r>
          <w:rPr>
            <w:rFonts w:ascii="Cambria Math" w:hAnsi="Cambria Math"/>
            <w:lang w:val="en-GB"/>
          </w:rPr>
          <m:t>∙</m:t>
        </m:r>
        <m:sSup>
          <m:sSupPr>
            <m:ctrlPr>
              <w:rPr>
                <w:rFonts w:ascii="Cambria Math" w:hAnsi="Cambria Math"/>
                <w:bCs/>
                <w:i/>
                <w:lang w:val="en-GB"/>
              </w:rPr>
            </m:ctrlPr>
          </m:sSupPr>
          <m:e>
            <m:r>
              <w:rPr>
                <w:rFonts w:ascii="Cambria Math" w:hAnsi="Cambria Math"/>
                <w:lang w:val="en-GB"/>
              </w:rPr>
              <m:t>A</m:t>
            </m:r>
          </m:e>
          <m:sup>
            <m:r>
              <w:rPr>
                <w:rFonts w:ascii="Cambria Math" w:hAnsi="Cambria Math"/>
                <w:lang w:val="en-GB"/>
              </w:rPr>
              <m:t>-1</m:t>
            </m:r>
          </m:sup>
        </m:sSup>
      </m:oMath>
      <w:r w:rsidR="009E6CBA">
        <w:tab/>
      </w:r>
      <w:r w:rsidR="009E6CBA">
        <w:tab/>
      </w:r>
      <w:r w:rsidR="009E6CBA">
        <w:tab/>
      </w:r>
      <w:r w:rsidR="009E6CBA">
        <w:tab/>
      </w:r>
      <w:r w:rsidR="009E6CBA">
        <w:tab/>
      </w:r>
      <w:r w:rsidR="009E6CBA">
        <w:tab/>
        <w:t>(</w:t>
      </w:r>
      <w:r w:rsidR="0004431E">
        <w:t>3</w:t>
      </w:r>
      <w:r w:rsidR="009E6CBA">
        <w:t>)</w:t>
      </w:r>
    </w:p>
    <w:p w14:paraId="6EC34417" w14:textId="77777777" w:rsidR="009E6CBA" w:rsidRDefault="009E6CBA" w:rsidP="009E6CBA">
      <w:pPr>
        <w:pStyle w:val="SMText"/>
        <w:ind w:firstLine="0"/>
      </w:pPr>
    </w:p>
    <w:p w14:paraId="54182548" w14:textId="77777777" w:rsidR="009E6CBA" w:rsidRPr="001E1BBF" w:rsidRDefault="009E6CBA" w:rsidP="009E6CBA">
      <w:pPr>
        <w:pStyle w:val="SMText"/>
        <w:ind w:firstLine="0"/>
      </w:pPr>
      <w:r w:rsidRPr="00112E32">
        <w:t xml:space="preserve">where </w:t>
      </w:r>
      <m:oMath>
        <m:sSub>
          <m:sSubPr>
            <m:ctrlPr>
              <w:rPr>
                <w:rFonts w:ascii="Cambria Math" w:hAnsi="Cambria Math"/>
                <w:bCs/>
                <w:i/>
                <w:lang w:val="en-GB"/>
              </w:rPr>
            </m:ctrlPr>
          </m:sSubPr>
          <m:e>
            <m:r>
              <w:rPr>
                <w:rFonts w:ascii="Cambria Math" w:hAnsi="Cambria Math"/>
                <w:lang w:val="en-GB"/>
              </w:rPr>
              <m:t>y</m:t>
            </m:r>
          </m:e>
          <m:sub>
            <m:sSub>
              <m:sSubPr>
                <m:ctrlPr>
                  <w:rPr>
                    <w:rFonts w:ascii="Cambria Math" w:hAnsi="Cambria Math"/>
                    <w:bCs/>
                    <w:i/>
                    <w:lang w:val="en-GB"/>
                  </w:rPr>
                </m:ctrlPr>
              </m:sSubPr>
              <m:e>
                <m:r>
                  <m:rPr>
                    <m:nor/>
                  </m:rPr>
                  <w:rPr>
                    <w:bCs/>
                    <w:lang w:val="en-GB"/>
                  </w:rPr>
                  <m:t>CO</m:t>
                </m:r>
              </m:e>
              <m:sub>
                <m:r>
                  <m:rPr>
                    <m:nor/>
                  </m:rPr>
                  <w:rPr>
                    <w:bCs/>
                    <w:lang w:val="en-GB"/>
                  </w:rPr>
                  <m:t>2</m:t>
                </m:r>
              </m:sub>
            </m:sSub>
          </m:sub>
        </m:sSub>
      </m:oMath>
      <w:r w:rsidRPr="00112E32">
        <w:t xml:space="preserve"> is the measured CO</w:t>
      </w:r>
      <w:r w:rsidRPr="003840D6">
        <w:rPr>
          <w:vertAlign w:val="subscript"/>
        </w:rPr>
        <w:t>2</w:t>
      </w:r>
      <w:r w:rsidRPr="00112E32">
        <w:t xml:space="preserve"> mole fraction at the gas outlet, ṅ is the molar ﬂow, and A is the </w:t>
      </w:r>
      <w:r>
        <w:t>top side pellet</w:t>
      </w:r>
      <w:r w:rsidRPr="00112E32">
        <w:t xml:space="preserve"> area</w:t>
      </w:r>
      <w:r>
        <w:t xml:space="preserve">. </w:t>
      </w:r>
      <w:r w:rsidRPr="00C50629">
        <w:rPr>
          <w:bCs/>
          <w:lang w:val="en-GB"/>
        </w:rPr>
        <w:t>In order to be able to measure the rate of CO</w:t>
      </w:r>
      <w:r w:rsidRPr="00C50629">
        <w:rPr>
          <w:bCs/>
          <w:vertAlign w:val="subscript"/>
          <w:lang w:val="en-GB"/>
        </w:rPr>
        <w:t>2</w:t>
      </w:r>
      <w:r w:rsidRPr="00C50629">
        <w:rPr>
          <w:bCs/>
          <w:lang w:val="en-GB"/>
        </w:rPr>
        <w:t xml:space="preserve"> production </w:t>
      </w:r>
      <w:r>
        <w:rPr>
          <w:bCs/>
          <w:lang w:val="en-GB"/>
        </w:rPr>
        <w:t xml:space="preserve">(and the nTOFs, see </w:t>
      </w:r>
      <w:r>
        <w:t>Supplementary Note 1</w:t>
      </w:r>
      <w:r>
        <w:rPr>
          <w:bCs/>
          <w:lang w:val="en-GB"/>
        </w:rPr>
        <w:t xml:space="preserve">) during the light-off experiment </w:t>
      </w:r>
      <w:r w:rsidRPr="00C50629">
        <w:rPr>
          <w:bCs/>
          <w:lang w:val="en-GB"/>
        </w:rPr>
        <w:t>under ‘gradientless’ conditions the reactor was operated under conditions of differential conversion (</w:t>
      </w:r>
      <w:r>
        <w:rPr>
          <w:bCs/>
          <w:lang w:val="en-GB"/>
        </w:rPr>
        <w:t>20</w:t>
      </w:r>
      <w:r w:rsidRPr="00C50629">
        <w:rPr>
          <w:bCs/>
          <w:lang w:val="en-GB"/>
        </w:rPr>
        <w:t>% conversion of CO</w:t>
      </w:r>
      <w:r>
        <w:rPr>
          <w:bCs/>
          <w:lang w:val="en-GB"/>
        </w:rPr>
        <w:t xml:space="preserve"> </w:t>
      </w:r>
      <w:r w:rsidRPr="00C50629">
        <w:rPr>
          <w:bCs/>
          <w:lang w:val="en-GB"/>
        </w:rPr>
        <w:t>or less</w:t>
      </w:r>
      <w:r>
        <w:rPr>
          <w:bCs/>
          <w:lang w:val="en-GB"/>
        </w:rPr>
        <w:t xml:space="preserve"> for the non-activated pellet samples and 40% conversion of CO or less for the activated pellet samples</w:t>
      </w:r>
      <w:r w:rsidRPr="00C50629">
        <w:rPr>
          <w:bCs/>
          <w:lang w:val="en-GB"/>
        </w:rPr>
        <w:t>)</w:t>
      </w:r>
      <w:r>
        <w:rPr>
          <w:bCs/>
          <w:lang w:val="en-GB"/>
        </w:rPr>
        <w:t>.</w:t>
      </w:r>
    </w:p>
    <w:p w14:paraId="3D5B2FF8" w14:textId="77777777" w:rsidR="009E6CBA" w:rsidRDefault="009E6CBA" w:rsidP="009E6CBA">
      <w:pPr>
        <w:pStyle w:val="SMText"/>
        <w:ind w:firstLine="0"/>
      </w:pPr>
      <w:r w:rsidRPr="00112E32">
        <w:t>To study the e</w:t>
      </w:r>
      <w:r w:rsidRPr="00112E32">
        <w:rPr>
          <w:rFonts w:ascii="Cambria Math" w:hAnsi="Cambria Math" w:cs="Cambria Math"/>
        </w:rPr>
        <w:t>ﬀ</w:t>
      </w:r>
      <w:r w:rsidRPr="00112E32">
        <w:t xml:space="preserve">ect of temperature, the </w:t>
      </w:r>
      <w:r>
        <w:t>pellets</w:t>
      </w:r>
      <w:r w:rsidRPr="00112E32">
        <w:t xml:space="preserve"> wer</w:t>
      </w:r>
      <w:r>
        <w:t>e heated in an inlet gas mixture of 1%</w:t>
      </w:r>
      <w:r w:rsidRPr="00112E32">
        <w:t xml:space="preserve"> of O</w:t>
      </w:r>
      <w:r w:rsidRPr="00B34E2B">
        <w:rPr>
          <w:vertAlign w:val="subscript"/>
        </w:rPr>
        <w:t>2</w:t>
      </w:r>
      <w:r>
        <w:t xml:space="preserve"> and 0.6% of CO from 100 °C up to </w:t>
      </w:r>
      <w:r w:rsidRPr="00112E32">
        <w:t>5</w:t>
      </w:r>
      <w:r>
        <w:t>2</w:t>
      </w:r>
      <w:r w:rsidRPr="00112E32">
        <w:t>0</w:t>
      </w:r>
      <w:r>
        <w:t> </w:t>
      </w:r>
      <w:r w:rsidRPr="00112E32">
        <w:t>°C. The temperature was held during heating after each step of 20</w:t>
      </w:r>
      <w:r>
        <w:t> </w:t>
      </w:r>
      <w:r w:rsidRPr="00112E32">
        <w:t>°C, the holding time being varied depending on the time the reaction rate needed to become steady: i.e., the rate of CO</w:t>
      </w:r>
      <w:r w:rsidRPr="00EB2060">
        <w:rPr>
          <w:vertAlign w:val="subscript"/>
        </w:rPr>
        <w:t>2</w:t>
      </w:r>
      <w:r w:rsidRPr="00112E32">
        <w:t xml:space="preserve"> production did not vary by more than ±5% over 60 min. The heating rate between the isothermal periods was </w:t>
      </w:r>
      <w:r>
        <w:t>2 </w:t>
      </w:r>
      <w:r w:rsidRPr="00112E32">
        <w:t>°C min</w:t>
      </w:r>
      <w:r w:rsidRPr="00EB2060">
        <w:rPr>
          <w:vertAlign w:val="superscript"/>
        </w:rPr>
        <w:t>−1</w:t>
      </w:r>
      <w:r w:rsidRPr="00112E32">
        <w:t xml:space="preserve">. </w:t>
      </w:r>
      <w:r>
        <w:t>To study the influence of CO the O</w:t>
      </w:r>
      <w:r w:rsidRPr="00785893">
        <w:rPr>
          <w:vertAlign w:val="subscript"/>
        </w:rPr>
        <w:t>2</w:t>
      </w:r>
      <w:r>
        <w:t xml:space="preserve"> inlet mole fraction </w:t>
      </w:r>
      <w:r w:rsidRPr="00112E32">
        <w:t xml:space="preserve">was held constant </w:t>
      </w:r>
      <w:r>
        <w:t xml:space="preserve">at 0.64% </w:t>
      </w:r>
      <w:r w:rsidRPr="00112E32">
        <w:t xml:space="preserve">and </w:t>
      </w:r>
      <w:r>
        <w:t>the CO inlet mole fraction was allowed to vary between 0.5 and 18.9%</w:t>
      </w:r>
      <w:r w:rsidRPr="00112E32">
        <w:t xml:space="preserve">. </w:t>
      </w:r>
    </w:p>
    <w:p w14:paraId="6E4C1DC0" w14:textId="77777777" w:rsidR="009E6CBA" w:rsidRDefault="009E6CBA" w:rsidP="009E6CBA">
      <w:pPr>
        <w:pStyle w:val="SMText"/>
        <w:ind w:firstLine="0"/>
      </w:pPr>
      <w:r>
        <w:t>For the catalytic experiment with the powders a fix</w:t>
      </w:r>
      <w:r w:rsidRPr="008565D4">
        <w:t xml:space="preserve"> </w:t>
      </w:r>
      <w:r>
        <w:t>packed-bed</w:t>
      </w:r>
      <w:r w:rsidRPr="008565D4">
        <w:t xml:space="preserve"> reactor was used.</w:t>
      </w:r>
      <w:r>
        <w:t xml:space="preserve"> Upstream to this reactor a fixed-bed reactor with alumina powder heated at 90</w:t>
      </w:r>
      <w:r w:rsidRPr="000A11DE">
        <w:rPr>
          <w:vertAlign w:val="superscript"/>
        </w:rPr>
        <w:t>o</w:t>
      </w:r>
      <w:r>
        <w:t xml:space="preserve">C was used to capture possible carbonyl species. </w:t>
      </w:r>
      <w:r w:rsidRPr="006E0C0F">
        <w:t>Volumetric dilution within catalyst bed is made by mixing the catalyst powder with Al</w:t>
      </w:r>
      <w:r w:rsidRPr="006E0C0F">
        <w:rPr>
          <w:vertAlign w:val="subscript"/>
        </w:rPr>
        <w:t>2</w:t>
      </w:r>
      <w:r w:rsidRPr="006E0C0F">
        <w:t>O</w:t>
      </w:r>
      <w:r w:rsidRPr="006E0C0F">
        <w:rPr>
          <w:vertAlign w:val="subscript"/>
        </w:rPr>
        <w:t>3</w:t>
      </w:r>
      <w:r w:rsidRPr="006E0C0F">
        <w:t xml:space="preserve"> powder (10 wt.% of each catalyst is diluted with Al</w:t>
      </w:r>
      <w:r w:rsidRPr="006E0C0F">
        <w:rPr>
          <w:vertAlign w:val="subscript"/>
        </w:rPr>
        <w:t>2</w:t>
      </w:r>
      <w:r w:rsidRPr="006E0C0F">
        <w:t>O</w:t>
      </w:r>
      <w:r w:rsidRPr="006E0C0F">
        <w:rPr>
          <w:vertAlign w:val="subscript"/>
        </w:rPr>
        <w:t>3</w:t>
      </w:r>
      <w:r w:rsidRPr="006E0C0F">
        <w:t xml:space="preserve"> to get a total weight of 100</w:t>
      </w:r>
      <w:r>
        <w:t xml:space="preserve"> </w:t>
      </w:r>
      <w:r w:rsidRPr="006E0C0F">
        <w:t>mg</w:t>
      </w:r>
      <w:r>
        <w:t>. It was found that this amount of catalyst sample mixed with Al</w:t>
      </w:r>
      <w:r w:rsidRPr="00BE74FD">
        <w:rPr>
          <w:vertAlign w:val="subscript"/>
        </w:rPr>
        <w:t>2</w:t>
      </w:r>
      <w:r>
        <w:t>O</w:t>
      </w:r>
      <w:r w:rsidRPr="00BE74FD">
        <w:rPr>
          <w:vertAlign w:val="subscript"/>
        </w:rPr>
        <w:t>3</w:t>
      </w:r>
      <w:r>
        <w:t xml:space="preserve"> resulted in a reasonable pressure drop within the bed</w:t>
      </w:r>
      <w:r w:rsidRPr="006E0C0F">
        <w:t>)</w:t>
      </w:r>
      <w:r>
        <w:t>. E</w:t>
      </w:r>
      <w:r w:rsidRPr="008565D4">
        <w:t>lectronic mass ﬂow controllers (MFCs</w:t>
      </w:r>
      <w:r>
        <w:t>) were used to control</w:t>
      </w:r>
      <w:r w:rsidRPr="00112E32">
        <w:t xml:space="preserve"> </w:t>
      </w:r>
      <w:r>
        <w:t>t</w:t>
      </w:r>
      <w:r w:rsidRPr="008565D4">
        <w:t xml:space="preserve">he ﬂow of </w:t>
      </w:r>
      <w:r>
        <w:t xml:space="preserve">the feeding </w:t>
      </w:r>
      <w:r w:rsidRPr="008565D4">
        <w:t>gas to the reactor. All experiments were conducted</w:t>
      </w:r>
      <w:r>
        <w:t xml:space="preserve"> at atmospheric pressure</w:t>
      </w:r>
      <w:r w:rsidRPr="008565D4">
        <w:t xml:space="preserve">. </w:t>
      </w:r>
      <w:r>
        <w:t xml:space="preserve">A </w:t>
      </w:r>
      <w:r w:rsidRPr="008565D4">
        <w:t xml:space="preserve">K-type thermocouple </w:t>
      </w:r>
      <w:r>
        <w:t>was used to measure the sample temperature. The thermocouple was</w:t>
      </w:r>
      <w:r w:rsidRPr="008565D4">
        <w:t xml:space="preserve"> placed </w:t>
      </w:r>
      <w:r>
        <w:t>outside the bed</w:t>
      </w:r>
      <w:r w:rsidRPr="008565D4">
        <w:t xml:space="preserve"> in proximity to the </w:t>
      </w:r>
      <w:r>
        <w:t>sample</w:t>
      </w:r>
      <w:r w:rsidRPr="008565D4">
        <w:t>.</w:t>
      </w:r>
      <w:r>
        <w:t xml:space="preserve"> </w:t>
      </w:r>
      <w:r w:rsidRPr="008565D4">
        <w:t>The gases used were 20% CO/He, 20% O</w:t>
      </w:r>
      <w:r w:rsidRPr="003840D6">
        <w:rPr>
          <w:vertAlign w:val="subscript"/>
        </w:rPr>
        <w:t>2</w:t>
      </w:r>
      <w:r w:rsidRPr="008565D4">
        <w:t>/He</w:t>
      </w:r>
      <w:r>
        <w:t>, 1% NO/He</w:t>
      </w:r>
      <w:r w:rsidRPr="008565D4">
        <w:t xml:space="preserve">, and CP grade He (N5) provided by BOC Ltd. </w:t>
      </w:r>
      <w:r>
        <w:t>Flow rates of 3</w:t>
      </w:r>
      <w:r w:rsidRPr="008565D4">
        <w:t xml:space="preserve"> × 10</w:t>
      </w:r>
      <w:r w:rsidRPr="003840D6">
        <w:rPr>
          <w:vertAlign w:val="superscript"/>
        </w:rPr>
        <w:t>−4</w:t>
      </w:r>
      <w:r w:rsidRPr="008565D4">
        <w:t xml:space="preserve"> mol s</w:t>
      </w:r>
      <w:r w:rsidRPr="003840D6">
        <w:rPr>
          <w:vertAlign w:val="superscript"/>
        </w:rPr>
        <w:t>−1</w:t>
      </w:r>
      <w:r>
        <w:t xml:space="preserve"> (4</w:t>
      </w:r>
      <w:r w:rsidRPr="008565D4">
        <w:t>50 cm</w:t>
      </w:r>
      <w:r w:rsidRPr="003840D6">
        <w:rPr>
          <w:vertAlign w:val="superscript"/>
        </w:rPr>
        <w:t>3</w:t>
      </w:r>
      <w:r w:rsidRPr="008565D4">
        <w:t xml:space="preserve"> min</w:t>
      </w:r>
      <w:r w:rsidRPr="003840D6">
        <w:rPr>
          <w:vertAlign w:val="superscript"/>
        </w:rPr>
        <w:t>−1</w:t>
      </w:r>
      <w:r>
        <w:t>, gas hourly space velocity, i.e the volumetric flow rate of the reacting gases divided by the fixed bed volume (GHSV) = 26000 h</w:t>
      </w:r>
      <w:r w:rsidRPr="006E74CD">
        <w:rPr>
          <w:vertAlign w:val="superscript"/>
        </w:rPr>
        <w:t>-1</w:t>
      </w:r>
      <w:r w:rsidRPr="008565D4">
        <w:t>)</w:t>
      </w:r>
      <w:r>
        <w:t xml:space="preserve"> were used (volumetric f</w:t>
      </w:r>
      <w:r w:rsidRPr="008565D4">
        <w:t>low rates are given at normal temperature and pressure (NTP)</w:t>
      </w:r>
      <w:r>
        <w:t>).</w:t>
      </w:r>
      <w:r w:rsidRPr="008565D4">
        <w:t xml:space="preserve"> The ﬂow rates were also measured at the outlet using a Varian digital ﬂow meter (1000 series). Helium was used as a balance </w:t>
      </w:r>
      <w:r>
        <w:t>gas throughout the experiments.</w:t>
      </w:r>
    </w:p>
    <w:p w14:paraId="791E34B9" w14:textId="779C179A" w:rsidR="009E6CBA" w:rsidRDefault="009E6CBA" w:rsidP="009E6CBA">
      <w:pPr>
        <w:pStyle w:val="SMText"/>
        <w:ind w:firstLine="0"/>
      </w:pPr>
      <w:r>
        <w:t xml:space="preserve">For the catalytic experiments with CO an </w:t>
      </w:r>
      <w:r w:rsidRPr="008565D4">
        <w:t>XTREAM-CO</w:t>
      </w:r>
      <w:r w:rsidRPr="003840D6">
        <w:rPr>
          <w:vertAlign w:val="subscript"/>
        </w:rPr>
        <w:t>2</w:t>
      </w:r>
      <w:r w:rsidRPr="008565D4">
        <w:t xml:space="preserve"> analyzer provided by Rosemount</w:t>
      </w:r>
      <w:r>
        <w:t xml:space="preserve"> was used to analyze the </w:t>
      </w:r>
      <w:r w:rsidRPr="008565D4">
        <w:t>CO</w:t>
      </w:r>
      <w:r w:rsidRPr="003840D6">
        <w:rPr>
          <w:vertAlign w:val="subscript"/>
        </w:rPr>
        <w:t>2</w:t>
      </w:r>
      <w:r w:rsidRPr="008565D4">
        <w:t xml:space="preserve"> concentration in the product stream. The minimum detectable CO</w:t>
      </w:r>
      <w:r w:rsidRPr="003840D6">
        <w:rPr>
          <w:vertAlign w:val="subscript"/>
        </w:rPr>
        <w:t>2</w:t>
      </w:r>
      <w:r w:rsidRPr="008565D4">
        <w:t xml:space="preserve"> mole fraction for the XTREAM-CO</w:t>
      </w:r>
      <w:r w:rsidRPr="003840D6">
        <w:rPr>
          <w:vertAlign w:val="subscript"/>
        </w:rPr>
        <w:t>2</w:t>
      </w:r>
      <w:r w:rsidRPr="008565D4">
        <w:t xml:space="preserve"> analyzer was 1 ppm, which corresponds to a minimum measurable rate of CO</w:t>
      </w:r>
      <w:r w:rsidRPr="003840D6">
        <w:rPr>
          <w:vertAlign w:val="subscript"/>
        </w:rPr>
        <w:t>2</w:t>
      </w:r>
      <w:r>
        <w:t xml:space="preserve"> production of 3</w:t>
      </w:r>
      <w:r w:rsidRPr="008565D4">
        <w:t xml:space="preserve"> × 10</w:t>
      </w:r>
      <w:r w:rsidRPr="003840D6">
        <w:rPr>
          <w:vertAlign w:val="superscript"/>
        </w:rPr>
        <w:t>−10</w:t>
      </w:r>
      <w:r w:rsidRPr="008565D4">
        <w:t xml:space="preserve"> mol s</w:t>
      </w:r>
      <w:r w:rsidRPr="003840D6">
        <w:rPr>
          <w:vertAlign w:val="superscript"/>
        </w:rPr>
        <w:t>−1</w:t>
      </w:r>
      <w:r>
        <w:t xml:space="preserve"> with typical ﬂow rate at 3</w:t>
      </w:r>
      <w:r w:rsidRPr="008565D4">
        <w:t xml:space="preserve"> × 10</w:t>
      </w:r>
      <w:r w:rsidRPr="003840D6">
        <w:rPr>
          <w:vertAlign w:val="superscript"/>
        </w:rPr>
        <w:t>−4</w:t>
      </w:r>
      <w:r w:rsidRPr="008565D4">
        <w:t xml:space="preserve"> mol s</w:t>
      </w:r>
      <w:r w:rsidRPr="003840D6">
        <w:rPr>
          <w:vertAlign w:val="superscript"/>
        </w:rPr>
        <w:t>−1</w:t>
      </w:r>
      <w:r>
        <w:t xml:space="preserve"> (4</w:t>
      </w:r>
      <w:r w:rsidRPr="008565D4">
        <w:t>50 cm</w:t>
      </w:r>
      <w:r w:rsidRPr="003840D6">
        <w:rPr>
          <w:vertAlign w:val="superscript"/>
        </w:rPr>
        <w:t>3</w:t>
      </w:r>
      <w:r w:rsidRPr="008565D4">
        <w:t xml:space="preserve"> min</w:t>
      </w:r>
      <w:r w:rsidRPr="003840D6">
        <w:rPr>
          <w:vertAlign w:val="superscript"/>
        </w:rPr>
        <w:t>−1</w:t>
      </w:r>
      <w:r w:rsidRPr="008565D4">
        <w:t>). Reaction rates (</w:t>
      </w:r>
      <m:oMath>
        <m:sSub>
          <m:sSubPr>
            <m:ctrlPr>
              <w:rPr>
                <w:rFonts w:ascii="Cambria Math" w:hAnsi="Cambria Math"/>
                <w:bCs/>
                <w:i/>
                <w:lang w:val="en-GB"/>
              </w:rPr>
            </m:ctrlPr>
          </m:sSubPr>
          <m:e>
            <m:r>
              <w:rPr>
                <w:rFonts w:ascii="Cambria Math" w:hAnsi="Cambria Math"/>
                <w:lang w:val="en-GB"/>
              </w:rPr>
              <m:t>r</m:t>
            </m:r>
          </m:e>
          <m:sub>
            <m:sSub>
              <m:sSubPr>
                <m:ctrlPr>
                  <w:rPr>
                    <w:rFonts w:ascii="Cambria Math" w:hAnsi="Cambria Math"/>
                    <w:bCs/>
                    <w:i/>
                    <w:lang w:val="en-GB"/>
                  </w:rPr>
                </m:ctrlPr>
              </m:sSubPr>
              <m:e>
                <m:r>
                  <m:rPr>
                    <m:nor/>
                  </m:rPr>
                  <w:rPr>
                    <w:bCs/>
                    <w:lang w:val="en-GB"/>
                  </w:rPr>
                  <m:t>CO</m:t>
                </m:r>
              </m:e>
              <m:sub>
                <m:r>
                  <m:rPr>
                    <m:nor/>
                  </m:rPr>
                  <w:rPr>
                    <w:bCs/>
                    <w:lang w:val="en-GB"/>
                  </w:rPr>
                  <m:t>2</m:t>
                </m:r>
              </m:sub>
            </m:sSub>
          </m:sub>
        </m:sSub>
      </m:oMath>
      <w:r w:rsidRPr="008565D4">
        <w:t>) in terms of CO</w:t>
      </w:r>
      <w:r w:rsidRPr="003840D6">
        <w:rPr>
          <w:vertAlign w:val="subscript"/>
        </w:rPr>
        <w:t>2</w:t>
      </w:r>
      <w:r w:rsidRPr="008565D4">
        <w:t xml:space="preserve"> production</w:t>
      </w:r>
      <w:r>
        <w:t xml:space="preserve"> are calculated as shown in </w:t>
      </w:r>
      <w:r w:rsidR="00AF6CDA">
        <w:t>Supplementary Equation</w:t>
      </w:r>
      <w:r w:rsidR="0004431E">
        <w:t xml:space="preserve"> 4</w:t>
      </w:r>
      <w:r w:rsidRPr="008565D4">
        <w:t>:</w:t>
      </w:r>
    </w:p>
    <w:p w14:paraId="16D9A5A7" w14:textId="77777777" w:rsidR="009E6CBA" w:rsidRDefault="009E6CBA" w:rsidP="009E6CBA">
      <w:pPr>
        <w:pStyle w:val="SMText"/>
        <w:ind w:firstLine="0"/>
      </w:pPr>
    </w:p>
    <w:p w14:paraId="36B4C8AB" w14:textId="3A426EA0" w:rsidR="009E6CBA" w:rsidRDefault="00C9509A" w:rsidP="009E6CBA">
      <w:pPr>
        <w:pStyle w:val="SMText"/>
        <w:ind w:firstLine="0"/>
      </w:pPr>
      <m:oMath>
        <m:sSub>
          <m:sSubPr>
            <m:ctrlPr>
              <w:rPr>
                <w:rFonts w:ascii="Cambria Math" w:hAnsi="Cambria Math"/>
                <w:bCs/>
                <w:i/>
                <w:lang w:val="en-GB"/>
              </w:rPr>
            </m:ctrlPr>
          </m:sSubPr>
          <m:e>
            <m:r>
              <w:rPr>
                <w:rFonts w:ascii="Cambria Math" w:hAnsi="Cambria Math"/>
                <w:lang w:val="en-GB"/>
              </w:rPr>
              <m:t>r</m:t>
            </m:r>
          </m:e>
          <m:sub>
            <m:sSub>
              <m:sSubPr>
                <m:ctrlPr>
                  <w:rPr>
                    <w:rFonts w:ascii="Cambria Math" w:hAnsi="Cambria Math"/>
                    <w:bCs/>
                    <w:i/>
                    <w:lang w:val="en-GB"/>
                  </w:rPr>
                </m:ctrlPr>
              </m:sSubPr>
              <m:e>
                <m:r>
                  <m:rPr>
                    <m:nor/>
                  </m:rPr>
                  <w:rPr>
                    <w:bCs/>
                    <w:lang w:val="en-GB"/>
                  </w:rPr>
                  <m:t>CO</m:t>
                </m:r>
              </m:e>
              <m:sub>
                <m:r>
                  <m:rPr>
                    <m:nor/>
                  </m:rPr>
                  <w:rPr>
                    <w:bCs/>
                    <w:lang w:val="en-GB"/>
                  </w:rPr>
                  <m:t>2</m:t>
                </m:r>
              </m:sub>
            </m:sSub>
          </m:sub>
        </m:sSub>
        <m:d>
          <m:dPr>
            <m:ctrlPr>
              <w:rPr>
                <w:rFonts w:ascii="Cambria Math" w:hAnsi="Cambria Math"/>
                <w:bCs/>
                <w:i/>
                <w:lang w:val="en-GB"/>
              </w:rPr>
            </m:ctrlPr>
          </m:dPr>
          <m:e>
            <m:r>
              <m:rPr>
                <m:nor/>
              </m:rPr>
              <w:rPr>
                <w:bCs/>
                <w:lang w:val="en-GB"/>
              </w:rPr>
              <m:t>mol(C</m:t>
            </m:r>
            <m:sSub>
              <m:sSubPr>
                <m:ctrlPr>
                  <w:rPr>
                    <w:rFonts w:ascii="Cambria Math" w:hAnsi="Cambria Math"/>
                    <w:bCs/>
                    <w:i/>
                    <w:lang w:val="en-GB"/>
                  </w:rPr>
                </m:ctrlPr>
              </m:sSubPr>
              <m:e>
                <m:r>
                  <m:rPr>
                    <m:nor/>
                  </m:rPr>
                  <w:rPr>
                    <w:bCs/>
                    <w:lang w:val="en-GB"/>
                  </w:rPr>
                  <m:t>O</m:t>
                </m:r>
              </m:e>
              <m:sub>
                <m:r>
                  <m:rPr>
                    <m:nor/>
                  </m:rPr>
                  <w:rPr>
                    <w:bCs/>
                    <w:lang w:val="en-GB"/>
                  </w:rPr>
                  <m:t>2</m:t>
                </m:r>
              </m:sub>
            </m:sSub>
            <m:r>
              <m:rPr>
                <m:nor/>
              </m:rPr>
              <w:rPr>
                <w:bCs/>
                <w:lang w:val="en-GB"/>
              </w:rPr>
              <m:t>)</m:t>
            </m:r>
            <m:r>
              <m:rPr>
                <m:nor/>
              </m:rPr>
              <w:rPr>
                <w:rFonts w:ascii="Cambria Math"/>
                <w:bCs/>
                <w:lang w:val="en-GB"/>
              </w:rPr>
              <m:t xml:space="preserve"> </m:t>
            </m:r>
            <m:sSup>
              <m:sSupPr>
                <m:ctrlPr>
                  <w:rPr>
                    <w:rFonts w:ascii="Cambria Math" w:hAnsi="Cambria Math"/>
                    <w:bCs/>
                    <w:i/>
                    <w:lang w:val="en-GB"/>
                  </w:rPr>
                </m:ctrlPr>
              </m:sSupPr>
              <m:e>
                <m:r>
                  <m:rPr>
                    <m:nor/>
                  </m:rPr>
                  <w:rPr>
                    <w:bCs/>
                    <w:lang w:val="en-GB"/>
                  </w:rPr>
                  <m:t>s</m:t>
                </m:r>
              </m:e>
              <m:sup>
                <m:r>
                  <w:rPr>
                    <w:rFonts w:ascii="Cambria Math" w:hAnsi="Cambria Math"/>
                    <w:lang w:val="en-GB"/>
                  </w:rPr>
                  <m:t>-1</m:t>
                </m:r>
              </m:sup>
            </m:sSup>
          </m:e>
        </m:d>
        <m:r>
          <w:rPr>
            <w:rFonts w:ascii="Cambria Math" w:hAnsi="Cambria Math"/>
            <w:lang w:val="en-GB"/>
          </w:rPr>
          <m:t>=</m:t>
        </m:r>
        <m:sSub>
          <m:sSubPr>
            <m:ctrlPr>
              <w:rPr>
                <w:rFonts w:ascii="Cambria Math" w:hAnsi="Cambria Math"/>
                <w:bCs/>
                <w:i/>
                <w:lang w:val="en-GB"/>
              </w:rPr>
            </m:ctrlPr>
          </m:sSubPr>
          <m:e>
            <m:r>
              <w:rPr>
                <w:rFonts w:ascii="Cambria Math" w:hAnsi="Cambria Math"/>
                <w:lang w:val="en-GB"/>
              </w:rPr>
              <m:t>y</m:t>
            </m:r>
          </m:e>
          <m:sub>
            <m:sSub>
              <m:sSubPr>
                <m:ctrlPr>
                  <w:rPr>
                    <w:rFonts w:ascii="Cambria Math" w:hAnsi="Cambria Math"/>
                    <w:bCs/>
                    <w:i/>
                    <w:lang w:val="en-GB"/>
                  </w:rPr>
                </m:ctrlPr>
              </m:sSubPr>
              <m:e>
                <m:r>
                  <m:rPr>
                    <m:nor/>
                  </m:rPr>
                  <w:rPr>
                    <w:bCs/>
                    <w:lang w:val="en-GB"/>
                  </w:rPr>
                  <m:t>CO</m:t>
                </m:r>
              </m:e>
              <m:sub>
                <m:r>
                  <m:rPr>
                    <m:nor/>
                  </m:rPr>
                  <w:rPr>
                    <w:bCs/>
                    <w:lang w:val="en-GB"/>
                  </w:rPr>
                  <m:t>2</m:t>
                </m:r>
              </m:sub>
            </m:sSub>
          </m:sub>
        </m:sSub>
        <m:r>
          <w:rPr>
            <w:rFonts w:ascii="Cambria Math" w:hAnsi="Cambria Math"/>
            <w:lang w:val="en-GB"/>
          </w:rPr>
          <m:t>∙</m:t>
        </m:r>
        <m:acc>
          <m:accPr>
            <m:chr m:val="̇"/>
            <m:ctrlPr>
              <w:rPr>
                <w:rFonts w:ascii="Cambria Math" w:hAnsi="Cambria Math"/>
                <w:bCs/>
                <w:i/>
                <w:lang w:val="en-GB"/>
              </w:rPr>
            </m:ctrlPr>
          </m:accPr>
          <m:e>
            <m:r>
              <w:rPr>
                <w:rFonts w:ascii="Cambria Math" w:hAnsi="Cambria Math"/>
                <w:lang w:val="en-GB"/>
              </w:rPr>
              <m:t>n</m:t>
            </m:r>
          </m:e>
        </m:acc>
      </m:oMath>
      <w:r w:rsidR="009E6CBA">
        <w:tab/>
      </w:r>
      <w:r w:rsidR="009E6CBA">
        <w:tab/>
      </w:r>
      <w:r w:rsidR="009E6CBA">
        <w:tab/>
      </w:r>
      <w:r w:rsidR="009E6CBA">
        <w:tab/>
      </w:r>
      <w:r w:rsidR="009E6CBA">
        <w:tab/>
      </w:r>
      <w:r w:rsidR="009E6CBA">
        <w:tab/>
      </w:r>
      <w:r w:rsidR="009E6CBA">
        <w:tab/>
        <w:t>(</w:t>
      </w:r>
      <w:r w:rsidR="0004431E">
        <w:t>4</w:t>
      </w:r>
      <w:r w:rsidR="009E6CBA">
        <w:t>)</w:t>
      </w:r>
    </w:p>
    <w:p w14:paraId="50830928" w14:textId="77777777" w:rsidR="009E6CBA" w:rsidRDefault="009E6CBA" w:rsidP="009E6CBA">
      <w:pPr>
        <w:pStyle w:val="SMText"/>
        <w:ind w:firstLine="0"/>
      </w:pPr>
    </w:p>
    <w:p w14:paraId="4E0336D8" w14:textId="4779FA7A" w:rsidR="009E6CBA" w:rsidRDefault="009E6CBA" w:rsidP="009E6CBA">
      <w:pPr>
        <w:pStyle w:val="SMText"/>
        <w:ind w:firstLine="0"/>
      </w:pPr>
      <w:r w:rsidRPr="00112E32">
        <w:t xml:space="preserve">where </w:t>
      </w:r>
      <m:oMath>
        <m:sSub>
          <m:sSubPr>
            <m:ctrlPr>
              <w:rPr>
                <w:rFonts w:ascii="Cambria Math" w:hAnsi="Cambria Math"/>
                <w:bCs/>
                <w:i/>
                <w:lang w:val="en-GB"/>
              </w:rPr>
            </m:ctrlPr>
          </m:sSubPr>
          <m:e>
            <m:r>
              <w:rPr>
                <w:rFonts w:ascii="Cambria Math" w:hAnsi="Cambria Math"/>
                <w:lang w:val="en-GB"/>
              </w:rPr>
              <m:t>y</m:t>
            </m:r>
          </m:e>
          <m:sub>
            <m:sSub>
              <m:sSubPr>
                <m:ctrlPr>
                  <w:rPr>
                    <w:rFonts w:ascii="Cambria Math" w:hAnsi="Cambria Math"/>
                    <w:bCs/>
                    <w:i/>
                    <w:lang w:val="en-GB"/>
                  </w:rPr>
                </m:ctrlPr>
              </m:sSubPr>
              <m:e>
                <m:r>
                  <m:rPr>
                    <m:nor/>
                  </m:rPr>
                  <w:rPr>
                    <w:bCs/>
                    <w:lang w:val="en-GB"/>
                  </w:rPr>
                  <m:t>CO</m:t>
                </m:r>
              </m:e>
              <m:sub>
                <m:r>
                  <m:rPr>
                    <m:nor/>
                  </m:rPr>
                  <w:rPr>
                    <w:bCs/>
                    <w:lang w:val="en-GB"/>
                  </w:rPr>
                  <m:t>2</m:t>
                </m:r>
              </m:sub>
            </m:sSub>
          </m:sub>
        </m:sSub>
      </m:oMath>
      <w:r w:rsidRPr="00112E32">
        <w:t xml:space="preserve"> is the measured CO</w:t>
      </w:r>
      <w:r w:rsidRPr="003840D6">
        <w:rPr>
          <w:vertAlign w:val="subscript"/>
        </w:rPr>
        <w:t>2</w:t>
      </w:r>
      <w:r w:rsidRPr="00112E32">
        <w:t xml:space="preserve"> mole fraction at the gas outlet, ṅ is the molar ﬂow</w:t>
      </w:r>
      <w:r>
        <w:t xml:space="preserve">. To study the effect of temperature and the influence of the CO similar steps to the experiments with CO with the pellets were followed. During the light-off experiment the goal was to acquire a weight-to-weight comparison of the activity of the catalysts. The rates extracted are average rates since the composition of the reaction mixture varies along the bed. The nominal temperature of the bed and the composition of the inlet feed gas was known. The inlet feed gas composition did not change during the experiment. </w:t>
      </w:r>
      <w:r w:rsidRPr="00C50629">
        <w:rPr>
          <w:bCs/>
          <w:lang w:val="en-GB"/>
        </w:rPr>
        <w:t>In order to be able to measure the rate of CO</w:t>
      </w:r>
      <w:r w:rsidRPr="00C50629">
        <w:rPr>
          <w:bCs/>
          <w:vertAlign w:val="subscript"/>
          <w:lang w:val="en-GB"/>
        </w:rPr>
        <w:t>2</w:t>
      </w:r>
      <w:r w:rsidRPr="00C50629">
        <w:rPr>
          <w:bCs/>
          <w:lang w:val="en-GB"/>
        </w:rPr>
        <w:t xml:space="preserve"> production </w:t>
      </w:r>
      <w:r>
        <w:rPr>
          <w:bCs/>
          <w:lang w:val="en-GB"/>
        </w:rPr>
        <w:t xml:space="preserve">during the long-term experiment (over 650 hours) </w:t>
      </w:r>
      <w:r w:rsidRPr="00C50629">
        <w:rPr>
          <w:bCs/>
          <w:lang w:val="en-GB"/>
        </w:rPr>
        <w:t>under gradientless conditions the reactor was operated under conditions of differential conversion</w:t>
      </w:r>
      <w:r>
        <w:rPr>
          <w:bCs/>
          <w:lang w:val="en-GB"/>
        </w:rPr>
        <w:t xml:space="preserve"> (20% conversion of CO or less for both catalysts used).</w:t>
      </w:r>
    </w:p>
    <w:p w14:paraId="6C5BEB36" w14:textId="44A37323" w:rsidR="009E6CBA" w:rsidRDefault="009E6CBA" w:rsidP="009E6CBA">
      <w:pPr>
        <w:pStyle w:val="SMText"/>
        <w:ind w:firstLine="0"/>
      </w:pPr>
      <w:r>
        <w:t xml:space="preserve">For the catalytic experiments with NO </w:t>
      </w:r>
      <w:r w:rsidRPr="004B3352">
        <w:t>a</w:t>
      </w:r>
      <w:r>
        <w:t>n XTREAM-NO</w:t>
      </w:r>
      <w:r w:rsidRPr="00AA1715">
        <w:rPr>
          <w:vertAlign w:val="subscript"/>
        </w:rPr>
        <w:t>x</w:t>
      </w:r>
      <w:r>
        <w:t xml:space="preserve"> X2GP analyzer provided by Rosemount was used to analyze the NO and NO</w:t>
      </w:r>
      <w:r w:rsidRPr="00AA1715">
        <w:rPr>
          <w:vertAlign w:val="subscript"/>
        </w:rPr>
        <w:t>2</w:t>
      </w:r>
      <w:r>
        <w:t xml:space="preserve"> in the product stream</w:t>
      </w:r>
      <w:r w:rsidRPr="004B3352">
        <w:t xml:space="preserve">. </w:t>
      </w:r>
      <w:r w:rsidRPr="008565D4">
        <w:t xml:space="preserve">The minimum detectable </w:t>
      </w:r>
      <w:r>
        <w:t>NO and N</w:t>
      </w:r>
      <w:r w:rsidRPr="008565D4">
        <w:t>O</w:t>
      </w:r>
      <w:r w:rsidRPr="003840D6">
        <w:rPr>
          <w:vertAlign w:val="subscript"/>
        </w:rPr>
        <w:t>2</w:t>
      </w:r>
      <w:r w:rsidRPr="008565D4">
        <w:t xml:space="preserve"> mole fraction for the XTREAM-</w:t>
      </w:r>
      <w:r>
        <w:t>N</w:t>
      </w:r>
      <w:r w:rsidRPr="008565D4">
        <w:t>O</w:t>
      </w:r>
      <w:r>
        <w:rPr>
          <w:vertAlign w:val="subscript"/>
        </w:rPr>
        <w:t>x</w:t>
      </w:r>
      <w:r w:rsidRPr="008565D4">
        <w:t xml:space="preserve"> analyzer was 1 ppm, which corresponds to a minimum measurable rate of CO</w:t>
      </w:r>
      <w:r w:rsidRPr="003840D6">
        <w:rPr>
          <w:vertAlign w:val="subscript"/>
        </w:rPr>
        <w:t>2</w:t>
      </w:r>
      <w:r>
        <w:t xml:space="preserve"> production of 3</w:t>
      </w:r>
      <w:r w:rsidRPr="008565D4">
        <w:t xml:space="preserve"> × 10</w:t>
      </w:r>
      <w:r w:rsidRPr="003840D6">
        <w:rPr>
          <w:vertAlign w:val="superscript"/>
        </w:rPr>
        <w:t>−10</w:t>
      </w:r>
      <w:r w:rsidRPr="008565D4">
        <w:t xml:space="preserve"> mol s</w:t>
      </w:r>
      <w:r w:rsidRPr="003840D6">
        <w:rPr>
          <w:vertAlign w:val="superscript"/>
        </w:rPr>
        <w:t>−1</w:t>
      </w:r>
      <w:r>
        <w:t xml:space="preserve"> with typical ﬂow rate at 3</w:t>
      </w:r>
      <w:r w:rsidRPr="008565D4">
        <w:t xml:space="preserve"> × 10</w:t>
      </w:r>
      <w:r w:rsidRPr="003840D6">
        <w:rPr>
          <w:vertAlign w:val="superscript"/>
        </w:rPr>
        <w:t>−4</w:t>
      </w:r>
      <w:r w:rsidRPr="008565D4">
        <w:t xml:space="preserve"> mol s</w:t>
      </w:r>
      <w:r w:rsidRPr="003840D6">
        <w:rPr>
          <w:vertAlign w:val="superscript"/>
        </w:rPr>
        <w:t>−1</w:t>
      </w:r>
      <w:r>
        <w:t xml:space="preserve"> (4</w:t>
      </w:r>
      <w:r w:rsidRPr="008565D4">
        <w:t>50 cm</w:t>
      </w:r>
      <w:r w:rsidRPr="003840D6">
        <w:rPr>
          <w:vertAlign w:val="superscript"/>
        </w:rPr>
        <w:t>3</w:t>
      </w:r>
      <w:r w:rsidRPr="008565D4">
        <w:t xml:space="preserve"> min</w:t>
      </w:r>
      <w:r w:rsidRPr="003840D6">
        <w:rPr>
          <w:vertAlign w:val="superscript"/>
        </w:rPr>
        <w:t>−1</w:t>
      </w:r>
      <w:r>
        <w:t>, GHSV = 26000 h</w:t>
      </w:r>
      <w:r w:rsidRPr="006E74CD">
        <w:rPr>
          <w:vertAlign w:val="superscript"/>
        </w:rPr>
        <w:t>-1</w:t>
      </w:r>
      <w:r w:rsidRPr="008565D4">
        <w:t>). React</w:t>
      </w:r>
      <w:r>
        <w:t>ion rates (</w:t>
      </w:r>
      <m:oMath>
        <m:sSub>
          <m:sSubPr>
            <m:ctrlPr>
              <w:rPr>
                <w:rFonts w:ascii="Cambria Math" w:hAnsi="Cambria Math"/>
                <w:bCs/>
                <w:i/>
                <w:lang w:val="en-GB"/>
              </w:rPr>
            </m:ctrlPr>
          </m:sSubPr>
          <m:e>
            <m:r>
              <w:rPr>
                <w:rFonts w:ascii="Cambria Math" w:hAnsi="Cambria Math"/>
                <w:lang w:val="en-GB"/>
              </w:rPr>
              <m:t>r</m:t>
            </m:r>
          </m:e>
          <m:sub>
            <m:sSub>
              <m:sSubPr>
                <m:ctrlPr>
                  <w:rPr>
                    <w:rFonts w:ascii="Cambria Math" w:hAnsi="Cambria Math"/>
                    <w:bCs/>
                    <w:i/>
                    <w:lang w:val="en-GB"/>
                  </w:rPr>
                </m:ctrlPr>
              </m:sSubPr>
              <m:e>
                <m:r>
                  <m:rPr>
                    <m:nor/>
                  </m:rPr>
                  <w:rPr>
                    <w:bCs/>
                    <w:lang w:val="en-GB"/>
                  </w:rPr>
                  <m:t>NO</m:t>
                </m:r>
              </m:e>
              <m:sub>
                <m:r>
                  <m:rPr>
                    <m:nor/>
                  </m:rPr>
                  <w:rPr>
                    <w:bCs/>
                    <w:lang w:val="en-GB"/>
                  </w:rPr>
                  <m:t>2</m:t>
                </m:r>
              </m:sub>
            </m:sSub>
          </m:sub>
        </m:sSub>
      </m:oMath>
      <w:r>
        <w:t>) in terms of N</w:t>
      </w:r>
      <w:r w:rsidRPr="008565D4">
        <w:t>O</w:t>
      </w:r>
      <w:r w:rsidRPr="003840D6">
        <w:rPr>
          <w:vertAlign w:val="subscript"/>
        </w:rPr>
        <w:t>2</w:t>
      </w:r>
      <w:r w:rsidRPr="008565D4">
        <w:t xml:space="preserve"> production</w:t>
      </w:r>
      <w:r>
        <w:t xml:space="preserve"> are calculated as shown in </w:t>
      </w:r>
      <w:r w:rsidR="00AF6CDA">
        <w:t>Supplementary Equation</w:t>
      </w:r>
      <w:r w:rsidR="0004431E">
        <w:t xml:space="preserve"> 5</w:t>
      </w:r>
      <w:r w:rsidRPr="008565D4">
        <w:t>:</w:t>
      </w:r>
    </w:p>
    <w:p w14:paraId="1D5B624B" w14:textId="77777777" w:rsidR="009E6CBA" w:rsidRDefault="009E6CBA" w:rsidP="009E6CBA">
      <w:pPr>
        <w:pStyle w:val="SMText"/>
        <w:ind w:firstLine="0"/>
      </w:pPr>
    </w:p>
    <w:p w14:paraId="55D68B78" w14:textId="4D84EED7" w:rsidR="009E6CBA" w:rsidRDefault="00C9509A" w:rsidP="009E6CBA">
      <w:pPr>
        <w:pStyle w:val="SMText"/>
        <w:ind w:firstLine="0"/>
      </w:pPr>
      <m:oMath>
        <m:sSub>
          <m:sSubPr>
            <m:ctrlPr>
              <w:rPr>
                <w:rFonts w:ascii="Cambria Math" w:hAnsi="Cambria Math"/>
                <w:bCs/>
                <w:i/>
                <w:lang w:val="en-GB"/>
              </w:rPr>
            </m:ctrlPr>
          </m:sSubPr>
          <m:e>
            <m:r>
              <w:rPr>
                <w:rFonts w:ascii="Cambria Math" w:hAnsi="Cambria Math"/>
                <w:lang w:val="en-GB"/>
              </w:rPr>
              <m:t>r</m:t>
            </m:r>
          </m:e>
          <m:sub>
            <m:sSub>
              <m:sSubPr>
                <m:ctrlPr>
                  <w:rPr>
                    <w:rFonts w:ascii="Cambria Math" w:hAnsi="Cambria Math"/>
                    <w:bCs/>
                    <w:i/>
                    <w:lang w:val="en-GB"/>
                  </w:rPr>
                </m:ctrlPr>
              </m:sSubPr>
              <m:e>
                <m:r>
                  <m:rPr>
                    <m:nor/>
                  </m:rPr>
                  <w:rPr>
                    <w:bCs/>
                    <w:lang w:val="en-GB"/>
                  </w:rPr>
                  <m:t>NO</m:t>
                </m:r>
              </m:e>
              <m:sub>
                <m:r>
                  <m:rPr>
                    <m:nor/>
                  </m:rPr>
                  <w:rPr>
                    <w:bCs/>
                    <w:lang w:val="en-GB"/>
                  </w:rPr>
                  <m:t>2</m:t>
                </m:r>
              </m:sub>
            </m:sSub>
          </m:sub>
        </m:sSub>
        <m:d>
          <m:dPr>
            <m:ctrlPr>
              <w:rPr>
                <w:rFonts w:ascii="Cambria Math" w:hAnsi="Cambria Math"/>
                <w:bCs/>
                <w:i/>
                <w:lang w:val="en-GB"/>
              </w:rPr>
            </m:ctrlPr>
          </m:dPr>
          <m:e>
            <m:r>
              <m:rPr>
                <m:nor/>
              </m:rPr>
              <w:rPr>
                <w:bCs/>
                <w:lang w:val="en-GB"/>
              </w:rPr>
              <m:t>mol(N</m:t>
            </m:r>
            <m:sSub>
              <m:sSubPr>
                <m:ctrlPr>
                  <w:rPr>
                    <w:rFonts w:ascii="Cambria Math" w:hAnsi="Cambria Math"/>
                    <w:bCs/>
                    <w:i/>
                    <w:lang w:val="en-GB"/>
                  </w:rPr>
                </m:ctrlPr>
              </m:sSubPr>
              <m:e>
                <m:r>
                  <m:rPr>
                    <m:nor/>
                  </m:rPr>
                  <w:rPr>
                    <w:bCs/>
                    <w:lang w:val="en-GB"/>
                  </w:rPr>
                  <m:t>O</m:t>
                </m:r>
              </m:e>
              <m:sub>
                <m:r>
                  <m:rPr>
                    <m:nor/>
                  </m:rPr>
                  <w:rPr>
                    <w:bCs/>
                    <w:lang w:val="en-GB"/>
                  </w:rPr>
                  <m:t>2</m:t>
                </m:r>
              </m:sub>
            </m:sSub>
            <m:r>
              <m:rPr>
                <m:nor/>
              </m:rPr>
              <w:rPr>
                <w:bCs/>
                <w:lang w:val="en-GB"/>
              </w:rPr>
              <m:t>)</m:t>
            </m:r>
            <m:r>
              <m:rPr>
                <m:nor/>
              </m:rPr>
              <w:rPr>
                <w:rFonts w:ascii="Cambria Math"/>
                <w:bCs/>
                <w:lang w:val="en-GB"/>
              </w:rPr>
              <m:t xml:space="preserve"> </m:t>
            </m:r>
            <m:sSup>
              <m:sSupPr>
                <m:ctrlPr>
                  <w:rPr>
                    <w:rFonts w:ascii="Cambria Math" w:hAnsi="Cambria Math"/>
                    <w:bCs/>
                    <w:i/>
                    <w:lang w:val="en-GB"/>
                  </w:rPr>
                </m:ctrlPr>
              </m:sSupPr>
              <m:e>
                <m:r>
                  <m:rPr>
                    <m:nor/>
                  </m:rPr>
                  <w:rPr>
                    <w:bCs/>
                    <w:lang w:val="en-GB"/>
                  </w:rPr>
                  <m:t>s</m:t>
                </m:r>
              </m:e>
              <m:sup>
                <m:r>
                  <w:rPr>
                    <w:rFonts w:ascii="Cambria Math" w:hAnsi="Cambria Math"/>
                    <w:lang w:val="en-GB"/>
                  </w:rPr>
                  <m:t>-1</m:t>
                </m:r>
              </m:sup>
            </m:sSup>
          </m:e>
        </m:d>
        <m:r>
          <w:rPr>
            <w:rFonts w:ascii="Cambria Math" w:hAnsi="Cambria Math"/>
            <w:lang w:val="en-GB"/>
          </w:rPr>
          <m:t>=</m:t>
        </m:r>
        <m:sSub>
          <m:sSubPr>
            <m:ctrlPr>
              <w:rPr>
                <w:rFonts w:ascii="Cambria Math" w:hAnsi="Cambria Math"/>
                <w:bCs/>
                <w:i/>
                <w:lang w:val="en-GB"/>
              </w:rPr>
            </m:ctrlPr>
          </m:sSubPr>
          <m:e>
            <m:r>
              <w:rPr>
                <w:rFonts w:ascii="Cambria Math" w:hAnsi="Cambria Math"/>
                <w:lang w:val="en-GB"/>
              </w:rPr>
              <m:t>y</m:t>
            </m:r>
          </m:e>
          <m:sub>
            <m:sSub>
              <m:sSubPr>
                <m:ctrlPr>
                  <w:rPr>
                    <w:rFonts w:ascii="Cambria Math" w:hAnsi="Cambria Math"/>
                    <w:bCs/>
                    <w:i/>
                    <w:lang w:val="en-GB"/>
                  </w:rPr>
                </m:ctrlPr>
              </m:sSubPr>
              <m:e>
                <m:r>
                  <m:rPr>
                    <m:nor/>
                  </m:rPr>
                  <w:rPr>
                    <w:bCs/>
                    <w:lang w:val="en-GB"/>
                  </w:rPr>
                  <m:t>NO</m:t>
                </m:r>
              </m:e>
              <m:sub>
                <m:r>
                  <m:rPr>
                    <m:nor/>
                  </m:rPr>
                  <w:rPr>
                    <w:bCs/>
                    <w:lang w:val="en-GB"/>
                  </w:rPr>
                  <m:t>2</m:t>
                </m:r>
              </m:sub>
            </m:sSub>
          </m:sub>
        </m:sSub>
        <m:r>
          <w:rPr>
            <w:rFonts w:ascii="Cambria Math" w:hAnsi="Cambria Math"/>
            <w:lang w:val="en-GB"/>
          </w:rPr>
          <m:t>∙</m:t>
        </m:r>
        <m:acc>
          <m:accPr>
            <m:chr m:val="̇"/>
            <m:ctrlPr>
              <w:rPr>
                <w:rFonts w:ascii="Cambria Math" w:hAnsi="Cambria Math"/>
                <w:bCs/>
                <w:i/>
                <w:lang w:val="en-GB"/>
              </w:rPr>
            </m:ctrlPr>
          </m:accPr>
          <m:e>
            <m:r>
              <w:rPr>
                <w:rFonts w:ascii="Cambria Math" w:hAnsi="Cambria Math"/>
                <w:lang w:val="en-GB"/>
              </w:rPr>
              <m:t>n</m:t>
            </m:r>
          </m:e>
        </m:acc>
      </m:oMath>
      <w:r w:rsidR="009E6CBA">
        <w:tab/>
      </w:r>
      <w:r w:rsidR="009E6CBA">
        <w:tab/>
      </w:r>
      <w:r w:rsidR="009E6CBA">
        <w:tab/>
      </w:r>
      <w:r w:rsidR="009E6CBA">
        <w:tab/>
      </w:r>
      <w:r w:rsidR="009E6CBA">
        <w:tab/>
      </w:r>
      <w:r w:rsidR="009E6CBA">
        <w:tab/>
      </w:r>
      <w:r w:rsidR="009E6CBA">
        <w:tab/>
        <w:t>(</w:t>
      </w:r>
      <w:r w:rsidR="0004431E">
        <w:t>5</w:t>
      </w:r>
      <w:r w:rsidR="009E6CBA">
        <w:t>)</w:t>
      </w:r>
    </w:p>
    <w:p w14:paraId="22B16B96" w14:textId="77777777" w:rsidR="009E6CBA" w:rsidRDefault="009E6CBA" w:rsidP="009E6CBA">
      <w:pPr>
        <w:pStyle w:val="SMText"/>
        <w:ind w:firstLine="0"/>
      </w:pPr>
    </w:p>
    <w:p w14:paraId="0B79300A" w14:textId="77777777" w:rsidR="009E6CBA" w:rsidRDefault="009E6CBA" w:rsidP="009E6CBA">
      <w:pPr>
        <w:pStyle w:val="SMText"/>
        <w:ind w:firstLine="0"/>
      </w:pPr>
      <w:r w:rsidRPr="00112E32">
        <w:t xml:space="preserve">where </w:t>
      </w:r>
      <m:oMath>
        <m:sSub>
          <m:sSubPr>
            <m:ctrlPr>
              <w:rPr>
                <w:rFonts w:ascii="Cambria Math" w:hAnsi="Cambria Math"/>
                <w:bCs/>
                <w:i/>
                <w:lang w:val="en-GB"/>
              </w:rPr>
            </m:ctrlPr>
          </m:sSubPr>
          <m:e>
            <m:r>
              <w:rPr>
                <w:rFonts w:ascii="Cambria Math" w:hAnsi="Cambria Math"/>
                <w:lang w:val="en-GB"/>
              </w:rPr>
              <m:t>y</m:t>
            </m:r>
          </m:e>
          <m:sub>
            <m:sSub>
              <m:sSubPr>
                <m:ctrlPr>
                  <w:rPr>
                    <w:rFonts w:ascii="Cambria Math" w:hAnsi="Cambria Math"/>
                    <w:bCs/>
                    <w:lang w:val="en-GB"/>
                  </w:rPr>
                </m:ctrlPr>
              </m:sSubPr>
              <m:e>
                <m:r>
                  <m:rPr>
                    <m:sty m:val="p"/>
                  </m:rPr>
                  <w:rPr>
                    <w:rFonts w:ascii="Cambria Math" w:hAnsi="Cambria Math"/>
                    <w:lang w:val="en-GB"/>
                  </w:rPr>
                  <m:t>NO</m:t>
                </m:r>
              </m:e>
              <m:sub>
                <m:r>
                  <m:rPr>
                    <m:sty m:val="p"/>
                  </m:rPr>
                  <w:rPr>
                    <w:rFonts w:ascii="Cambria Math" w:hAnsi="Cambria Math"/>
                    <w:lang w:val="en-GB"/>
                  </w:rPr>
                  <m:t>2</m:t>
                </m:r>
              </m:sub>
            </m:sSub>
          </m:sub>
        </m:sSub>
      </m:oMath>
      <w:r w:rsidRPr="003840D6">
        <w:fldChar w:fldCharType="begin"/>
      </w:r>
      <w:r w:rsidRPr="003840D6">
        <w:instrText xml:space="preserve"> QUOTE </w:instrText>
      </w:r>
      <m:oMath>
        <m:sSub>
          <m:sSubPr>
            <m:ctrlPr>
              <w:rPr>
                <w:rFonts w:ascii="Cambria Math" w:hAnsi="Cambria Math"/>
                <w:bCs/>
                <w:i/>
                <w:lang w:val="en-GB"/>
              </w:rPr>
            </m:ctrlPr>
          </m:sSubPr>
          <m:e>
            <m:r>
              <m:rPr>
                <m:sty m:val="p"/>
              </m:rPr>
              <w:rPr>
                <w:rFonts w:ascii="Cambria Math" w:hAnsi="Cambria Math"/>
                <w:lang w:val="en-GB"/>
              </w:rPr>
              <m:t>Y</m:t>
            </m:r>
          </m:e>
          <m:sub>
            <m:sSub>
              <m:sSubPr>
                <m:ctrlPr>
                  <w:rPr>
                    <w:rFonts w:ascii="Cambria Math" w:hAnsi="Cambria Math"/>
                    <w:bCs/>
                    <w:i/>
                    <w:lang w:val="en-GB"/>
                  </w:rPr>
                </m:ctrlPr>
              </m:sSubPr>
              <m:e>
                <m:r>
                  <m:rPr>
                    <m:nor/>
                  </m:rPr>
                  <w:rPr>
                    <w:bCs/>
                    <w:lang w:val="en-GB"/>
                  </w:rPr>
                  <m:t>CO</m:t>
                </m:r>
              </m:e>
              <m:sub>
                <m:r>
                  <m:rPr>
                    <m:nor/>
                  </m:rPr>
                  <w:rPr>
                    <w:bCs/>
                    <w:lang w:val="en-GB"/>
                  </w:rPr>
                  <m:t>2</m:t>
                </m:r>
              </m:sub>
            </m:sSub>
          </m:sub>
        </m:sSub>
      </m:oMath>
      <w:r w:rsidRPr="003840D6">
        <w:instrText xml:space="preserve"> </w:instrText>
      </w:r>
      <w:r w:rsidRPr="003840D6">
        <w:fldChar w:fldCharType="end"/>
      </w:r>
      <w:r>
        <w:t xml:space="preserve"> is the measured N</w:t>
      </w:r>
      <w:r w:rsidRPr="00112E32">
        <w:t>O</w:t>
      </w:r>
      <w:r w:rsidRPr="003840D6">
        <w:rPr>
          <w:vertAlign w:val="subscript"/>
        </w:rPr>
        <w:t>2</w:t>
      </w:r>
      <w:r w:rsidRPr="00112E32">
        <w:t xml:space="preserve"> mole fraction at the gas outlet, ṅ is the molar ﬂow</w:t>
      </w:r>
      <w:r>
        <w:t>.</w:t>
      </w:r>
    </w:p>
    <w:p w14:paraId="43349B3E" w14:textId="3D424B10" w:rsidR="009E6CBA" w:rsidRDefault="009E6CBA" w:rsidP="009E6CBA">
      <w:pPr>
        <w:pStyle w:val="SMText"/>
        <w:ind w:firstLine="0"/>
      </w:pPr>
      <w:r w:rsidRPr="00112E32">
        <w:t>To study the e</w:t>
      </w:r>
      <w:r w:rsidRPr="00112E32">
        <w:rPr>
          <w:rFonts w:ascii="Cambria Math" w:hAnsi="Cambria Math" w:cs="Cambria Math"/>
        </w:rPr>
        <w:t>ﬀ</w:t>
      </w:r>
      <w:r w:rsidRPr="00112E32">
        <w:t xml:space="preserve">ect of temperature, the </w:t>
      </w:r>
      <w:r>
        <w:t>powders</w:t>
      </w:r>
      <w:r w:rsidRPr="00112E32">
        <w:t xml:space="preserve"> wer</w:t>
      </w:r>
      <w:r>
        <w:t>e heated in an inlet gas mixture of 8%</w:t>
      </w:r>
      <w:r w:rsidRPr="00112E32">
        <w:t xml:space="preserve"> of O</w:t>
      </w:r>
      <w:r w:rsidRPr="00B34E2B">
        <w:rPr>
          <w:vertAlign w:val="subscript"/>
        </w:rPr>
        <w:t>2</w:t>
      </w:r>
      <w:r>
        <w:t xml:space="preserve"> and 0.04% of NO from 100 °C up to 44</w:t>
      </w:r>
      <w:r w:rsidRPr="00112E32">
        <w:t>0</w:t>
      </w:r>
      <w:r>
        <w:t> </w:t>
      </w:r>
      <w:r w:rsidRPr="00112E32">
        <w:t>°C. The temperature was held during heating after each step of 20</w:t>
      </w:r>
      <w:r>
        <w:t> </w:t>
      </w:r>
      <w:r w:rsidRPr="00112E32">
        <w:t>°C, the holding time being varied depending on the time the reaction rate needed to be</w:t>
      </w:r>
      <w:r>
        <w:t>come steady: i.e., the rate of N</w:t>
      </w:r>
      <w:r w:rsidRPr="00112E32">
        <w:t>O</w:t>
      </w:r>
      <w:r w:rsidRPr="00EB2060">
        <w:rPr>
          <w:vertAlign w:val="subscript"/>
        </w:rPr>
        <w:t>2</w:t>
      </w:r>
      <w:r w:rsidRPr="00112E32">
        <w:t xml:space="preserve"> production did not vary by more than ±5% over 60 min. The heating rate between the isothermal periods was </w:t>
      </w:r>
      <w:r>
        <w:t>2 </w:t>
      </w:r>
      <w:r w:rsidRPr="00112E32">
        <w:t>°C min</w:t>
      </w:r>
      <w:r w:rsidRPr="00EB2060">
        <w:rPr>
          <w:vertAlign w:val="superscript"/>
        </w:rPr>
        <w:t>−1</w:t>
      </w:r>
      <w:r w:rsidRPr="00112E32">
        <w:t xml:space="preserve">. </w:t>
      </w:r>
      <w:r w:rsidRPr="00C50629">
        <w:rPr>
          <w:bCs/>
          <w:lang w:val="en-GB"/>
        </w:rPr>
        <w:t xml:space="preserve">In order to be able to measure the rate of </w:t>
      </w:r>
      <w:r>
        <w:rPr>
          <w:bCs/>
          <w:lang w:val="en-GB"/>
        </w:rPr>
        <w:t>N</w:t>
      </w:r>
      <w:r w:rsidRPr="00C50629">
        <w:rPr>
          <w:bCs/>
          <w:lang w:val="en-GB"/>
        </w:rPr>
        <w:t>O</w:t>
      </w:r>
      <w:r w:rsidRPr="00C50629">
        <w:rPr>
          <w:bCs/>
          <w:vertAlign w:val="subscript"/>
          <w:lang w:val="en-GB"/>
        </w:rPr>
        <w:t>2</w:t>
      </w:r>
      <w:r w:rsidRPr="00C50629">
        <w:rPr>
          <w:bCs/>
          <w:lang w:val="en-GB"/>
        </w:rPr>
        <w:t xml:space="preserve"> production </w:t>
      </w:r>
      <w:r>
        <w:rPr>
          <w:bCs/>
          <w:lang w:val="en-GB"/>
        </w:rPr>
        <w:t xml:space="preserve">during the light-off experiment </w:t>
      </w:r>
      <w:r w:rsidRPr="00C50629">
        <w:rPr>
          <w:bCs/>
          <w:lang w:val="en-GB"/>
        </w:rPr>
        <w:t>under gradientless conditions the reactor was operated under conditions of differential conversion (</w:t>
      </w:r>
      <w:r>
        <w:rPr>
          <w:bCs/>
          <w:lang w:val="en-GB"/>
        </w:rPr>
        <w:t>35% conversion of N</w:t>
      </w:r>
      <w:r w:rsidRPr="00C50629">
        <w:rPr>
          <w:bCs/>
          <w:lang w:val="en-GB"/>
        </w:rPr>
        <w:t>O</w:t>
      </w:r>
      <w:r>
        <w:rPr>
          <w:bCs/>
          <w:lang w:val="en-GB"/>
        </w:rPr>
        <w:t xml:space="preserve"> </w:t>
      </w:r>
      <w:r w:rsidRPr="00C50629">
        <w:rPr>
          <w:bCs/>
          <w:lang w:val="en-GB"/>
        </w:rPr>
        <w:t>or less</w:t>
      </w:r>
      <w:r>
        <w:rPr>
          <w:bCs/>
          <w:lang w:val="en-GB"/>
        </w:rPr>
        <w:t xml:space="preserve"> for both catalysts used).</w:t>
      </w:r>
    </w:p>
    <w:p w14:paraId="20E8F240" w14:textId="77777777" w:rsidR="009E6CBA" w:rsidRDefault="009E6CBA" w:rsidP="00A80E58">
      <w:pPr>
        <w:pStyle w:val="SMcaption"/>
      </w:pPr>
    </w:p>
    <w:sectPr w:rsidR="009E6CBA" w:rsidSect="00F125EE">
      <w:headerReference w:type="default" r:id="rId41"/>
      <w:footerReference w:type="default" r:id="rId42"/>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8FC756" w14:textId="77777777" w:rsidR="00C9509A" w:rsidRDefault="00C9509A">
      <w:r>
        <w:separator/>
      </w:r>
    </w:p>
  </w:endnote>
  <w:endnote w:type="continuationSeparator" w:id="0">
    <w:p w14:paraId="35005FE0" w14:textId="77777777" w:rsidR="00C9509A" w:rsidRDefault="00C95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E1EF9" w14:textId="1427F2D7" w:rsidR="00F81DFE" w:rsidRDefault="00F81DFE">
    <w:pPr>
      <w:pStyle w:val="Footer"/>
      <w:jc w:val="right"/>
    </w:pPr>
    <w:r>
      <w:fldChar w:fldCharType="begin"/>
    </w:r>
    <w:r>
      <w:instrText xml:space="preserve"> PAGE   \* MERGEFORMAT </w:instrText>
    </w:r>
    <w:r>
      <w:fldChar w:fldCharType="separate"/>
    </w:r>
    <w:r w:rsidR="00C9509A">
      <w:rPr>
        <w:noProof/>
      </w:rPr>
      <w:t>1</w:t>
    </w:r>
    <w:r>
      <w:fldChar w:fldCharType="end"/>
    </w:r>
  </w:p>
  <w:p w14:paraId="47772E7E" w14:textId="77777777" w:rsidR="00F81DFE" w:rsidRDefault="00F81D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257F22" w14:textId="77777777" w:rsidR="00C9509A" w:rsidRDefault="00C9509A">
      <w:r>
        <w:separator/>
      </w:r>
    </w:p>
  </w:footnote>
  <w:footnote w:type="continuationSeparator" w:id="0">
    <w:p w14:paraId="2E255798" w14:textId="77777777" w:rsidR="00C9509A" w:rsidRDefault="00C950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7B9BD" w14:textId="77777777" w:rsidR="00F81DFE" w:rsidRPr="005001AC" w:rsidRDefault="00F81DFE" w:rsidP="005001AC">
    <w:pPr>
      <w:jc w:val="right"/>
      <w:rPr>
        <w:sz w:val="20"/>
      </w:rPr>
    </w:pPr>
  </w:p>
  <w:p w14:paraId="795D7188" w14:textId="77777777" w:rsidR="00F81DFE" w:rsidRDefault="00F81DF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7DA2CEC"/>
    <w:multiLevelType w:val="hybridMultilevel"/>
    <w:tmpl w:val="1D324C14"/>
    <w:lvl w:ilvl="0" w:tplc="CAB2CCBE">
      <w:start w:val="1"/>
      <w:numFmt w:val="upp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ragos Neagu">
    <w15:presenceInfo w15:providerId="AD" w15:userId="S-1-5-21-1417001333-839522115-1801674531-3873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revisionView w:markup="0"/>
  <w:trackRevisions/>
  <w:defaultTabStop w:val="720"/>
  <w:characterSpacingControl w:val="doNotCompress"/>
  <w:savePreviewPicture/>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30F"/>
    <w:rsid w:val="0000453C"/>
    <w:rsid w:val="000078CC"/>
    <w:rsid w:val="00010497"/>
    <w:rsid w:val="0001063E"/>
    <w:rsid w:val="00015F74"/>
    <w:rsid w:val="00017754"/>
    <w:rsid w:val="0002339B"/>
    <w:rsid w:val="00024281"/>
    <w:rsid w:val="000361FC"/>
    <w:rsid w:val="00040692"/>
    <w:rsid w:val="0004431E"/>
    <w:rsid w:val="00046F73"/>
    <w:rsid w:val="00051974"/>
    <w:rsid w:val="00062F35"/>
    <w:rsid w:val="00063C0B"/>
    <w:rsid w:val="00065EBD"/>
    <w:rsid w:val="00067FCF"/>
    <w:rsid w:val="000706B5"/>
    <w:rsid w:val="000761C4"/>
    <w:rsid w:val="00083B44"/>
    <w:rsid w:val="000850DC"/>
    <w:rsid w:val="00090B83"/>
    <w:rsid w:val="00091EF6"/>
    <w:rsid w:val="000A11DE"/>
    <w:rsid w:val="000A277D"/>
    <w:rsid w:val="000B27D2"/>
    <w:rsid w:val="000B309B"/>
    <w:rsid w:val="000C2771"/>
    <w:rsid w:val="000C6C3A"/>
    <w:rsid w:val="000E460C"/>
    <w:rsid w:val="000E7B3E"/>
    <w:rsid w:val="000F0DCE"/>
    <w:rsid w:val="000F49DE"/>
    <w:rsid w:val="00103F2D"/>
    <w:rsid w:val="00105DED"/>
    <w:rsid w:val="0010758C"/>
    <w:rsid w:val="00112088"/>
    <w:rsid w:val="00112C5B"/>
    <w:rsid w:val="00112E32"/>
    <w:rsid w:val="00114193"/>
    <w:rsid w:val="001144C3"/>
    <w:rsid w:val="00115A38"/>
    <w:rsid w:val="00115F6F"/>
    <w:rsid w:val="0011687B"/>
    <w:rsid w:val="00124F82"/>
    <w:rsid w:val="001317F7"/>
    <w:rsid w:val="001426B9"/>
    <w:rsid w:val="00142F73"/>
    <w:rsid w:val="001569F7"/>
    <w:rsid w:val="0016337A"/>
    <w:rsid w:val="00164269"/>
    <w:rsid w:val="001704B5"/>
    <w:rsid w:val="0017494B"/>
    <w:rsid w:val="001918F1"/>
    <w:rsid w:val="001A1BDE"/>
    <w:rsid w:val="001A36DC"/>
    <w:rsid w:val="001A3D39"/>
    <w:rsid w:val="001A76E7"/>
    <w:rsid w:val="001B47EF"/>
    <w:rsid w:val="001B5329"/>
    <w:rsid w:val="001B6049"/>
    <w:rsid w:val="001C0F5E"/>
    <w:rsid w:val="001C26E3"/>
    <w:rsid w:val="001C7B01"/>
    <w:rsid w:val="001D6F9D"/>
    <w:rsid w:val="001E3CE0"/>
    <w:rsid w:val="001E3D53"/>
    <w:rsid w:val="001F0876"/>
    <w:rsid w:val="001F167C"/>
    <w:rsid w:val="001F3EAF"/>
    <w:rsid w:val="001F5E91"/>
    <w:rsid w:val="002077B9"/>
    <w:rsid w:val="00207B08"/>
    <w:rsid w:val="00210F3D"/>
    <w:rsid w:val="0022313D"/>
    <w:rsid w:val="0022462B"/>
    <w:rsid w:val="00224A2F"/>
    <w:rsid w:val="00225A94"/>
    <w:rsid w:val="00231E2A"/>
    <w:rsid w:val="00232ED7"/>
    <w:rsid w:val="00233A43"/>
    <w:rsid w:val="00256ABB"/>
    <w:rsid w:val="00262D72"/>
    <w:rsid w:val="00263B59"/>
    <w:rsid w:val="002724A5"/>
    <w:rsid w:val="002743ED"/>
    <w:rsid w:val="00281261"/>
    <w:rsid w:val="00281813"/>
    <w:rsid w:val="00294FBB"/>
    <w:rsid w:val="002A078B"/>
    <w:rsid w:val="002A2804"/>
    <w:rsid w:val="002A2A7B"/>
    <w:rsid w:val="002A3B5D"/>
    <w:rsid w:val="002A3FFB"/>
    <w:rsid w:val="002C030F"/>
    <w:rsid w:val="002C7007"/>
    <w:rsid w:val="002D1B7F"/>
    <w:rsid w:val="002E55ED"/>
    <w:rsid w:val="00305F41"/>
    <w:rsid w:val="00317F99"/>
    <w:rsid w:val="00331D75"/>
    <w:rsid w:val="0034685E"/>
    <w:rsid w:val="0035042E"/>
    <w:rsid w:val="00350E8F"/>
    <w:rsid w:val="00352C74"/>
    <w:rsid w:val="00352D63"/>
    <w:rsid w:val="00353059"/>
    <w:rsid w:val="00355362"/>
    <w:rsid w:val="00363E44"/>
    <w:rsid w:val="00365175"/>
    <w:rsid w:val="00366172"/>
    <w:rsid w:val="00366211"/>
    <w:rsid w:val="00381AF1"/>
    <w:rsid w:val="00382EF5"/>
    <w:rsid w:val="0038310B"/>
    <w:rsid w:val="003840D6"/>
    <w:rsid w:val="0039207A"/>
    <w:rsid w:val="0039249B"/>
    <w:rsid w:val="00395B26"/>
    <w:rsid w:val="00395E86"/>
    <w:rsid w:val="003A2FD8"/>
    <w:rsid w:val="003A478E"/>
    <w:rsid w:val="003B3570"/>
    <w:rsid w:val="003B3F11"/>
    <w:rsid w:val="003B40E6"/>
    <w:rsid w:val="003D1BC0"/>
    <w:rsid w:val="003D2FE9"/>
    <w:rsid w:val="003E1848"/>
    <w:rsid w:val="003F2DCB"/>
    <w:rsid w:val="003F6E14"/>
    <w:rsid w:val="00403729"/>
    <w:rsid w:val="00404C19"/>
    <w:rsid w:val="00404FFC"/>
    <w:rsid w:val="00405336"/>
    <w:rsid w:val="004107AA"/>
    <w:rsid w:val="00413CA6"/>
    <w:rsid w:val="00417939"/>
    <w:rsid w:val="00421AC4"/>
    <w:rsid w:val="00424C7A"/>
    <w:rsid w:val="00430717"/>
    <w:rsid w:val="00432643"/>
    <w:rsid w:val="00434AF0"/>
    <w:rsid w:val="0044596E"/>
    <w:rsid w:val="004513CE"/>
    <w:rsid w:val="004520F1"/>
    <w:rsid w:val="00454D1A"/>
    <w:rsid w:val="00454D97"/>
    <w:rsid w:val="004571D5"/>
    <w:rsid w:val="0046186E"/>
    <w:rsid w:val="00461D81"/>
    <w:rsid w:val="00462D80"/>
    <w:rsid w:val="004630AF"/>
    <w:rsid w:val="0046356B"/>
    <w:rsid w:val="00471860"/>
    <w:rsid w:val="004750CD"/>
    <w:rsid w:val="00477182"/>
    <w:rsid w:val="004779CB"/>
    <w:rsid w:val="00481799"/>
    <w:rsid w:val="004933B8"/>
    <w:rsid w:val="004973A3"/>
    <w:rsid w:val="004A4B7A"/>
    <w:rsid w:val="004A5132"/>
    <w:rsid w:val="004B3352"/>
    <w:rsid w:val="004B38CF"/>
    <w:rsid w:val="004C31DA"/>
    <w:rsid w:val="004C7E3D"/>
    <w:rsid w:val="004D4866"/>
    <w:rsid w:val="004E42D8"/>
    <w:rsid w:val="004E54C3"/>
    <w:rsid w:val="004E7BA2"/>
    <w:rsid w:val="004E7BC9"/>
    <w:rsid w:val="004F7188"/>
    <w:rsid w:val="004F7EDF"/>
    <w:rsid w:val="005001AC"/>
    <w:rsid w:val="00500DCA"/>
    <w:rsid w:val="00502546"/>
    <w:rsid w:val="0051621F"/>
    <w:rsid w:val="00522374"/>
    <w:rsid w:val="00527D71"/>
    <w:rsid w:val="00532206"/>
    <w:rsid w:val="00543D10"/>
    <w:rsid w:val="005522E1"/>
    <w:rsid w:val="00553342"/>
    <w:rsid w:val="005607DD"/>
    <w:rsid w:val="00562042"/>
    <w:rsid w:val="00570E23"/>
    <w:rsid w:val="00573BD5"/>
    <w:rsid w:val="005808E9"/>
    <w:rsid w:val="0058214F"/>
    <w:rsid w:val="005822F0"/>
    <w:rsid w:val="00583D45"/>
    <w:rsid w:val="00584543"/>
    <w:rsid w:val="00586B4D"/>
    <w:rsid w:val="005A3603"/>
    <w:rsid w:val="005A4831"/>
    <w:rsid w:val="005A558C"/>
    <w:rsid w:val="005B225D"/>
    <w:rsid w:val="005C4D5F"/>
    <w:rsid w:val="005C54F8"/>
    <w:rsid w:val="005C6CEA"/>
    <w:rsid w:val="005D113E"/>
    <w:rsid w:val="005D38EB"/>
    <w:rsid w:val="005E28F8"/>
    <w:rsid w:val="005E6513"/>
    <w:rsid w:val="005E7160"/>
    <w:rsid w:val="005F2055"/>
    <w:rsid w:val="00601EFD"/>
    <w:rsid w:val="006037B2"/>
    <w:rsid w:val="00605478"/>
    <w:rsid w:val="006133A9"/>
    <w:rsid w:val="00613715"/>
    <w:rsid w:val="0061403F"/>
    <w:rsid w:val="00616535"/>
    <w:rsid w:val="00620B10"/>
    <w:rsid w:val="006238CF"/>
    <w:rsid w:val="00636D77"/>
    <w:rsid w:val="00637B26"/>
    <w:rsid w:val="0064497D"/>
    <w:rsid w:val="00651114"/>
    <w:rsid w:val="00654ABC"/>
    <w:rsid w:val="00670299"/>
    <w:rsid w:val="00674CBB"/>
    <w:rsid w:val="00691985"/>
    <w:rsid w:val="00695113"/>
    <w:rsid w:val="00696C92"/>
    <w:rsid w:val="006A1B64"/>
    <w:rsid w:val="006A2B04"/>
    <w:rsid w:val="006A3577"/>
    <w:rsid w:val="006A59CA"/>
    <w:rsid w:val="006D5BA5"/>
    <w:rsid w:val="006D6092"/>
    <w:rsid w:val="006E0C0F"/>
    <w:rsid w:val="006E120E"/>
    <w:rsid w:val="006E74CD"/>
    <w:rsid w:val="006F062F"/>
    <w:rsid w:val="007027A0"/>
    <w:rsid w:val="007108F5"/>
    <w:rsid w:val="00713E5B"/>
    <w:rsid w:val="00721EF4"/>
    <w:rsid w:val="007273CA"/>
    <w:rsid w:val="0073034E"/>
    <w:rsid w:val="0073663D"/>
    <w:rsid w:val="007402FC"/>
    <w:rsid w:val="007411A1"/>
    <w:rsid w:val="0075693F"/>
    <w:rsid w:val="007679D8"/>
    <w:rsid w:val="00785B48"/>
    <w:rsid w:val="007A0072"/>
    <w:rsid w:val="007A45A6"/>
    <w:rsid w:val="007B3740"/>
    <w:rsid w:val="007B5AF5"/>
    <w:rsid w:val="007C7EB9"/>
    <w:rsid w:val="007D1EC1"/>
    <w:rsid w:val="007E09DD"/>
    <w:rsid w:val="008009C5"/>
    <w:rsid w:val="00807D35"/>
    <w:rsid w:val="00813E55"/>
    <w:rsid w:val="00815E57"/>
    <w:rsid w:val="00822A84"/>
    <w:rsid w:val="008540AA"/>
    <w:rsid w:val="00854158"/>
    <w:rsid w:val="008565D4"/>
    <w:rsid w:val="00857CD0"/>
    <w:rsid w:val="0086058D"/>
    <w:rsid w:val="00877C85"/>
    <w:rsid w:val="00885C9B"/>
    <w:rsid w:val="008B0FB3"/>
    <w:rsid w:val="008B19E2"/>
    <w:rsid w:val="008B492F"/>
    <w:rsid w:val="008B69D0"/>
    <w:rsid w:val="008C07F4"/>
    <w:rsid w:val="008C534B"/>
    <w:rsid w:val="008D0118"/>
    <w:rsid w:val="008D17CD"/>
    <w:rsid w:val="008D5D2A"/>
    <w:rsid w:val="008D5E2E"/>
    <w:rsid w:val="008E1FF6"/>
    <w:rsid w:val="008F3B11"/>
    <w:rsid w:val="008F6895"/>
    <w:rsid w:val="00904838"/>
    <w:rsid w:val="009115D8"/>
    <w:rsid w:val="00914B63"/>
    <w:rsid w:val="0092274F"/>
    <w:rsid w:val="0092318E"/>
    <w:rsid w:val="009354F3"/>
    <w:rsid w:val="00943DA4"/>
    <w:rsid w:val="009447DC"/>
    <w:rsid w:val="009462A3"/>
    <w:rsid w:val="00950953"/>
    <w:rsid w:val="0095252E"/>
    <w:rsid w:val="00953925"/>
    <w:rsid w:val="00961BA5"/>
    <w:rsid w:val="00967ACD"/>
    <w:rsid w:val="00967D7E"/>
    <w:rsid w:val="009743A9"/>
    <w:rsid w:val="00983794"/>
    <w:rsid w:val="00983DCE"/>
    <w:rsid w:val="00984DD8"/>
    <w:rsid w:val="009855CF"/>
    <w:rsid w:val="00993320"/>
    <w:rsid w:val="009960E2"/>
    <w:rsid w:val="009A5287"/>
    <w:rsid w:val="009B2AC5"/>
    <w:rsid w:val="009B37A8"/>
    <w:rsid w:val="009B7974"/>
    <w:rsid w:val="009B7984"/>
    <w:rsid w:val="009E6779"/>
    <w:rsid w:val="009E6B31"/>
    <w:rsid w:val="009E6B43"/>
    <w:rsid w:val="009E6CBA"/>
    <w:rsid w:val="009F1989"/>
    <w:rsid w:val="009F4BED"/>
    <w:rsid w:val="009F71BD"/>
    <w:rsid w:val="009F7D93"/>
    <w:rsid w:val="00A03A45"/>
    <w:rsid w:val="00A2594A"/>
    <w:rsid w:val="00A267CA"/>
    <w:rsid w:val="00A2706B"/>
    <w:rsid w:val="00A3403B"/>
    <w:rsid w:val="00A4002C"/>
    <w:rsid w:val="00A51A12"/>
    <w:rsid w:val="00A551A8"/>
    <w:rsid w:val="00A55DA2"/>
    <w:rsid w:val="00A56676"/>
    <w:rsid w:val="00A627D4"/>
    <w:rsid w:val="00A630DB"/>
    <w:rsid w:val="00A633A4"/>
    <w:rsid w:val="00A7309F"/>
    <w:rsid w:val="00A74DA2"/>
    <w:rsid w:val="00A80E58"/>
    <w:rsid w:val="00A828D1"/>
    <w:rsid w:val="00A930A6"/>
    <w:rsid w:val="00AA1715"/>
    <w:rsid w:val="00AA750B"/>
    <w:rsid w:val="00AB10DA"/>
    <w:rsid w:val="00AB13C6"/>
    <w:rsid w:val="00AC05AE"/>
    <w:rsid w:val="00AC4101"/>
    <w:rsid w:val="00AD499C"/>
    <w:rsid w:val="00AE048C"/>
    <w:rsid w:val="00AE53A1"/>
    <w:rsid w:val="00AE7037"/>
    <w:rsid w:val="00AF6CDA"/>
    <w:rsid w:val="00B00F15"/>
    <w:rsid w:val="00B03E22"/>
    <w:rsid w:val="00B07061"/>
    <w:rsid w:val="00B20622"/>
    <w:rsid w:val="00B21D31"/>
    <w:rsid w:val="00B26FAF"/>
    <w:rsid w:val="00B34DDB"/>
    <w:rsid w:val="00B34E2B"/>
    <w:rsid w:val="00B35CB3"/>
    <w:rsid w:val="00B36869"/>
    <w:rsid w:val="00B43B31"/>
    <w:rsid w:val="00B45A6B"/>
    <w:rsid w:val="00B45CBD"/>
    <w:rsid w:val="00B47CFA"/>
    <w:rsid w:val="00B57F00"/>
    <w:rsid w:val="00B61613"/>
    <w:rsid w:val="00B64D26"/>
    <w:rsid w:val="00B6772D"/>
    <w:rsid w:val="00B7239B"/>
    <w:rsid w:val="00B7253B"/>
    <w:rsid w:val="00B7359B"/>
    <w:rsid w:val="00B73E23"/>
    <w:rsid w:val="00B76984"/>
    <w:rsid w:val="00B77B2A"/>
    <w:rsid w:val="00B80BC4"/>
    <w:rsid w:val="00B82C22"/>
    <w:rsid w:val="00B91EB5"/>
    <w:rsid w:val="00B93DBA"/>
    <w:rsid w:val="00B9440A"/>
    <w:rsid w:val="00BA156D"/>
    <w:rsid w:val="00BA357E"/>
    <w:rsid w:val="00BA7044"/>
    <w:rsid w:val="00BB2D2A"/>
    <w:rsid w:val="00BB2FB2"/>
    <w:rsid w:val="00BB4168"/>
    <w:rsid w:val="00BB6C25"/>
    <w:rsid w:val="00BC0259"/>
    <w:rsid w:val="00BC0DF5"/>
    <w:rsid w:val="00BC6209"/>
    <w:rsid w:val="00BC7608"/>
    <w:rsid w:val="00BC7626"/>
    <w:rsid w:val="00BD48B1"/>
    <w:rsid w:val="00BD58CF"/>
    <w:rsid w:val="00BD72B1"/>
    <w:rsid w:val="00BE4272"/>
    <w:rsid w:val="00BF5AF1"/>
    <w:rsid w:val="00C014CA"/>
    <w:rsid w:val="00C04CC1"/>
    <w:rsid w:val="00C10177"/>
    <w:rsid w:val="00C168DF"/>
    <w:rsid w:val="00C26A57"/>
    <w:rsid w:val="00C30AC8"/>
    <w:rsid w:val="00C40569"/>
    <w:rsid w:val="00C4438E"/>
    <w:rsid w:val="00C50C6D"/>
    <w:rsid w:val="00C577F6"/>
    <w:rsid w:val="00C600D9"/>
    <w:rsid w:val="00C80634"/>
    <w:rsid w:val="00C8239D"/>
    <w:rsid w:val="00C9509A"/>
    <w:rsid w:val="00C95D26"/>
    <w:rsid w:val="00C971D6"/>
    <w:rsid w:val="00C97F82"/>
    <w:rsid w:val="00CC1384"/>
    <w:rsid w:val="00CD0C1E"/>
    <w:rsid w:val="00CD3720"/>
    <w:rsid w:val="00CD42B0"/>
    <w:rsid w:val="00CD5CDA"/>
    <w:rsid w:val="00CE29FB"/>
    <w:rsid w:val="00CE4535"/>
    <w:rsid w:val="00CE6302"/>
    <w:rsid w:val="00CF0CBE"/>
    <w:rsid w:val="00CF1848"/>
    <w:rsid w:val="00CF1A37"/>
    <w:rsid w:val="00CF5C2F"/>
    <w:rsid w:val="00D04BCF"/>
    <w:rsid w:val="00D058D0"/>
    <w:rsid w:val="00D143D9"/>
    <w:rsid w:val="00D15359"/>
    <w:rsid w:val="00D23CCF"/>
    <w:rsid w:val="00D30C05"/>
    <w:rsid w:val="00D358BD"/>
    <w:rsid w:val="00D42859"/>
    <w:rsid w:val="00D4528A"/>
    <w:rsid w:val="00D51567"/>
    <w:rsid w:val="00D622D9"/>
    <w:rsid w:val="00D64F51"/>
    <w:rsid w:val="00D75392"/>
    <w:rsid w:val="00D932E0"/>
    <w:rsid w:val="00D96838"/>
    <w:rsid w:val="00D97768"/>
    <w:rsid w:val="00D97ECD"/>
    <w:rsid w:val="00DB09FB"/>
    <w:rsid w:val="00DC2838"/>
    <w:rsid w:val="00DC5E89"/>
    <w:rsid w:val="00DC7506"/>
    <w:rsid w:val="00DE2D46"/>
    <w:rsid w:val="00DF0467"/>
    <w:rsid w:val="00E1276E"/>
    <w:rsid w:val="00E23CF6"/>
    <w:rsid w:val="00E257C8"/>
    <w:rsid w:val="00E33BF0"/>
    <w:rsid w:val="00E4120B"/>
    <w:rsid w:val="00E50003"/>
    <w:rsid w:val="00E55A23"/>
    <w:rsid w:val="00E64EC9"/>
    <w:rsid w:val="00E6685E"/>
    <w:rsid w:val="00E74110"/>
    <w:rsid w:val="00E9155D"/>
    <w:rsid w:val="00E92AF2"/>
    <w:rsid w:val="00E9773B"/>
    <w:rsid w:val="00EB2060"/>
    <w:rsid w:val="00EC13A3"/>
    <w:rsid w:val="00EC710E"/>
    <w:rsid w:val="00EC7C85"/>
    <w:rsid w:val="00ED0E56"/>
    <w:rsid w:val="00EF5478"/>
    <w:rsid w:val="00EF6BD4"/>
    <w:rsid w:val="00EF6EA5"/>
    <w:rsid w:val="00EF7119"/>
    <w:rsid w:val="00F12507"/>
    <w:rsid w:val="00F125EE"/>
    <w:rsid w:val="00F12E98"/>
    <w:rsid w:val="00F16E27"/>
    <w:rsid w:val="00F22029"/>
    <w:rsid w:val="00F3111B"/>
    <w:rsid w:val="00F37186"/>
    <w:rsid w:val="00F42B69"/>
    <w:rsid w:val="00F4397B"/>
    <w:rsid w:val="00F45928"/>
    <w:rsid w:val="00F4656D"/>
    <w:rsid w:val="00F53F87"/>
    <w:rsid w:val="00F56830"/>
    <w:rsid w:val="00F579C8"/>
    <w:rsid w:val="00F630EA"/>
    <w:rsid w:val="00F64042"/>
    <w:rsid w:val="00F657C5"/>
    <w:rsid w:val="00F7007E"/>
    <w:rsid w:val="00F7263C"/>
    <w:rsid w:val="00F73193"/>
    <w:rsid w:val="00F74F95"/>
    <w:rsid w:val="00F80705"/>
    <w:rsid w:val="00F81DFE"/>
    <w:rsid w:val="00F93AA7"/>
    <w:rsid w:val="00F95102"/>
    <w:rsid w:val="00F97019"/>
    <w:rsid w:val="00FA1481"/>
    <w:rsid w:val="00FB0C92"/>
    <w:rsid w:val="00FB1B1D"/>
    <w:rsid w:val="00FB246A"/>
    <w:rsid w:val="00FB3217"/>
    <w:rsid w:val="00FB40B9"/>
    <w:rsid w:val="00FB4EB7"/>
    <w:rsid w:val="00FC60D9"/>
    <w:rsid w:val="00FC7F21"/>
    <w:rsid w:val="00FD52BE"/>
    <w:rsid w:val="00FD6E81"/>
    <w:rsid w:val="00FD72B3"/>
    <w:rsid w:val="00FE0170"/>
    <w:rsid w:val="00FE2E76"/>
    <w:rsid w:val="00FF016D"/>
    <w:rsid w:val="00FF04E3"/>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753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0EA"/>
    <w:rPr>
      <w:sz w:val="24"/>
      <w:lang w:val="en-US" w:eastAsia="en-US"/>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uiPriority w:val="99"/>
    <w:semiHidden/>
    <w:rsid w:val="00405336"/>
    <w:rPr>
      <w:sz w:val="20"/>
    </w:rPr>
  </w:style>
  <w:style w:type="character" w:customStyle="1" w:styleId="CommentTextChar">
    <w:name w:val="Comment Text Char"/>
    <w:basedOn w:val="DefaultParagraphFont"/>
    <w:link w:val="CommentText"/>
    <w:uiPriority w:val="99"/>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lang w:val="en-US" w:eastAsia="en-US"/>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CommentReference">
    <w:name w:val="annotation reference"/>
    <w:uiPriority w:val="99"/>
    <w:rsid w:val="00570E23"/>
    <w:rPr>
      <w:sz w:val="18"/>
      <w:szCs w:val="18"/>
    </w:rPr>
  </w:style>
  <w:style w:type="table" w:styleId="TableGrid">
    <w:name w:val="Table Grid"/>
    <w:basedOn w:val="TableNormal"/>
    <w:rsid w:val="00D23C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fld-contribauthor">
    <w:name w:val="hlfld-contribauthor"/>
    <w:basedOn w:val="DefaultParagraphFont"/>
    <w:rsid w:val="00C80634"/>
  </w:style>
  <w:style w:type="character" w:customStyle="1" w:styleId="ms-font-s">
    <w:name w:val="ms-font-s"/>
    <w:basedOn w:val="DefaultParagraphFont"/>
    <w:rsid w:val="000C6C3A"/>
  </w:style>
  <w:style w:type="paragraph" w:customStyle="1" w:styleId="Head">
    <w:name w:val="Head"/>
    <w:basedOn w:val="Normal"/>
    <w:rsid w:val="001E3D53"/>
    <w:pPr>
      <w:keepNext/>
      <w:spacing w:before="120" w:after="120"/>
      <w:jc w:val="center"/>
      <w:outlineLvl w:val="0"/>
    </w:pPr>
    <w:rPr>
      <w:b/>
      <w:bCs/>
      <w:kern w:val="28"/>
      <w:sz w:val="28"/>
      <w:szCs w:val="28"/>
    </w:rPr>
  </w:style>
  <w:style w:type="paragraph" w:customStyle="1" w:styleId="Paragraph">
    <w:name w:val="Paragraph"/>
    <w:basedOn w:val="Normal"/>
    <w:rsid w:val="008B69D0"/>
    <w:pPr>
      <w:spacing w:before="120"/>
      <w:ind w:firstLine="720"/>
    </w:pPr>
    <w:rPr>
      <w:szCs w:val="24"/>
    </w:rPr>
  </w:style>
  <w:style w:type="paragraph" w:styleId="Revision">
    <w:name w:val="Revision"/>
    <w:hidden/>
    <w:uiPriority w:val="99"/>
    <w:semiHidden/>
    <w:rsid w:val="00586B4D"/>
    <w:rPr>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0EA"/>
    <w:rPr>
      <w:sz w:val="24"/>
      <w:lang w:val="en-US" w:eastAsia="en-US"/>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uiPriority w:val="99"/>
    <w:semiHidden/>
    <w:rsid w:val="00405336"/>
    <w:rPr>
      <w:sz w:val="20"/>
    </w:rPr>
  </w:style>
  <w:style w:type="character" w:customStyle="1" w:styleId="CommentTextChar">
    <w:name w:val="Comment Text Char"/>
    <w:basedOn w:val="DefaultParagraphFont"/>
    <w:link w:val="CommentText"/>
    <w:uiPriority w:val="99"/>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lang w:val="en-US" w:eastAsia="en-US"/>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CommentReference">
    <w:name w:val="annotation reference"/>
    <w:uiPriority w:val="99"/>
    <w:rsid w:val="00570E23"/>
    <w:rPr>
      <w:sz w:val="18"/>
      <w:szCs w:val="18"/>
    </w:rPr>
  </w:style>
  <w:style w:type="table" w:styleId="TableGrid">
    <w:name w:val="Table Grid"/>
    <w:basedOn w:val="TableNormal"/>
    <w:rsid w:val="00D23C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fld-contribauthor">
    <w:name w:val="hlfld-contribauthor"/>
    <w:basedOn w:val="DefaultParagraphFont"/>
    <w:rsid w:val="00C80634"/>
  </w:style>
  <w:style w:type="character" w:customStyle="1" w:styleId="ms-font-s">
    <w:name w:val="ms-font-s"/>
    <w:basedOn w:val="DefaultParagraphFont"/>
    <w:rsid w:val="000C6C3A"/>
  </w:style>
  <w:style w:type="paragraph" w:customStyle="1" w:styleId="Head">
    <w:name w:val="Head"/>
    <w:basedOn w:val="Normal"/>
    <w:rsid w:val="001E3D53"/>
    <w:pPr>
      <w:keepNext/>
      <w:spacing w:before="120" w:after="120"/>
      <w:jc w:val="center"/>
      <w:outlineLvl w:val="0"/>
    </w:pPr>
    <w:rPr>
      <w:b/>
      <w:bCs/>
      <w:kern w:val="28"/>
      <w:sz w:val="28"/>
      <w:szCs w:val="28"/>
    </w:rPr>
  </w:style>
  <w:style w:type="paragraph" w:customStyle="1" w:styleId="Paragraph">
    <w:name w:val="Paragraph"/>
    <w:basedOn w:val="Normal"/>
    <w:rsid w:val="008B69D0"/>
    <w:pPr>
      <w:spacing w:before="120"/>
      <w:ind w:firstLine="720"/>
    </w:pPr>
    <w:rPr>
      <w:szCs w:val="24"/>
    </w:rPr>
  </w:style>
  <w:style w:type="paragraph" w:styleId="Revision">
    <w:name w:val="Revision"/>
    <w:hidden/>
    <w:uiPriority w:val="99"/>
    <w:semiHidden/>
    <w:rsid w:val="00586B4D"/>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gif"/><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gi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ABA9C-FFD8-472D-85F0-B95B1ED4C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2678</Words>
  <Characters>15270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17913</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jtsi</cp:lastModifiedBy>
  <cp:revision>2</cp:revision>
  <cp:lastPrinted>2017-08-21T10:02:00Z</cp:lastPrinted>
  <dcterms:created xsi:type="dcterms:W3CDTF">2017-10-03T16:13:00Z</dcterms:created>
  <dcterms:modified xsi:type="dcterms:W3CDTF">2017-10-03T16:13:00Z</dcterms:modified>
</cp:coreProperties>
</file>