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0ACF0" w14:textId="1AAB9028" w:rsidR="00B90276" w:rsidRPr="00B90276" w:rsidRDefault="00A20906" w:rsidP="00410B10">
      <w:pPr>
        <w:jc w:val="both"/>
      </w:pPr>
      <w:r>
        <w:rPr>
          <w:noProof/>
          <w:lang w:eastAsia="en-US"/>
        </w:rPr>
        <w:drawing>
          <wp:inline distT="0" distB="0" distL="0" distR="0" wp14:anchorId="3651F9C4" wp14:editId="78AF1C14">
            <wp:extent cx="5943600" cy="4457700"/>
            <wp:effectExtent l="0" t="0" r="0" b="0"/>
            <wp:docPr id="12" name="Picture 12" descr="F:\manuscript\yano et al 2017a\rebuttal\NC_Figures_rebuttal_v3\SF4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manuscript\yano et al 2017a\rebuttal\NC_Figures_rebuttal_v3\SF4.t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9C76E" w14:textId="50A1C380" w:rsidR="00B90276" w:rsidRDefault="00B90276" w:rsidP="00A04E38"/>
    <w:p w14:paraId="68D5E6C1" w14:textId="5466E542" w:rsidR="00B90276" w:rsidRDefault="00B90276" w:rsidP="00A04E38">
      <w:r w:rsidRPr="00B90276">
        <w:t xml:space="preserve">Supplementary Figure 1: </w:t>
      </w:r>
      <w:r w:rsidR="004C7068">
        <w:rPr>
          <w:b/>
          <w:bCs/>
        </w:rPr>
        <w:t>A</w:t>
      </w:r>
      <w:r w:rsidRPr="00B90276">
        <w:t xml:space="preserve">. Scheme for the engagement BRET between D1R-Rluc and Golf-Venus. </w:t>
      </w:r>
      <w:r w:rsidR="004C7068">
        <w:rPr>
          <w:b/>
          <w:bCs/>
        </w:rPr>
        <w:t>B</w:t>
      </w:r>
      <w:r w:rsidRPr="00B90276">
        <w:t>. Dose-response curves of drug induced BRET between D1R-Rluc and Golf-Venus (black, DA; green, DHX; black open, SCH23390 + 10</w:t>
      </w:r>
      <w:r w:rsidRPr="00B90276">
        <w:rPr>
          <w:vertAlign w:val="superscript"/>
        </w:rPr>
        <w:t>-6</w:t>
      </w:r>
      <w:r w:rsidRPr="00B90276">
        <w:t xml:space="preserve"> DA; green open, DHX + 10</w:t>
      </w:r>
      <w:r w:rsidRPr="00B90276">
        <w:rPr>
          <w:vertAlign w:val="superscript"/>
        </w:rPr>
        <w:t>-5</w:t>
      </w:r>
      <w:r w:rsidRPr="00B90276">
        <w:t xml:space="preserve"> DA). </w:t>
      </w:r>
      <w:r w:rsidR="004C7068">
        <w:rPr>
          <w:b/>
          <w:bCs/>
        </w:rPr>
        <w:t>C-D</w:t>
      </w:r>
      <w:r w:rsidR="00DB198C" w:rsidRPr="00B90276">
        <w:t xml:space="preserve">. Dose-response curves of </w:t>
      </w:r>
      <w:r w:rsidR="00DB198C">
        <w:t>SKF81297 (</w:t>
      </w:r>
      <w:r w:rsidR="00353585">
        <w:rPr>
          <w:b/>
        </w:rPr>
        <w:t>C</w:t>
      </w:r>
      <w:r w:rsidR="00DB198C">
        <w:t>)</w:t>
      </w:r>
      <w:r w:rsidR="00DB198C" w:rsidRPr="00B90276">
        <w:t>-</w:t>
      </w:r>
      <w:r w:rsidR="00DB198C">
        <w:t xml:space="preserve"> or NPA (</w:t>
      </w:r>
      <w:r w:rsidR="00353585">
        <w:rPr>
          <w:b/>
        </w:rPr>
        <w:t>D</w:t>
      </w:r>
      <w:r w:rsidR="00DB198C">
        <w:t xml:space="preserve">)- </w:t>
      </w:r>
      <w:r w:rsidR="00DB198C" w:rsidRPr="00B90276">
        <w:t xml:space="preserve">induced BRET between D1R-Rluc and </w:t>
      </w:r>
      <w:proofErr w:type="spellStart"/>
      <w:r w:rsidR="00DB198C" w:rsidRPr="00B90276">
        <w:t>Gs</w:t>
      </w:r>
      <w:proofErr w:type="spellEnd"/>
      <w:r w:rsidR="00DB198C" w:rsidRPr="00B90276">
        <w:t xml:space="preserve">-Venus, Golf-Venus, or Golf/s_33-38-Venus (black, orange, and red respectively). </w:t>
      </w:r>
      <w:r w:rsidR="00F0559B" w:rsidRPr="00B90276">
        <w:t xml:space="preserve">BRET values are normalized to </w:t>
      </w:r>
      <w:proofErr w:type="spellStart"/>
      <w:r w:rsidR="00F0559B" w:rsidRPr="00B90276">
        <w:t>E</w:t>
      </w:r>
      <w:r w:rsidR="00F0559B" w:rsidRPr="00B90276">
        <w:rPr>
          <w:vertAlign w:val="subscript"/>
        </w:rPr>
        <w:t>max</w:t>
      </w:r>
      <w:proofErr w:type="spellEnd"/>
      <w:r w:rsidR="00F0559B" w:rsidRPr="00B90276">
        <w:t xml:space="preserve"> values obtained by DA with corresponding G</w:t>
      </w:r>
      <w:r w:rsidR="00F0559B" w:rsidRPr="00B90276">
        <w:rPr>
          <w:lang w:val="el-GR"/>
        </w:rPr>
        <w:t>α-</w:t>
      </w:r>
      <w:r w:rsidR="00F0559B" w:rsidRPr="00B90276">
        <w:t>Venus constructs.</w:t>
      </w:r>
      <w:r w:rsidR="00F0559B">
        <w:t xml:space="preserve"> </w:t>
      </w:r>
      <w:r w:rsidR="004C7068">
        <w:rPr>
          <w:b/>
          <w:bCs/>
        </w:rPr>
        <w:t>E</w:t>
      </w:r>
      <w:r w:rsidRPr="00B90276">
        <w:t xml:space="preserve">. Dose-response curves of </w:t>
      </w:r>
      <w:r w:rsidR="007E57B6">
        <w:t>ligand induced BRET between D2R-Rluc and Gi1-Venus</w:t>
      </w:r>
      <w:r w:rsidR="00353585">
        <w:t xml:space="preserve"> with DA</w:t>
      </w:r>
      <w:r w:rsidR="007E57B6">
        <w:t xml:space="preserve"> (triangle) or D1R-Rluc and Gi1-Venus with </w:t>
      </w:r>
      <w:r w:rsidR="00F0559B">
        <w:t>DA</w:t>
      </w:r>
      <w:r w:rsidR="007E57B6">
        <w:t xml:space="preserve"> (black</w:t>
      </w:r>
      <w:r w:rsidR="00D21FA1">
        <w:t xml:space="preserve"> square</w:t>
      </w:r>
      <w:r w:rsidR="007E57B6">
        <w:t>), SKF81297 (orange</w:t>
      </w:r>
      <w:r w:rsidR="00D21FA1">
        <w:t xml:space="preserve"> square</w:t>
      </w:r>
      <w:r w:rsidR="007E57B6">
        <w:t>) or DHX (green</w:t>
      </w:r>
      <w:r w:rsidR="00D21FA1">
        <w:t xml:space="preserve"> square</w:t>
      </w:r>
      <w:r w:rsidR="007E57B6">
        <w:t xml:space="preserve">). </w:t>
      </w:r>
      <w:r w:rsidR="004C7068">
        <w:rPr>
          <w:b/>
          <w:bCs/>
        </w:rPr>
        <w:t>F</w:t>
      </w:r>
      <w:r w:rsidR="007E57B6" w:rsidRPr="00B90276">
        <w:t xml:space="preserve">. Dose-response curves of </w:t>
      </w:r>
      <w:r w:rsidR="007E57B6">
        <w:t xml:space="preserve">ligand induced BRET between M1R-Rluc and </w:t>
      </w:r>
      <w:proofErr w:type="spellStart"/>
      <w:r w:rsidR="007E57B6">
        <w:t>Gq</w:t>
      </w:r>
      <w:proofErr w:type="spellEnd"/>
      <w:r w:rsidR="007E57B6">
        <w:t xml:space="preserve">-Venus </w:t>
      </w:r>
      <w:r w:rsidR="00353585">
        <w:t xml:space="preserve">with </w:t>
      </w:r>
      <w:proofErr w:type="spellStart"/>
      <w:r w:rsidR="00353585">
        <w:t>carbachol</w:t>
      </w:r>
      <w:proofErr w:type="spellEnd"/>
      <w:r w:rsidR="00353585">
        <w:t xml:space="preserve"> </w:t>
      </w:r>
      <w:r w:rsidR="007E57B6">
        <w:t xml:space="preserve">(triangle) or D1R-Rluc and Gi1-Venus with </w:t>
      </w:r>
      <w:r w:rsidR="00353585">
        <w:t>DA</w:t>
      </w:r>
      <w:r w:rsidR="007E57B6">
        <w:t xml:space="preserve"> (black square)</w:t>
      </w:r>
      <w:r w:rsidR="00353585">
        <w:t>, SKF81297 (orange square) or DHX (green square)</w:t>
      </w:r>
      <w:r w:rsidR="007E57B6">
        <w:t xml:space="preserve">. </w:t>
      </w:r>
      <w:r w:rsidR="003C16E6">
        <w:t>The error bars represent S.E.M.</w:t>
      </w:r>
      <w:r w:rsidR="00410B10" w:rsidRPr="00B90276" w:rsidDel="00410B10">
        <w:t xml:space="preserve"> </w:t>
      </w:r>
    </w:p>
    <w:p w14:paraId="2F43936E" w14:textId="77777777" w:rsidR="00410B10" w:rsidRDefault="00410B10">
      <w:r>
        <w:br w:type="page"/>
      </w:r>
    </w:p>
    <w:p w14:paraId="4B499316" w14:textId="42C60168" w:rsidR="002B4512" w:rsidRDefault="002B4512" w:rsidP="7BB8EDF0">
      <w:r>
        <w:rPr>
          <w:noProof/>
          <w:lang w:eastAsia="en-US"/>
        </w:rPr>
        <w:lastRenderedPageBreak/>
        <w:drawing>
          <wp:inline distT="0" distB="0" distL="0" distR="0" wp14:anchorId="71BE8108" wp14:editId="0ECF352B">
            <wp:extent cx="5934075" cy="4581525"/>
            <wp:effectExtent l="0" t="0" r="9525" b="9525"/>
            <wp:docPr id="2" name="Picture 2" descr="F:\manuscript\yano et al 2017a\rebuttal\NC_Figures_rebuttal_v3\SF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anuscript\yano et al 2017a\rebuttal\NC_Figures_rebuttal_v3\SF2.tif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312C8" w14:textId="4B801189" w:rsidR="002B4512" w:rsidRDefault="00B90276" w:rsidP="7BB8EDF0">
      <w:r w:rsidRPr="00B90276">
        <w:t xml:space="preserve">Supplementary Figure 2: </w:t>
      </w:r>
      <w:r w:rsidR="005C5C41">
        <w:rPr>
          <w:b/>
          <w:bCs/>
        </w:rPr>
        <w:t>A</w:t>
      </w:r>
      <w:r w:rsidRPr="00B90276">
        <w:t xml:space="preserve">. Scheme for the drug-induced interaction BRET between AC5-Nluc and </w:t>
      </w:r>
      <w:proofErr w:type="spellStart"/>
      <w:r w:rsidRPr="00B90276">
        <w:t>Gs</w:t>
      </w:r>
      <w:proofErr w:type="spellEnd"/>
      <w:r w:rsidRPr="00B90276">
        <w:t xml:space="preserve">-Venus. </w:t>
      </w:r>
      <w:r w:rsidR="005C5C41">
        <w:rPr>
          <w:b/>
          <w:bCs/>
        </w:rPr>
        <w:t>B</w:t>
      </w:r>
      <w:r w:rsidRPr="00B90276">
        <w:t xml:space="preserve">. Scheme for the drug-induced interaction BRET between AC5-Nluc and Golf-Venus. </w:t>
      </w:r>
      <w:r w:rsidR="005C5C41">
        <w:rPr>
          <w:b/>
          <w:bCs/>
        </w:rPr>
        <w:t>C</w:t>
      </w:r>
      <w:r w:rsidRPr="00B90276">
        <w:t xml:space="preserve">. Dose-response curves of drug induced BRET between AC5-Nluc and </w:t>
      </w:r>
      <w:proofErr w:type="spellStart"/>
      <w:r w:rsidRPr="00B90276">
        <w:t>Gs</w:t>
      </w:r>
      <w:proofErr w:type="spellEnd"/>
      <w:r w:rsidRPr="00B90276">
        <w:t>-Venus for three different insertion positions (solid, DA; dashed, SCH23390 + 10</w:t>
      </w:r>
      <w:r w:rsidRPr="00B90276">
        <w:rPr>
          <w:vertAlign w:val="superscript"/>
        </w:rPr>
        <w:t>-6</w:t>
      </w:r>
      <w:r w:rsidRPr="00B90276">
        <w:t xml:space="preserve"> DA; orange, Gs67-Venus; red, Gs99-Venus; green, Gs154-Venus). </w:t>
      </w:r>
      <w:r w:rsidR="005C5C41">
        <w:rPr>
          <w:b/>
          <w:bCs/>
        </w:rPr>
        <w:t>D</w:t>
      </w:r>
      <w:r w:rsidRPr="00B90276">
        <w:t>. Dose-response curves of drug induced BRET between AC5-Nluc and Golf-Venus for three different insertion positions (solid, DA; dashed, SCH23390 + 10</w:t>
      </w:r>
      <w:r w:rsidRPr="00B90276">
        <w:rPr>
          <w:vertAlign w:val="superscript"/>
        </w:rPr>
        <w:t>-6</w:t>
      </w:r>
      <w:r w:rsidRPr="00B90276">
        <w:t xml:space="preserve"> DA; orange, Golf69-Venus; red, Gs100-Venus; green, Golf155-Venus).</w:t>
      </w:r>
      <w:r w:rsidR="003C16E6">
        <w:t xml:space="preserve"> The error bars represent S.E.M.</w:t>
      </w:r>
    </w:p>
    <w:p w14:paraId="0B2D9E7F" w14:textId="77777777" w:rsidR="002B4512" w:rsidRDefault="002B4512">
      <w:r>
        <w:br w:type="page"/>
      </w:r>
    </w:p>
    <w:p w14:paraId="7E8B6CF1" w14:textId="77777777" w:rsidR="002B4512" w:rsidRDefault="002B4512" w:rsidP="7BB8EDF0">
      <w:r>
        <w:rPr>
          <w:noProof/>
          <w:lang w:eastAsia="en-US"/>
        </w:rPr>
        <w:lastRenderedPageBreak/>
        <w:drawing>
          <wp:inline distT="0" distB="0" distL="0" distR="0" wp14:anchorId="539BBA27" wp14:editId="22E63F0C">
            <wp:extent cx="5934075" cy="4581525"/>
            <wp:effectExtent l="0" t="0" r="9525" b="9525"/>
            <wp:docPr id="3" name="Picture 3" descr="F:\manuscript\yano et al 2017a\rebuttal\NC_Figures_rebuttal_v3\SF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manuscript\yano et al 2017a\rebuttal\NC_Figures_rebuttal_v3\SF3.tif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6A421" w14:textId="7F19096C" w:rsidR="00B90276" w:rsidRPr="00B90276" w:rsidRDefault="00B90276" w:rsidP="7BB8EDF0">
      <w:r w:rsidRPr="00B90276">
        <w:t xml:space="preserve">Supplementary Figure 3: </w:t>
      </w:r>
      <w:r w:rsidR="005C5C41">
        <w:rPr>
          <w:b/>
          <w:bCs/>
        </w:rPr>
        <w:t>A</w:t>
      </w:r>
      <w:r w:rsidRPr="00B90276">
        <w:t xml:space="preserve">. Scheme for the cAMP accumulation assay in G protein rescued S49 </w:t>
      </w:r>
      <w:proofErr w:type="spellStart"/>
      <w:r w:rsidRPr="00B90276">
        <w:t>cyc</w:t>
      </w:r>
      <w:proofErr w:type="spellEnd"/>
      <w:r w:rsidRPr="00B90276">
        <w:t xml:space="preserve">- cells. </w:t>
      </w:r>
      <w:r w:rsidR="005C5C41">
        <w:rPr>
          <w:b/>
          <w:bCs/>
        </w:rPr>
        <w:t>B</w:t>
      </w:r>
      <w:r w:rsidRPr="00B90276">
        <w:t xml:space="preserve">. Dose-response bar graph of drug induced cAMP accumulation (solid = Golf rescue, hatch = </w:t>
      </w:r>
      <w:proofErr w:type="spellStart"/>
      <w:r w:rsidRPr="00B90276">
        <w:t>Gs</w:t>
      </w:r>
      <w:proofErr w:type="spellEnd"/>
      <w:r w:rsidRPr="00B90276">
        <w:t xml:space="preserve"> rescue, dark orange = SKF81297, light orange = SKF38393, green = DHX). Each five-bar group represents basal, 10</w:t>
      </w:r>
      <w:r w:rsidRPr="00B90276">
        <w:rPr>
          <w:vertAlign w:val="superscript"/>
        </w:rPr>
        <w:t>-9</w:t>
      </w:r>
      <w:r w:rsidRPr="00B90276">
        <w:t>, 10</w:t>
      </w:r>
      <w:r w:rsidRPr="00B90276">
        <w:rPr>
          <w:vertAlign w:val="superscript"/>
        </w:rPr>
        <w:t>-7</w:t>
      </w:r>
      <w:r w:rsidRPr="00B90276">
        <w:t>, 10</w:t>
      </w:r>
      <w:r w:rsidRPr="00B90276">
        <w:rPr>
          <w:vertAlign w:val="superscript"/>
        </w:rPr>
        <w:t>-5</w:t>
      </w:r>
      <w:r w:rsidRPr="00B90276">
        <w:t>, 10</w:t>
      </w:r>
      <w:r w:rsidRPr="00B90276">
        <w:rPr>
          <w:vertAlign w:val="superscript"/>
        </w:rPr>
        <w:t>-7</w:t>
      </w:r>
      <w:r w:rsidRPr="00B90276">
        <w:t xml:space="preserve"> + 10</w:t>
      </w:r>
      <w:r w:rsidRPr="00B90276">
        <w:rPr>
          <w:vertAlign w:val="superscript"/>
        </w:rPr>
        <w:t>-5</w:t>
      </w:r>
      <w:r w:rsidRPr="00B90276">
        <w:t xml:space="preserve"> SCH23390 (left to right). Values were statistically analyzed by one-way analysis of variance (ANOVA) repeated measure followed by Tukey post hoc test. </w:t>
      </w:r>
      <w:proofErr w:type="gramStart"/>
      <w:r w:rsidRPr="00B90276">
        <w:t>p</w:t>
      </w:r>
      <w:proofErr w:type="gramEnd"/>
      <w:r w:rsidRPr="00B90276">
        <w:t xml:space="preserve"> values are as indicated: * or ** : p&lt;0.05 or 0.01. </w:t>
      </w:r>
      <w:r w:rsidR="005C5C41">
        <w:rPr>
          <w:b/>
          <w:bCs/>
        </w:rPr>
        <w:t>C</w:t>
      </w:r>
      <w:r w:rsidRPr="00B90276">
        <w:t xml:space="preserve">. </w:t>
      </w:r>
      <w:proofErr w:type="spellStart"/>
      <w:r w:rsidRPr="00B90276">
        <w:t>Forskolin</w:t>
      </w:r>
      <w:proofErr w:type="spellEnd"/>
      <w:r w:rsidRPr="00B90276">
        <w:t xml:space="preserve"> response bar graph of cAMP accumulation (mosaic, no rescue; solid, Golf rescue; hatched, </w:t>
      </w:r>
      <w:proofErr w:type="spellStart"/>
      <w:r w:rsidRPr="00B90276">
        <w:t>Gs</w:t>
      </w:r>
      <w:proofErr w:type="spellEnd"/>
      <w:r w:rsidRPr="00B90276">
        <w:t xml:space="preserve"> rescue). Each two-bar group represents basal and 10</w:t>
      </w:r>
      <w:r w:rsidRPr="00B90276">
        <w:rPr>
          <w:vertAlign w:val="superscript"/>
        </w:rPr>
        <w:t>-5</w:t>
      </w:r>
      <w:r w:rsidRPr="00B90276">
        <w:t xml:space="preserve"> </w:t>
      </w:r>
      <w:proofErr w:type="spellStart"/>
      <w:r w:rsidRPr="00B90276">
        <w:t>forskolin</w:t>
      </w:r>
      <w:proofErr w:type="spellEnd"/>
      <w:r w:rsidRPr="00B90276">
        <w:t xml:space="preserve"> (left and right). </w:t>
      </w:r>
      <w:r w:rsidR="005C5C41">
        <w:rPr>
          <w:b/>
          <w:bCs/>
        </w:rPr>
        <w:t>D</w:t>
      </w:r>
      <w:r w:rsidRPr="00B90276">
        <w:t xml:space="preserve">. Drug response bar graph of cAMP accumulation (mosaic, no rescue; solid, Golf rescue; hatched, </w:t>
      </w:r>
      <w:proofErr w:type="spellStart"/>
      <w:r w:rsidRPr="00B90276">
        <w:t>Gs</w:t>
      </w:r>
      <w:proofErr w:type="spellEnd"/>
      <w:r w:rsidRPr="00B90276">
        <w:t xml:space="preserve"> rescue). Each two-bar group represents basal and 10</w:t>
      </w:r>
      <w:r w:rsidRPr="00B90276">
        <w:rPr>
          <w:vertAlign w:val="superscript"/>
        </w:rPr>
        <w:t>-5</w:t>
      </w:r>
      <w:r w:rsidRPr="00B90276">
        <w:t xml:space="preserve"> of either DHX or isoproterenol (green or purple).</w:t>
      </w:r>
    </w:p>
    <w:p w14:paraId="148F3FE1" w14:textId="510662B7" w:rsidR="002B4512" w:rsidRDefault="002B4512" w:rsidP="00A04E38">
      <w:r>
        <w:br w:type="page"/>
      </w:r>
    </w:p>
    <w:p w14:paraId="5FD4519D" w14:textId="0A75EAD9" w:rsidR="00B90276" w:rsidRPr="00B90276" w:rsidRDefault="00A20906" w:rsidP="7BB8EDF0">
      <w:r>
        <w:rPr>
          <w:noProof/>
          <w:lang w:eastAsia="en-US"/>
        </w:rPr>
        <w:lastRenderedPageBreak/>
        <w:drawing>
          <wp:inline distT="0" distB="0" distL="0" distR="0" wp14:anchorId="187C4182" wp14:editId="7AE05404">
            <wp:extent cx="5943600" cy="3222171"/>
            <wp:effectExtent l="0" t="0" r="0" b="0"/>
            <wp:docPr id="11" name="Picture 11" descr="F:\manuscript\yano et al 2017a\rebuttal\NC_Figures_rebuttal_v3\SF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anuscript\yano et al 2017a\rebuttal\NC_Figures_rebuttal_v3\SF1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717"/>
                    <a:stretch/>
                  </pic:blipFill>
                  <pic:spPr bwMode="auto">
                    <a:xfrm>
                      <a:off x="0" y="0"/>
                      <a:ext cx="5943600" cy="322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B90276" w:rsidRPr="00B90276">
        <w:t xml:space="preserve">Supplementary Figure 4: </w:t>
      </w:r>
      <w:r w:rsidR="005C5C41">
        <w:rPr>
          <w:b/>
          <w:bCs/>
        </w:rPr>
        <w:t>A</w:t>
      </w:r>
      <w:r w:rsidR="000A2B90">
        <w:rPr>
          <w:b/>
          <w:bCs/>
        </w:rPr>
        <w:t>-D</w:t>
      </w:r>
      <w:r w:rsidR="00B90276" w:rsidRPr="00B90276">
        <w:t>. Scheme for the drug-induced cAMP change detected by CAMYEL BRET sensor in non-D1R expressed cells</w:t>
      </w:r>
      <w:r w:rsidR="000A2B90">
        <w:t xml:space="preserve"> (</w:t>
      </w:r>
      <w:r w:rsidR="000A2B90" w:rsidRPr="000A2B90">
        <w:rPr>
          <w:b/>
        </w:rPr>
        <w:t>A</w:t>
      </w:r>
      <w:r w:rsidR="000A2B90">
        <w:t xml:space="preserve">), </w:t>
      </w:r>
      <w:r w:rsidR="000A2B90" w:rsidRPr="00B90276">
        <w:t>D1R expressing cells</w:t>
      </w:r>
      <w:r w:rsidR="000A2B90">
        <w:t xml:space="preserve"> (</w:t>
      </w:r>
      <w:r w:rsidR="000A2B90" w:rsidRPr="000A2B90">
        <w:rPr>
          <w:b/>
        </w:rPr>
        <w:t>B</w:t>
      </w:r>
      <w:r w:rsidR="000A2B90">
        <w:t xml:space="preserve">), </w:t>
      </w:r>
      <w:r w:rsidR="000A2B90" w:rsidRPr="00B90276">
        <w:t>D2R-expressing cells</w:t>
      </w:r>
      <w:r w:rsidR="000A2B90">
        <w:t xml:space="preserve"> (</w:t>
      </w:r>
      <w:r w:rsidR="000A2B90" w:rsidRPr="000A2B90">
        <w:rPr>
          <w:b/>
        </w:rPr>
        <w:t>C</w:t>
      </w:r>
      <w:r w:rsidR="000A2B90">
        <w:t xml:space="preserve">), and </w:t>
      </w:r>
      <w:r w:rsidR="000A2B90" w:rsidRPr="00B90276">
        <w:t>D3R-expressing cells</w:t>
      </w:r>
      <w:r w:rsidR="000A2B90">
        <w:t xml:space="preserve"> (</w:t>
      </w:r>
      <w:r w:rsidR="000A2B90" w:rsidRPr="000A2B90">
        <w:rPr>
          <w:b/>
        </w:rPr>
        <w:t>D</w:t>
      </w:r>
      <w:r w:rsidR="000A2B90">
        <w:t>)</w:t>
      </w:r>
      <w:r w:rsidR="00B90276" w:rsidRPr="00B90276">
        <w:t xml:space="preserve">. </w:t>
      </w:r>
      <w:r w:rsidR="000A2B90">
        <w:rPr>
          <w:b/>
          <w:bCs/>
        </w:rPr>
        <w:t>E</w:t>
      </w:r>
      <w:r w:rsidR="00B90276" w:rsidRPr="00B90276">
        <w:t>. Dose-response curves of drug induced BRET decrease in non-D1R expressing cells (black, DA + 10</w:t>
      </w:r>
      <w:r w:rsidR="00B90276" w:rsidRPr="00B90276">
        <w:rPr>
          <w:vertAlign w:val="superscript"/>
        </w:rPr>
        <w:t>-6</w:t>
      </w:r>
      <w:r w:rsidR="00B90276" w:rsidRPr="00B90276">
        <w:t xml:space="preserve"> propranolol; green, DHX; dark orange, SKF81297). </w:t>
      </w:r>
      <w:r w:rsidR="000A2B90">
        <w:rPr>
          <w:b/>
          <w:bCs/>
        </w:rPr>
        <w:t>F</w:t>
      </w:r>
      <w:r w:rsidR="00B90276" w:rsidRPr="00B90276">
        <w:t xml:space="preserve">. Dose-response curves of drug induced BRET decrease in D1R expressing cells (same color scheme as panel </w:t>
      </w:r>
      <w:r w:rsidR="00207EDD" w:rsidRPr="00BE0C18">
        <w:rPr>
          <w:b/>
        </w:rPr>
        <w:t>E</w:t>
      </w:r>
      <w:r w:rsidR="00B90276" w:rsidRPr="00B90276">
        <w:t xml:space="preserve">). </w:t>
      </w:r>
      <w:r w:rsidR="005C5C41">
        <w:rPr>
          <w:b/>
          <w:bCs/>
        </w:rPr>
        <w:t>G</w:t>
      </w:r>
      <w:r w:rsidR="00B90276" w:rsidRPr="00B90276">
        <w:t>. Dose-response curves of drug induced BRET increase in D2R-expressing cells (purple, 10</w:t>
      </w:r>
      <w:r w:rsidR="00B90276" w:rsidRPr="00B90276">
        <w:rPr>
          <w:vertAlign w:val="superscript"/>
        </w:rPr>
        <w:t>-5</w:t>
      </w:r>
      <w:r w:rsidR="00B90276" w:rsidRPr="00B90276">
        <w:t xml:space="preserve"> FSK + quinpirole; dark orange, 10</w:t>
      </w:r>
      <w:r w:rsidR="00B90276" w:rsidRPr="00B90276">
        <w:rPr>
          <w:vertAlign w:val="superscript"/>
        </w:rPr>
        <w:t>-5</w:t>
      </w:r>
      <w:r w:rsidR="00B90276" w:rsidRPr="00B90276">
        <w:t xml:space="preserve"> FSK + SKF81297; green, 10</w:t>
      </w:r>
      <w:r w:rsidR="00B90276" w:rsidRPr="00B90276">
        <w:rPr>
          <w:vertAlign w:val="superscript"/>
        </w:rPr>
        <w:t>-5</w:t>
      </w:r>
      <w:r w:rsidR="00B90276" w:rsidRPr="00B90276">
        <w:t xml:space="preserve"> FSK + DHX). </w:t>
      </w:r>
      <w:r w:rsidR="005C5C41">
        <w:rPr>
          <w:b/>
          <w:bCs/>
        </w:rPr>
        <w:t>H</w:t>
      </w:r>
      <w:r w:rsidR="00B90276" w:rsidRPr="00B90276">
        <w:t xml:space="preserve">. Dose-response curves of drug induced BRET increase in D3R-expressed cells (same color scheme as panel </w:t>
      </w:r>
      <w:r w:rsidR="005C5C41" w:rsidRPr="00BE0C18">
        <w:rPr>
          <w:b/>
        </w:rPr>
        <w:t>G</w:t>
      </w:r>
      <w:r w:rsidR="00B90276" w:rsidRPr="00B90276">
        <w:t xml:space="preserve">). </w:t>
      </w:r>
      <w:r w:rsidR="003C16E6">
        <w:t>The error bars represent S.E.M.</w:t>
      </w:r>
    </w:p>
    <w:p w14:paraId="6AFEA0E8" w14:textId="4625A1C6" w:rsidR="002B4512" w:rsidRDefault="002B4512">
      <w:r>
        <w:br w:type="page"/>
      </w:r>
    </w:p>
    <w:p w14:paraId="3C0FDC63" w14:textId="21018CE3" w:rsidR="002B4512" w:rsidRDefault="002B4512" w:rsidP="00A04E38">
      <w:r>
        <w:rPr>
          <w:noProof/>
          <w:lang w:eastAsia="en-US"/>
        </w:rPr>
        <w:lastRenderedPageBreak/>
        <w:drawing>
          <wp:inline distT="0" distB="0" distL="0" distR="0" wp14:anchorId="62AAE040" wp14:editId="4447B3E6">
            <wp:extent cx="5934075" cy="4581525"/>
            <wp:effectExtent l="0" t="0" r="9525" b="9525"/>
            <wp:docPr id="5" name="Picture 5" descr="F:\manuscript\yano et al 2017a\rebuttal\NC_Figures_rebuttal_v3\SF5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manuscript\yano et al 2017a\rebuttal\NC_Figures_rebuttal_v3\SF5.tif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3B080" w14:textId="13EB1CA4" w:rsidR="00B90276" w:rsidRPr="00B90276" w:rsidRDefault="00B90276" w:rsidP="7BB8EDF0">
      <w:r w:rsidRPr="00B90276">
        <w:t xml:space="preserve">Supplementary Figure 5: </w:t>
      </w:r>
      <w:r w:rsidR="005C5C41">
        <w:rPr>
          <w:b/>
          <w:bCs/>
        </w:rPr>
        <w:t>A</w:t>
      </w:r>
      <w:r w:rsidRPr="00B90276">
        <w:rPr>
          <w:b/>
          <w:bCs/>
        </w:rPr>
        <w:t>-</w:t>
      </w:r>
      <w:r w:rsidR="005C5C41">
        <w:rPr>
          <w:b/>
          <w:bCs/>
        </w:rPr>
        <w:t>B</w:t>
      </w:r>
      <w:r w:rsidRPr="00B90276">
        <w:t xml:space="preserve">. Single cell mRNA levels of D1-tdTomato reporter mouse for </w:t>
      </w:r>
      <w:proofErr w:type="spellStart"/>
      <w:r w:rsidRPr="00B90276">
        <w:t>Gs</w:t>
      </w:r>
      <w:proofErr w:type="spellEnd"/>
      <w:r w:rsidRPr="00B90276">
        <w:t xml:space="preserve"> (</w:t>
      </w:r>
      <w:r w:rsidR="005C5C41">
        <w:rPr>
          <w:b/>
          <w:bCs/>
        </w:rPr>
        <w:t>A</w:t>
      </w:r>
      <w:r w:rsidRPr="00B90276">
        <w:t>) and Golf (</w:t>
      </w:r>
      <w:r w:rsidR="005C5C41">
        <w:rPr>
          <w:b/>
          <w:bCs/>
        </w:rPr>
        <w:t>B</w:t>
      </w:r>
      <w:r w:rsidRPr="00B90276">
        <w:t xml:space="preserve">) expression in pyramidal cells of </w:t>
      </w:r>
      <w:proofErr w:type="spellStart"/>
      <w:r w:rsidRPr="00B90276">
        <w:t>mPFC</w:t>
      </w:r>
      <w:proofErr w:type="spellEnd"/>
      <w:r w:rsidRPr="00B90276">
        <w:t xml:space="preserve"> (solid) and medium spiny cells of </w:t>
      </w:r>
      <w:proofErr w:type="spellStart"/>
      <w:r w:rsidRPr="00B90276">
        <w:t>NAc</w:t>
      </w:r>
      <w:proofErr w:type="spellEnd"/>
      <w:r w:rsidRPr="00B90276">
        <w:t xml:space="preserve"> (hatch). Results are average of four cells and normalized to </w:t>
      </w:r>
      <w:proofErr w:type="spellStart"/>
      <w:r w:rsidRPr="00B90276">
        <w:t>mPFC</w:t>
      </w:r>
      <w:proofErr w:type="spellEnd"/>
      <w:r w:rsidRPr="00B90276">
        <w:t xml:space="preserve"> (</w:t>
      </w:r>
      <w:r w:rsidR="005C5C41">
        <w:rPr>
          <w:b/>
          <w:bCs/>
        </w:rPr>
        <w:t>A</w:t>
      </w:r>
      <w:r w:rsidRPr="00B90276">
        <w:t xml:space="preserve">) and </w:t>
      </w:r>
      <w:proofErr w:type="spellStart"/>
      <w:r w:rsidRPr="00B90276">
        <w:t>NAc</w:t>
      </w:r>
      <w:proofErr w:type="spellEnd"/>
      <w:r w:rsidRPr="00B90276">
        <w:t xml:space="preserve"> (</w:t>
      </w:r>
      <w:r w:rsidR="005C5C41">
        <w:rPr>
          <w:b/>
          <w:bCs/>
        </w:rPr>
        <w:t>B</w:t>
      </w:r>
      <w:r w:rsidRPr="00B90276">
        <w:t xml:space="preserve">). </w:t>
      </w:r>
      <w:r w:rsidR="005C5C41">
        <w:rPr>
          <w:b/>
          <w:bCs/>
        </w:rPr>
        <w:t>C</w:t>
      </w:r>
      <w:r w:rsidRPr="00B90276">
        <w:rPr>
          <w:b/>
          <w:bCs/>
        </w:rPr>
        <w:t>-</w:t>
      </w:r>
      <w:r w:rsidR="005C5C41">
        <w:rPr>
          <w:b/>
          <w:bCs/>
        </w:rPr>
        <w:t>D</w:t>
      </w:r>
      <w:r w:rsidRPr="00B90276">
        <w:t xml:space="preserve">. Tissue-extracted mRNA levels of wild type mouse for </w:t>
      </w:r>
      <w:proofErr w:type="spellStart"/>
      <w:r w:rsidRPr="00B90276">
        <w:t>Gs</w:t>
      </w:r>
      <w:proofErr w:type="spellEnd"/>
      <w:r w:rsidRPr="00B90276">
        <w:t xml:space="preserve"> (</w:t>
      </w:r>
      <w:r w:rsidR="005C5C41">
        <w:rPr>
          <w:b/>
          <w:bCs/>
        </w:rPr>
        <w:t>C</w:t>
      </w:r>
      <w:r w:rsidRPr="00B90276">
        <w:t>) and Golf (</w:t>
      </w:r>
      <w:r w:rsidR="005C5C41">
        <w:rPr>
          <w:b/>
          <w:bCs/>
        </w:rPr>
        <w:t>D</w:t>
      </w:r>
      <w:r w:rsidRPr="00B90276">
        <w:t xml:space="preserve">) expression in </w:t>
      </w:r>
      <w:proofErr w:type="spellStart"/>
      <w:r w:rsidRPr="00B90276">
        <w:t>mPFC</w:t>
      </w:r>
      <w:proofErr w:type="spellEnd"/>
      <w:r w:rsidRPr="00B90276">
        <w:t xml:space="preserve"> (solid) and </w:t>
      </w:r>
      <w:proofErr w:type="spellStart"/>
      <w:r w:rsidRPr="00B90276">
        <w:t>NAc</w:t>
      </w:r>
      <w:proofErr w:type="spellEnd"/>
      <w:r w:rsidRPr="00B90276">
        <w:t xml:space="preserve"> (hatch). Results are average of nine samples and normalized to </w:t>
      </w:r>
      <w:proofErr w:type="spellStart"/>
      <w:r w:rsidRPr="00B90276">
        <w:t>mPFC</w:t>
      </w:r>
      <w:proofErr w:type="spellEnd"/>
      <w:r w:rsidRPr="00B90276">
        <w:t xml:space="preserve"> (</w:t>
      </w:r>
      <w:r w:rsidR="005C5C41">
        <w:rPr>
          <w:b/>
          <w:bCs/>
        </w:rPr>
        <w:t>C</w:t>
      </w:r>
      <w:r w:rsidRPr="00B90276">
        <w:t xml:space="preserve">) and </w:t>
      </w:r>
      <w:proofErr w:type="spellStart"/>
      <w:r w:rsidRPr="00B90276">
        <w:t>NAc</w:t>
      </w:r>
      <w:proofErr w:type="spellEnd"/>
      <w:r w:rsidRPr="00B90276">
        <w:t xml:space="preserve"> (</w:t>
      </w:r>
      <w:r w:rsidR="005C5C41">
        <w:rPr>
          <w:b/>
          <w:bCs/>
        </w:rPr>
        <w:t>D</w:t>
      </w:r>
      <w:r w:rsidRPr="00B90276">
        <w:t xml:space="preserve">). Values were statistically analyzed by t test. </w:t>
      </w:r>
      <w:proofErr w:type="gramStart"/>
      <w:r w:rsidRPr="00B90276">
        <w:t>p</w:t>
      </w:r>
      <w:proofErr w:type="gramEnd"/>
      <w:r w:rsidRPr="00B90276">
        <w:t xml:space="preserve"> values are as indicated: *,** or ***: p&lt;0.05, 0.01 or 0.001.</w:t>
      </w:r>
      <w:r w:rsidR="003C16E6">
        <w:t xml:space="preserve"> The error bars represent S.E.M.</w:t>
      </w:r>
    </w:p>
    <w:p w14:paraId="5E27DFB9" w14:textId="12983990" w:rsidR="002B4512" w:rsidRDefault="002B4512">
      <w:r>
        <w:br w:type="page"/>
      </w:r>
    </w:p>
    <w:p w14:paraId="445A6351" w14:textId="60E15BB3" w:rsidR="002B4512" w:rsidRDefault="002B4512" w:rsidP="00A04E38">
      <w:r>
        <w:rPr>
          <w:noProof/>
          <w:lang w:eastAsia="en-US"/>
        </w:rPr>
        <w:lastRenderedPageBreak/>
        <w:drawing>
          <wp:inline distT="0" distB="0" distL="0" distR="0" wp14:anchorId="1ADCFA40" wp14:editId="5D31B913">
            <wp:extent cx="5932714" cy="4120243"/>
            <wp:effectExtent l="0" t="0" r="0" b="0"/>
            <wp:docPr id="6" name="Picture 6" descr="F:\manuscript\yano et al 2017a\rebuttal\NC_Figures_rebuttal_v3\SF6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manuscript\yano et al 2017a\rebuttal\NC_Figures_rebuttal_v3\SF6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48"/>
                    <a:stretch/>
                  </pic:blipFill>
                  <pic:spPr bwMode="auto">
                    <a:xfrm>
                      <a:off x="0" y="0"/>
                      <a:ext cx="5934075" cy="412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ACBB1D" w14:textId="1E205277" w:rsidR="00B90276" w:rsidRPr="00B90276" w:rsidRDefault="00B90276" w:rsidP="7BB8EDF0">
      <w:r w:rsidRPr="00B90276">
        <w:t xml:space="preserve">Supplementary Figure 6: </w:t>
      </w:r>
      <w:r w:rsidR="005C5C41">
        <w:rPr>
          <w:b/>
          <w:bCs/>
        </w:rPr>
        <w:t>A</w:t>
      </w:r>
      <w:r w:rsidRPr="00B90276">
        <w:rPr>
          <w:b/>
          <w:bCs/>
        </w:rPr>
        <w:t>-</w:t>
      </w:r>
      <w:r w:rsidR="005C5C41">
        <w:rPr>
          <w:b/>
          <w:bCs/>
        </w:rPr>
        <w:t>C</w:t>
      </w:r>
      <w:r w:rsidRPr="00B90276">
        <w:t xml:space="preserve">. Schemes for the G protein activation BRET. </w:t>
      </w:r>
      <w:r w:rsidR="005C5C41">
        <w:rPr>
          <w:b/>
          <w:bCs/>
        </w:rPr>
        <w:t>D</w:t>
      </w:r>
      <w:r w:rsidRPr="00B90276">
        <w:t xml:space="preserve">. Dose-response curves of D1R mediated </w:t>
      </w:r>
      <w:proofErr w:type="spellStart"/>
      <w:r w:rsidRPr="00B90276">
        <w:t>Gs</w:t>
      </w:r>
      <w:proofErr w:type="spellEnd"/>
      <w:r w:rsidRPr="00B90276">
        <w:t xml:space="preserve"> activation BRET (purple = quinpirole, green = DHX, dark orange = SKF81297, green open = </w:t>
      </w:r>
      <w:proofErr w:type="spellStart"/>
      <w:r w:rsidRPr="00B90276">
        <w:t>eticlopride</w:t>
      </w:r>
      <w:proofErr w:type="spellEnd"/>
      <w:r w:rsidRPr="00B90276">
        <w:t xml:space="preserve"> + 10</w:t>
      </w:r>
      <w:r w:rsidRPr="00B90276">
        <w:rPr>
          <w:vertAlign w:val="superscript"/>
        </w:rPr>
        <w:t>-6</w:t>
      </w:r>
      <w:r w:rsidRPr="00B90276">
        <w:t xml:space="preserve"> DHX, dark orange open = </w:t>
      </w:r>
      <w:proofErr w:type="spellStart"/>
      <w:r w:rsidRPr="00B90276">
        <w:t>eticlopride</w:t>
      </w:r>
      <w:proofErr w:type="spellEnd"/>
      <w:r w:rsidRPr="00B90276">
        <w:t xml:space="preserve"> + 10</w:t>
      </w:r>
      <w:r w:rsidRPr="00B90276">
        <w:rPr>
          <w:vertAlign w:val="superscript"/>
        </w:rPr>
        <w:t>-6</w:t>
      </w:r>
      <w:r w:rsidRPr="00B90276">
        <w:t xml:space="preserve"> SKF81297). </w:t>
      </w:r>
      <w:r w:rsidR="005C5C41">
        <w:rPr>
          <w:b/>
          <w:bCs/>
        </w:rPr>
        <w:t>E</w:t>
      </w:r>
      <w:r w:rsidRPr="00B90276">
        <w:t xml:space="preserve">. Dose-response curves of D2R mediated Go activation BRET (same color scheme as panel </w:t>
      </w:r>
      <w:r w:rsidR="005C5C41">
        <w:t>D</w:t>
      </w:r>
      <w:r w:rsidRPr="00B90276">
        <w:t xml:space="preserve">). </w:t>
      </w:r>
      <w:r w:rsidR="005C5C41">
        <w:rPr>
          <w:b/>
          <w:bCs/>
        </w:rPr>
        <w:t>F</w:t>
      </w:r>
      <w:r w:rsidRPr="00B90276">
        <w:t xml:space="preserve">. Dose-response curves of D3R mediated Go activation BRET (same color scheme as panel </w:t>
      </w:r>
      <w:r w:rsidR="005C5C41">
        <w:t>D</w:t>
      </w:r>
      <w:r w:rsidRPr="00B90276">
        <w:t>).</w:t>
      </w:r>
      <w:r w:rsidR="003C16E6">
        <w:t xml:space="preserve"> The error bars represent S.E.M.</w:t>
      </w:r>
    </w:p>
    <w:p w14:paraId="3CE3E3D1" w14:textId="5AA0F53D" w:rsidR="002B4512" w:rsidRDefault="002B4512">
      <w:r>
        <w:br w:type="page"/>
      </w:r>
    </w:p>
    <w:p w14:paraId="6BED04B1" w14:textId="17FC662D" w:rsidR="00B90276" w:rsidRDefault="002B4512" w:rsidP="00A04E38">
      <w:r>
        <w:rPr>
          <w:noProof/>
          <w:lang w:eastAsia="en-US"/>
        </w:rPr>
        <w:lastRenderedPageBreak/>
        <w:drawing>
          <wp:inline distT="0" distB="0" distL="0" distR="0" wp14:anchorId="4BB92165" wp14:editId="1DECC6D3">
            <wp:extent cx="5934075" cy="4581525"/>
            <wp:effectExtent l="0" t="0" r="9525" b="9525"/>
            <wp:docPr id="7" name="Picture 7" descr="F:\manuscript\yano et al 2017a\rebuttal\NC_Figures_rebuttal_v3\SF7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manuscript\yano et al 2017a\rebuttal\NC_Figures_rebuttal_v3\SF7.tif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892DB" w14:textId="77777777" w:rsidR="002B4512" w:rsidRDefault="002B4512" w:rsidP="00A04E38"/>
    <w:p w14:paraId="101BCED2" w14:textId="3B3C7125" w:rsidR="00B90276" w:rsidRPr="00B90276" w:rsidRDefault="00B90276" w:rsidP="7BB8EDF0">
      <w:r w:rsidRPr="00B90276">
        <w:t xml:space="preserve">Supplementary Figure 7: </w:t>
      </w:r>
      <w:r w:rsidR="007E75BE" w:rsidRPr="00B90276">
        <w:t xml:space="preserve">Current clamp recording of drug induced firing events for D1R-expressing pyramidal neurons in </w:t>
      </w:r>
      <w:proofErr w:type="spellStart"/>
      <w:r w:rsidR="007E75BE" w:rsidRPr="00B90276">
        <w:t>mPFC</w:t>
      </w:r>
      <w:proofErr w:type="spellEnd"/>
      <w:r w:rsidR="007E75BE" w:rsidRPr="00B90276">
        <w:t xml:space="preserve"> (</w:t>
      </w:r>
      <w:r w:rsidR="005C5C41">
        <w:rPr>
          <w:b/>
          <w:bCs/>
        </w:rPr>
        <w:t>A</w:t>
      </w:r>
      <w:r w:rsidR="007E75BE" w:rsidRPr="00B90276">
        <w:t xml:space="preserve">) and medium spiny neurons in </w:t>
      </w:r>
      <w:proofErr w:type="spellStart"/>
      <w:r w:rsidR="007E75BE" w:rsidRPr="00B90276">
        <w:t>NAc</w:t>
      </w:r>
      <w:proofErr w:type="spellEnd"/>
      <w:r w:rsidR="007E75BE" w:rsidRPr="00B90276">
        <w:t xml:space="preserve"> (</w:t>
      </w:r>
      <w:r w:rsidR="005C5C41">
        <w:rPr>
          <w:b/>
          <w:bCs/>
        </w:rPr>
        <w:t>B</w:t>
      </w:r>
      <w:r w:rsidR="007E75BE" w:rsidRPr="00B90276">
        <w:t xml:space="preserve">). Bar graph shows compiled data for spike frequency </w:t>
      </w:r>
      <w:r w:rsidR="007E75BE">
        <w:t xml:space="preserve">over 10 min drug treatment </w:t>
      </w:r>
      <w:r w:rsidR="007E75BE" w:rsidRPr="00B90276">
        <w:t xml:space="preserve">(all 10 µM). </w:t>
      </w:r>
      <w:r w:rsidR="007E75BE">
        <w:t xml:space="preserve">For +SCH23390 condition, the antagonist is added in the </w:t>
      </w:r>
      <w:proofErr w:type="spellStart"/>
      <w:r w:rsidR="007E75BE">
        <w:t>aCSF</w:t>
      </w:r>
      <w:proofErr w:type="spellEnd"/>
      <w:r w:rsidR="007E75BE">
        <w:t xml:space="preserve"> and drug shown in the x-axis to ensure antagonist binding prior to the other drug’s effect. </w:t>
      </w:r>
      <w:r w:rsidR="007E75BE" w:rsidRPr="00B90276">
        <w:t xml:space="preserve">Example traces are shown on the left. Elicited spike frequency (200 </w:t>
      </w:r>
      <w:proofErr w:type="spellStart"/>
      <w:r w:rsidR="007E75BE" w:rsidRPr="00B90276">
        <w:t>pA</w:t>
      </w:r>
      <w:proofErr w:type="spellEnd"/>
      <w:r w:rsidR="007E75BE" w:rsidRPr="00B90276">
        <w:t xml:space="preserve"> injection via recording pipet) is shown for the </w:t>
      </w:r>
      <w:proofErr w:type="spellStart"/>
      <w:r w:rsidR="007E75BE" w:rsidRPr="00B90276">
        <w:t>NAc</w:t>
      </w:r>
      <w:proofErr w:type="spellEnd"/>
      <w:r w:rsidR="007E75BE" w:rsidRPr="00B90276">
        <w:t xml:space="preserve"> (</w:t>
      </w:r>
      <w:r w:rsidR="005C5C41">
        <w:rPr>
          <w:b/>
          <w:bCs/>
        </w:rPr>
        <w:t>B</w:t>
      </w:r>
      <w:r w:rsidR="007E75BE" w:rsidRPr="00B90276">
        <w:t xml:space="preserve">). </w:t>
      </w:r>
      <w:r w:rsidR="007E75BE">
        <w:t xml:space="preserve">Number of cells recorded for each condition is shown in parenthesis. </w:t>
      </w:r>
      <w:r w:rsidR="003C16E6">
        <w:t>The error bars represent S.E.M.</w:t>
      </w:r>
    </w:p>
    <w:p w14:paraId="1CE8F3C8" w14:textId="2209C0C6" w:rsidR="002B4512" w:rsidRDefault="002B4512">
      <w:r>
        <w:br w:type="page"/>
      </w:r>
    </w:p>
    <w:p w14:paraId="48573A71" w14:textId="159EA3B5" w:rsidR="00B90276" w:rsidRPr="00B90276" w:rsidRDefault="002B4512" w:rsidP="7BB8EDF0">
      <w:r>
        <w:rPr>
          <w:noProof/>
          <w:lang w:eastAsia="en-US"/>
        </w:rPr>
        <w:lastRenderedPageBreak/>
        <w:drawing>
          <wp:inline distT="0" distB="0" distL="0" distR="0" wp14:anchorId="30CBA2F2" wp14:editId="4B56F338">
            <wp:extent cx="5932714" cy="3243943"/>
            <wp:effectExtent l="0" t="0" r="0" b="0"/>
            <wp:docPr id="8" name="Picture 8" descr="F:\manuscript\yano et al 2017a\rebuttal\NC_Figures_rebuttal_v3\SF8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manuscript\yano et al 2017a\rebuttal\NC_Figures_rebuttal_v3\SF8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79"/>
                    <a:stretch/>
                  </pic:blipFill>
                  <pic:spPr bwMode="auto">
                    <a:xfrm>
                      <a:off x="0" y="0"/>
                      <a:ext cx="5934075" cy="324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0276" w:rsidRPr="00B90276">
        <w:t xml:space="preserve">Supplementary Figure 8: </w:t>
      </w:r>
      <w:r w:rsidR="005C5C41">
        <w:rPr>
          <w:b/>
          <w:bCs/>
        </w:rPr>
        <w:t>A</w:t>
      </w:r>
      <w:r w:rsidR="00B90276" w:rsidRPr="00B90276">
        <w:t xml:space="preserve">. Effect of D2-like receptor agonist quinpirole on locomotion induced in reserpine-treated mice. Six bar group represents saline injection, 1.5 mg/kg, 5 mg/kg, 15 mg/kg, 5 mg/kg + 0.5 mg/kg </w:t>
      </w:r>
      <w:proofErr w:type="spellStart"/>
      <w:r w:rsidR="00B90276" w:rsidRPr="00B90276">
        <w:t>eticlopride</w:t>
      </w:r>
      <w:proofErr w:type="spellEnd"/>
      <w:r w:rsidR="00B90276" w:rsidRPr="00B90276">
        <w:t>, 5 mg/kg + 0.5 mg/kg SCH23390 (left to right). Values were statistically analyzed by one-way analysis of variance (ANOVA) followed by Newman-</w:t>
      </w:r>
      <w:proofErr w:type="spellStart"/>
      <w:r w:rsidR="00B90276" w:rsidRPr="00B90276">
        <w:t>Keuls</w:t>
      </w:r>
      <w:proofErr w:type="spellEnd"/>
      <w:r w:rsidR="00B90276" w:rsidRPr="00B90276">
        <w:t xml:space="preserve"> post hoc test. p values are as indicated: *: p&lt;0.05.</w:t>
      </w:r>
      <w:r w:rsidR="007E57B6">
        <w:t xml:space="preserve"> </w:t>
      </w:r>
      <w:r w:rsidR="005C5C41">
        <w:rPr>
          <w:b/>
        </w:rPr>
        <w:t>B</w:t>
      </w:r>
      <w:r w:rsidR="007E57B6" w:rsidRPr="00E63E90">
        <w:rPr>
          <w:b/>
        </w:rPr>
        <w:t>-</w:t>
      </w:r>
      <w:r w:rsidR="005C5C41">
        <w:rPr>
          <w:b/>
        </w:rPr>
        <w:t>C</w:t>
      </w:r>
      <w:r w:rsidR="007E57B6">
        <w:t xml:space="preserve">. Time course </w:t>
      </w:r>
      <w:r w:rsidR="009A5465">
        <w:t>representation of locomotor effects</w:t>
      </w:r>
      <w:r w:rsidR="007E57B6">
        <w:t xml:space="preserve"> by DHX (</w:t>
      </w:r>
      <w:r w:rsidR="005C5C41">
        <w:rPr>
          <w:b/>
        </w:rPr>
        <w:t>B</w:t>
      </w:r>
      <w:r w:rsidR="007E57B6">
        <w:t>) or SKF81297</w:t>
      </w:r>
      <w:r w:rsidR="009A5465">
        <w:t xml:space="preserve"> (</w:t>
      </w:r>
      <w:r w:rsidR="005C5C41">
        <w:rPr>
          <w:b/>
        </w:rPr>
        <w:t>C</w:t>
      </w:r>
      <w:r w:rsidR="009A5465">
        <w:t>)</w:t>
      </w:r>
      <w:r w:rsidR="007E57B6">
        <w:t>.</w:t>
      </w:r>
      <w:r w:rsidR="003C16E6">
        <w:t xml:space="preserve"> The error bars represent S.E.M.</w:t>
      </w:r>
    </w:p>
    <w:p w14:paraId="7354B1C2" w14:textId="6ADEE076" w:rsidR="002B4512" w:rsidRDefault="002B4512">
      <w:r>
        <w:br w:type="page"/>
      </w:r>
    </w:p>
    <w:p w14:paraId="03560795" w14:textId="1400BFD9" w:rsidR="00B90276" w:rsidRDefault="002B4512" w:rsidP="00A04E38">
      <w:r>
        <w:rPr>
          <w:noProof/>
          <w:lang w:eastAsia="en-US"/>
        </w:rPr>
        <w:lastRenderedPageBreak/>
        <w:drawing>
          <wp:inline distT="0" distB="0" distL="0" distR="0" wp14:anchorId="015F09B4" wp14:editId="025863FE">
            <wp:extent cx="5934075" cy="4581525"/>
            <wp:effectExtent l="0" t="0" r="9525" b="9525"/>
            <wp:docPr id="9" name="Picture 9" descr="F:\manuscript\yano et al 2017a\rebuttal\NC_Figures_rebuttal_v3\ST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manuscript\yano et al 2017a\rebuttal\NC_Figures_rebuttal_v3\ST1.tif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1DD72" w14:textId="77777777" w:rsidR="00B90276" w:rsidRPr="00B90276" w:rsidRDefault="00B90276" w:rsidP="7BB8EDF0">
      <w:r w:rsidRPr="00B90276">
        <w:t xml:space="preserve">Supplementary Table 1: Pharmacological comparison of </w:t>
      </w:r>
      <w:proofErr w:type="spellStart"/>
      <w:r w:rsidRPr="00B90276">
        <w:t>Gs</w:t>
      </w:r>
      <w:proofErr w:type="spellEnd"/>
      <w:r w:rsidRPr="00B90276">
        <w:t xml:space="preserve"> and Golf activation by D1R and β arrestin-2 recruitment to D1R. Data were fit by non-linear regression to a sigmoidal dose-response relationship against the agonist concentration. EC</w:t>
      </w:r>
      <w:r w:rsidRPr="00B90276">
        <w:rPr>
          <w:vertAlign w:val="subscript"/>
        </w:rPr>
        <w:t>50</w:t>
      </w:r>
      <w:r w:rsidRPr="00B90276">
        <w:t xml:space="preserve"> and </w:t>
      </w:r>
      <w:proofErr w:type="spellStart"/>
      <w:r w:rsidRPr="00B90276">
        <w:t>E</w:t>
      </w:r>
      <w:r w:rsidRPr="00B90276">
        <w:rPr>
          <w:vertAlign w:val="subscript"/>
        </w:rPr>
        <w:t>max</w:t>
      </w:r>
      <w:proofErr w:type="spellEnd"/>
      <w:r w:rsidRPr="00B90276">
        <w:t xml:space="preserve"> values are means ± S.E.M. of more than 5 experiments performed in triplicate. </w:t>
      </w:r>
      <w:proofErr w:type="spellStart"/>
      <w:r w:rsidRPr="00B90276">
        <w:t>E</w:t>
      </w:r>
      <w:r w:rsidRPr="00B90276">
        <w:rPr>
          <w:vertAlign w:val="subscript"/>
        </w:rPr>
        <w:t>max</w:t>
      </w:r>
      <w:proofErr w:type="spellEnd"/>
      <w:r w:rsidRPr="00B90276">
        <w:t xml:space="preserve"> values are expressed in % normalized to dopamine results. </w:t>
      </w:r>
      <w:proofErr w:type="spellStart"/>
      <w:r w:rsidRPr="00B90276">
        <w:rPr>
          <w:vertAlign w:val="superscript"/>
        </w:rPr>
        <w:t>a</w:t>
      </w:r>
      <w:r w:rsidRPr="00B90276">
        <w:t>P</w:t>
      </w:r>
      <w:proofErr w:type="spellEnd"/>
      <w:r w:rsidRPr="00B90276">
        <w:t xml:space="preserve"> &lt; 0.05, </w:t>
      </w:r>
      <w:proofErr w:type="spellStart"/>
      <w:r w:rsidRPr="00B90276">
        <w:rPr>
          <w:vertAlign w:val="superscript"/>
        </w:rPr>
        <w:t>b</w:t>
      </w:r>
      <w:r w:rsidRPr="00B90276">
        <w:t>P</w:t>
      </w:r>
      <w:proofErr w:type="spellEnd"/>
      <w:r w:rsidRPr="00B90276">
        <w:t xml:space="preserve"> &lt; 0.01, </w:t>
      </w:r>
      <w:proofErr w:type="spellStart"/>
      <w:r w:rsidRPr="00B90276">
        <w:rPr>
          <w:vertAlign w:val="superscript"/>
        </w:rPr>
        <w:t>c</w:t>
      </w:r>
      <w:r w:rsidRPr="00B90276">
        <w:t>P</w:t>
      </w:r>
      <w:proofErr w:type="spellEnd"/>
      <w:r w:rsidRPr="00B90276">
        <w:t xml:space="preserve"> &lt; 0.001 compared with DA (one-way analysis of variance, followed by post hoc Tukey test).</w:t>
      </w:r>
    </w:p>
    <w:p w14:paraId="62BEAB51" w14:textId="7BCCA0A0" w:rsidR="002B4512" w:rsidRDefault="002B4512">
      <w:r>
        <w:br w:type="page"/>
      </w:r>
    </w:p>
    <w:p w14:paraId="743B2530" w14:textId="173712D2" w:rsidR="00B90276" w:rsidRDefault="002B4512" w:rsidP="00A04E38">
      <w:r>
        <w:rPr>
          <w:noProof/>
          <w:lang w:eastAsia="en-US"/>
        </w:rPr>
        <w:lastRenderedPageBreak/>
        <w:drawing>
          <wp:inline distT="0" distB="0" distL="0" distR="0" wp14:anchorId="500CFFD2" wp14:editId="0419134F">
            <wp:extent cx="5932714" cy="2198914"/>
            <wp:effectExtent l="0" t="0" r="0" b="0"/>
            <wp:docPr id="10" name="Picture 10" descr="F:\manuscript\yano et al 2017a\rebuttal\NC_Figures_rebuttal_v3\ST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manuscript\yano et al 2017a\rebuttal\NC_Figures_rebuttal_v3\ST2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0" b="30724"/>
                    <a:stretch/>
                  </pic:blipFill>
                  <pic:spPr bwMode="auto">
                    <a:xfrm>
                      <a:off x="0" y="0"/>
                      <a:ext cx="5934075" cy="219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9312C" w14:textId="77777777" w:rsidR="00B90276" w:rsidRPr="00B90276" w:rsidRDefault="00B90276" w:rsidP="7BB8EDF0">
      <w:r w:rsidRPr="00B90276">
        <w:t xml:space="preserve">Supplementary Table 2: Pharmacological comparison of </w:t>
      </w:r>
      <w:proofErr w:type="spellStart"/>
      <w:r w:rsidRPr="00B90276">
        <w:t>Gs</w:t>
      </w:r>
      <w:proofErr w:type="spellEnd"/>
      <w:r w:rsidRPr="00B90276">
        <w:t xml:space="preserve"> and Golf engagement to AC5 by D1R activation. Data were fit by non-linear regression to a sigmoidal dose-response relationship against the agonist concentration. EC</w:t>
      </w:r>
      <w:r w:rsidRPr="00BE0C18">
        <w:rPr>
          <w:vertAlign w:val="subscript"/>
        </w:rPr>
        <w:t>50</w:t>
      </w:r>
      <w:r w:rsidRPr="00B90276">
        <w:t xml:space="preserve"> and </w:t>
      </w:r>
      <w:proofErr w:type="spellStart"/>
      <w:r w:rsidRPr="00B90276">
        <w:t>E</w:t>
      </w:r>
      <w:r w:rsidRPr="00BE0C18">
        <w:rPr>
          <w:vertAlign w:val="subscript"/>
        </w:rPr>
        <w:t>max</w:t>
      </w:r>
      <w:proofErr w:type="spellEnd"/>
      <w:r w:rsidRPr="00B90276">
        <w:t xml:space="preserve"> values are means ± S.E.M. of more than 5 experiments performed in triplicate. </w:t>
      </w:r>
      <w:proofErr w:type="spellStart"/>
      <w:r w:rsidRPr="00B90276">
        <w:t>E</w:t>
      </w:r>
      <w:r w:rsidRPr="00BE0C18">
        <w:rPr>
          <w:vertAlign w:val="subscript"/>
        </w:rPr>
        <w:t>max</w:t>
      </w:r>
      <w:proofErr w:type="spellEnd"/>
      <w:r w:rsidRPr="00B90276">
        <w:t xml:space="preserve"> values are expressed in % normalized to dopamine results. </w:t>
      </w:r>
      <w:proofErr w:type="spellStart"/>
      <w:r w:rsidRPr="00B90276">
        <w:rPr>
          <w:vertAlign w:val="superscript"/>
        </w:rPr>
        <w:t>a</w:t>
      </w:r>
      <w:r w:rsidRPr="00B90276">
        <w:t>P</w:t>
      </w:r>
      <w:proofErr w:type="spellEnd"/>
      <w:r w:rsidRPr="00B90276">
        <w:t xml:space="preserve"> &lt; 0.05, </w:t>
      </w:r>
      <w:proofErr w:type="spellStart"/>
      <w:r w:rsidRPr="00B90276">
        <w:rPr>
          <w:vertAlign w:val="superscript"/>
        </w:rPr>
        <w:t>b</w:t>
      </w:r>
      <w:r w:rsidRPr="00B90276">
        <w:t>P</w:t>
      </w:r>
      <w:proofErr w:type="spellEnd"/>
      <w:r w:rsidRPr="00B90276">
        <w:t xml:space="preserve"> &lt; 0.01, </w:t>
      </w:r>
      <w:proofErr w:type="spellStart"/>
      <w:r w:rsidRPr="00B90276">
        <w:rPr>
          <w:vertAlign w:val="superscript"/>
        </w:rPr>
        <w:t>c</w:t>
      </w:r>
      <w:r w:rsidRPr="00B90276">
        <w:t>P</w:t>
      </w:r>
      <w:proofErr w:type="spellEnd"/>
      <w:r w:rsidRPr="00B90276">
        <w:t xml:space="preserve"> &lt; 0.001 compared with DA (one-way analysis of variance, followed by post hoc Tukey test).</w:t>
      </w:r>
    </w:p>
    <w:p w14:paraId="063CE020" w14:textId="77777777" w:rsidR="00B90276" w:rsidRDefault="00B90276" w:rsidP="00A04E38"/>
    <w:p w14:paraId="4267A14D" w14:textId="27FE28EB" w:rsidR="00B90276" w:rsidRDefault="000A2B90" w:rsidP="00A04E38">
      <w:r>
        <w:fldChar w:fldCharType="begin"/>
      </w:r>
      <w:r>
        <w:instrText xml:space="preserve"> ADDIN </w:instrText>
      </w:r>
      <w:r>
        <w:fldChar w:fldCharType="end"/>
      </w:r>
    </w:p>
    <w:sectPr w:rsidR="00B90276" w:rsidSect="008F16F7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85576" w14:textId="77777777" w:rsidR="00EC79CB" w:rsidRDefault="00EC79CB" w:rsidP="009824FA">
      <w:pPr>
        <w:spacing w:after="0" w:line="240" w:lineRule="auto"/>
      </w:pPr>
      <w:r>
        <w:separator/>
      </w:r>
    </w:p>
  </w:endnote>
  <w:endnote w:type="continuationSeparator" w:id="0">
    <w:p w14:paraId="49F86211" w14:textId="77777777" w:rsidR="00EC79CB" w:rsidRDefault="00EC79CB" w:rsidP="0098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13270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3D4C1" w14:textId="495119AA" w:rsidR="00207EDD" w:rsidRDefault="00207E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0C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50511F" w14:textId="77777777" w:rsidR="00207EDD" w:rsidRDefault="00207E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B00F7" w14:textId="77777777" w:rsidR="00EC79CB" w:rsidRDefault="00EC79CB" w:rsidP="009824FA">
      <w:pPr>
        <w:spacing w:after="0" w:line="240" w:lineRule="auto"/>
      </w:pPr>
      <w:r>
        <w:separator/>
      </w:r>
    </w:p>
  </w:footnote>
  <w:footnote w:type="continuationSeparator" w:id="0">
    <w:p w14:paraId="4B2701EB" w14:textId="77777777" w:rsidR="00EC79CB" w:rsidRDefault="00EC79CB" w:rsidP="009824F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Yano, Hideaki (NIH/NIDA) [E]">
    <w15:presenceInfo w15:providerId="AD" w15:userId="S-1-5-21-12604286-656692736-1848903544-5722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ftfwx5rb02za7e9t9op9rxq0v0wa2efrwas&quot;&gt;reference&lt;record-ids&gt;&lt;item&gt;475&lt;/item&gt;&lt;item&gt;1014&lt;/item&gt;&lt;item&gt;1414&lt;/item&gt;&lt;item&gt;1679&lt;/item&gt;&lt;item&gt;1710&lt;/item&gt;&lt;item&gt;1711&lt;/item&gt;&lt;item&gt;1717&lt;/item&gt;&lt;item&gt;1720&lt;/item&gt;&lt;item&gt;1805&lt;/item&gt;&lt;item&gt;1905&lt;/item&gt;&lt;item&gt;2227&lt;/item&gt;&lt;item&gt;2568&lt;/item&gt;&lt;item&gt;2577&lt;/item&gt;&lt;item&gt;2639&lt;/item&gt;&lt;item&gt;2781&lt;/item&gt;&lt;item&gt;2782&lt;/item&gt;&lt;item&gt;2894&lt;/item&gt;&lt;item&gt;2936&lt;/item&gt;&lt;item&gt;2937&lt;/item&gt;&lt;item&gt;2938&lt;/item&gt;&lt;item&gt;3046&lt;/item&gt;&lt;item&gt;3075&lt;/item&gt;&lt;item&gt;3137&lt;/item&gt;&lt;item&gt;3167&lt;/item&gt;&lt;item&gt;3239&lt;/item&gt;&lt;item&gt;3240&lt;/item&gt;&lt;item&gt;3257&lt;/item&gt;&lt;item&gt;3262&lt;/item&gt;&lt;item&gt;3383&lt;/item&gt;&lt;item&gt;3398&lt;/item&gt;&lt;item&gt;3404&lt;/item&gt;&lt;item&gt;3428&lt;/item&gt;&lt;item&gt;3433&lt;/item&gt;&lt;item&gt;3438&lt;/item&gt;&lt;item&gt;3453&lt;/item&gt;&lt;item&gt;3454&lt;/item&gt;&lt;item&gt;3457&lt;/item&gt;&lt;item&gt;3493&lt;/item&gt;&lt;item&gt;3494&lt;/item&gt;&lt;item&gt;3495&lt;/item&gt;&lt;item&gt;3496&lt;/item&gt;&lt;item&gt;3497&lt;/item&gt;&lt;item&gt;3498&lt;/item&gt;&lt;item&gt;3501&lt;/item&gt;&lt;item&gt;3502&lt;/item&gt;&lt;item&gt;3503&lt;/item&gt;&lt;item&gt;3504&lt;/item&gt;&lt;item&gt;3505&lt;/item&gt;&lt;item&gt;3507&lt;/item&gt;&lt;item&gt;3525&lt;/item&gt;&lt;item&gt;3526&lt;/item&gt;&lt;item&gt;3529&lt;/item&gt;&lt;item&gt;3530&lt;/item&gt;&lt;item&gt;3531&lt;/item&gt;&lt;item&gt;3532&lt;/item&gt;&lt;item&gt;3533&lt;/item&gt;&lt;item&gt;3534&lt;/item&gt;&lt;item&gt;3576&lt;/item&gt;&lt;item&gt;3577&lt;/item&gt;&lt;item&gt;3579&lt;/item&gt;&lt;item&gt;3580&lt;/item&gt;&lt;item&gt;3582&lt;/item&gt;&lt;item&gt;3583&lt;/item&gt;&lt;item&gt;3584&lt;/item&gt;&lt;item&gt;3596&lt;/item&gt;&lt;item&gt;3597&lt;/item&gt;&lt;item&gt;3662&lt;/item&gt;&lt;item&gt;3663&lt;/item&gt;&lt;item&gt;3665&lt;/item&gt;&lt;/record-ids&gt;&lt;/item&gt;&lt;/Libraries&gt;"/>
  </w:docVars>
  <w:rsids>
    <w:rsidRoot w:val="001B59CB"/>
    <w:rsid w:val="00004686"/>
    <w:rsid w:val="00011CEE"/>
    <w:rsid w:val="00014A4E"/>
    <w:rsid w:val="00016A56"/>
    <w:rsid w:val="0001727A"/>
    <w:rsid w:val="000178B6"/>
    <w:rsid w:val="00020591"/>
    <w:rsid w:val="00021416"/>
    <w:rsid w:val="000215D4"/>
    <w:rsid w:val="000230D2"/>
    <w:rsid w:val="000343DE"/>
    <w:rsid w:val="000355F6"/>
    <w:rsid w:val="00037D87"/>
    <w:rsid w:val="00040F0E"/>
    <w:rsid w:val="00042983"/>
    <w:rsid w:val="0004532E"/>
    <w:rsid w:val="00046ABA"/>
    <w:rsid w:val="0004716B"/>
    <w:rsid w:val="0005186E"/>
    <w:rsid w:val="00052C81"/>
    <w:rsid w:val="000537B2"/>
    <w:rsid w:val="00054388"/>
    <w:rsid w:val="000547E1"/>
    <w:rsid w:val="00055314"/>
    <w:rsid w:val="00062B14"/>
    <w:rsid w:val="0006364D"/>
    <w:rsid w:val="00063E28"/>
    <w:rsid w:val="00063FF9"/>
    <w:rsid w:val="00066065"/>
    <w:rsid w:val="0006722D"/>
    <w:rsid w:val="000674BC"/>
    <w:rsid w:val="00070555"/>
    <w:rsid w:val="00070861"/>
    <w:rsid w:val="000708A7"/>
    <w:rsid w:val="00072702"/>
    <w:rsid w:val="00072FB8"/>
    <w:rsid w:val="00073897"/>
    <w:rsid w:val="00073D50"/>
    <w:rsid w:val="000753EA"/>
    <w:rsid w:val="0007592F"/>
    <w:rsid w:val="00080695"/>
    <w:rsid w:val="000813CD"/>
    <w:rsid w:val="00081EB7"/>
    <w:rsid w:val="000840A7"/>
    <w:rsid w:val="0009750F"/>
    <w:rsid w:val="000978CE"/>
    <w:rsid w:val="000A0357"/>
    <w:rsid w:val="000A0BA3"/>
    <w:rsid w:val="000A2B90"/>
    <w:rsid w:val="000A40B2"/>
    <w:rsid w:val="000A4F60"/>
    <w:rsid w:val="000A4FB4"/>
    <w:rsid w:val="000A6308"/>
    <w:rsid w:val="000B11F5"/>
    <w:rsid w:val="000B2037"/>
    <w:rsid w:val="000B66F7"/>
    <w:rsid w:val="000B67F5"/>
    <w:rsid w:val="000C4C1D"/>
    <w:rsid w:val="000C62EF"/>
    <w:rsid w:val="000C6D16"/>
    <w:rsid w:val="000D2B7C"/>
    <w:rsid w:val="000D37A8"/>
    <w:rsid w:val="000D60EC"/>
    <w:rsid w:val="000D6533"/>
    <w:rsid w:val="000E453A"/>
    <w:rsid w:val="000F26ED"/>
    <w:rsid w:val="000F2984"/>
    <w:rsid w:val="000F2B6C"/>
    <w:rsid w:val="000F654C"/>
    <w:rsid w:val="000F68FF"/>
    <w:rsid w:val="00100057"/>
    <w:rsid w:val="001017D4"/>
    <w:rsid w:val="00105966"/>
    <w:rsid w:val="001063C0"/>
    <w:rsid w:val="00106D1F"/>
    <w:rsid w:val="0011050C"/>
    <w:rsid w:val="001146F9"/>
    <w:rsid w:val="00115AC1"/>
    <w:rsid w:val="00120EB1"/>
    <w:rsid w:val="00123EEE"/>
    <w:rsid w:val="00123F62"/>
    <w:rsid w:val="00126908"/>
    <w:rsid w:val="001315B4"/>
    <w:rsid w:val="00131A0C"/>
    <w:rsid w:val="001320CA"/>
    <w:rsid w:val="001407CD"/>
    <w:rsid w:val="0014436A"/>
    <w:rsid w:val="0014440B"/>
    <w:rsid w:val="00146261"/>
    <w:rsid w:val="00146C03"/>
    <w:rsid w:val="0015336D"/>
    <w:rsid w:val="0015435E"/>
    <w:rsid w:val="00154724"/>
    <w:rsid w:val="00156BB7"/>
    <w:rsid w:val="00157072"/>
    <w:rsid w:val="001577AC"/>
    <w:rsid w:val="001579DF"/>
    <w:rsid w:val="0016562A"/>
    <w:rsid w:val="00165993"/>
    <w:rsid w:val="00170529"/>
    <w:rsid w:val="00174280"/>
    <w:rsid w:val="00174A06"/>
    <w:rsid w:val="00182774"/>
    <w:rsid w:val="00185956"/>
    <w:rsid w:val="001876C1"/>
    <w:rsid w:val="00187884"/>
    <w:rsid w:val="00187956"/>
    <w:rsid w:val="001954FA"/>
    <w:rsid w:val="001955E3"/>
    <w:rsid w:val="001968D3"/>
    <w:rsid w:val="00197955"/>
    <w:rsid w:val="001A2822"/>
    <w:rsid w:val="001A3CED"/>
    <w:rsid w:val="001A61CE"/>
    <w:rsid w:val="001A6C28"/>
    <w:rsid w:val="001B215E"/>
    <w:rsid w:val="001B3812"/>
    <w:rsid w:val="001B3832"/>
    <w:rsid w:val="001B59CB"/>
    <w:rsid w:val="001B5A96"/>
    <w:rsid w:val="001B69C0"/>
    <w:rsid w:val="001B745A"/>
    <w:rsid w:val="001D00AF"/>
    <w:rsid w:val="001D40F3"/>
    <w:rsid w:val="001D5AC6"/>
    <w:rsid w:val="001E029A"/>
    <w:rsid w:val="001E04BC"/>
    <w:rsid w:val="001E5F1B"/>
    <w:rsid w:val="001F1FBC"/>
    <w:rsid w:val="001F2ACC"/>
    <w:rsid w:val="001F2BDB"/>
    <w:rsid w:val="001F3534"/>
    <w:rsid w:val="001F4D8F"/>
    <w:rsid w:val="001F50E7"/>
    <w:rsid w:val="001F6D0C"/>
    <w:rsid w:val="001F72D0"/>
    <w:rsid w:val="00200486"/>
    <w:rsid w:val="0020271A"/>
    <w:rsid w:val="00202E22"/>
    <w:rsid w:val="002043A4"/>
    <w:rsid w:val="0020680C"/>
    <w:rsid w:val="00206DAF"/>
    <w:rsid w:val="00207BD4"/>
    <w:rsid w:val="00207EDD"/>
    <w:rsid w:val="0021057D"/>
    <w:rsid w:val="0021182C"/>
    <w:rsid w:val="00216B20"/>
    <w:rsid w:val="00216CCF"/>
    <w:rsid w:val="00220751"/>
    <w:rsid w:val="002240F7"/>
    <w:rsid w:val="00224BB9"/>
    <w:rsid w:val="00225BAC"/>
    <w:rsid w:val="00225EB6"/>
    <w:rsid w:val="0023204B"/>
    <w:rsid w:val="00233079"/>
    <w:rsid w:val="0023407D"/>
    <w:rsid w:val="00235395"/>
    <w:rsid w:val="0023699A"/>
    <w:rsid w:val="00242014"/>
    <w:rsid w:val="00246138"/>
    <w:rsid w:val="00250A8D"/>
    <w:rsid w:val="002513EA"/>
    <w:rsid w:val="0025164B"/>
    <w:rsid w:val="002523F8"/>
    <w:rsid w:val="00252BB5"/>
    <w:rsid w:val="00254A1C"/>
    <w:rsid w:val="002558C0"/>
    <w:rsid w:val="00265314"/>
    <w:rsid w:val="00266CF9"/>
    <w:rsid w:val="00267601"/>
    <w:rsid w:val="0027036C"/>
    <w:rsid w:val="002718CE"/>
    <w:rsid w:val="00271DFD"/>
    <w:rsid w:val="00272707"/>
    <w:rsid w:val="0027640F"/>
    <w:rsid w:val="00277972"/>
    <w:rsid w:val="00277AF1"/>
    <w:rsid w:val="002800A4"/>
    <w:rsid w:val="002811C4"/>
    <w:rsid w:val="00281651"/>
    <w:rsid w:val="00281837"/>
    <w:rsid w:val="002853A9"/>
    <w:rsid w:val="00287E5E"/>
    <w:rsid w:val="002929BA"/>
    <w:rsid w:val="00292B50"/>
    <w:rsid w:val="0029682C"/>
    <w:rsid w:val="002A0775"/>
    <w:rsid w:val="002A1A30"/>
    <w:rsid w:val="002A2471"/>
    <w:rsid w:val="002A2ABC"/>
    <w:rsid w:val="002A3B00"/>
    <w:rsid w:val="002A6E32"/>
    <w:rsid w:val="002B3606"/>
    <w:rsid w:val="002B4512"/>
    <w:rsid w:val="002C157B"/>
    <w:rsid w:val="002C2301"/>
    <w:rsid w:val="002C37C0"/>
    <w:rsid w:val="002C547A"/>
    <w:rsid w:val="002C64F9"/>
    <w:rsid w:val="002C72E0"/>
    <w:rsid w:val="002D2A7B"/>
    <w:rsid w:val="002D6EBC"/>
    <w:rsid w:val="002E0B9C"/>
    <w:rsid w:val="002E7FD0"/>
    <w:rsid w:val="002F2857"/>
    <w:rsid w:val="002F4185"/>
    <w:rsid w:val="002F56B8"/>
    <w:rsid w:val="002F6136"/>
    <w:rsid w:val="002F644A"/>
    <w:rsid w:val="0030159B"/>
    <w:rsid w:val="003026C4"/>
    <w:rsid w:val="003029FD"/>
    <w:rsid w:val="00303A76"/>
    <w:rsid w:val="0030414E"/>
    <w:rsid w:val="00305487"/>
    <w:rsid w:val="00307963"/>
    <w:rsid w:val="0031020C"/>
    <w:rsid w:val="0031057B"/>
    <w:rsid w:val="00310C14"/>
    <w:rsid w:val="00312C61"/>
    <w:rsid w:val="00313CF9"/>
    <w:rsid w:val="00315286"/>
    <w:rsid w:val="00315C14"/>
    <w:rsid w:val="00323674"/>
    <w:rsid w:val="0032614E"/>
    <w:rsid w:val="00330063"/>
    <w:rsid w:val="003313FF"/>
    <w:rsid w:val="00331E8F"/>
    <w:rsid w:val="00333E43"/>
    <w:rsid w:val="003340C7"/>
    <w:rsid w:val="003341F8"/>
    <w:rsid w:val="0033529E"/>
    <w:rsid w:val="00335904"/>
    <w:rsid w:val="00344A18"/>
    <w:rsid w:val="00345A1E"/>
    <w:rsid w:val="00346DAC"/>
    <w:rsid w:val="00352F1C"/>
    <w:rsid w:val="00353554"/>
    <w:rsid w:val="00353585"/>
    <w:rsid w:val="00353A94"/>
    <w:rsid w:val="00354739"/>
    <w:rsid w:val="003615D5"/>
    <w:rsid w:val="00361634"/>
    <w:rsid w:val="003644A0"/>
    <w:rsid w:val="00364AA2"/>
    <w:rsid w:val="003656D0"/>
    <w:rsid w:val="003658BA"/>
    <w:rsid w:val="00365F6D"/>
    <w:rsid w:val="00366282"/>
    <w:rsid w:val="00367303"/>
    <w:rsid w:val="00377FD1"/>
    <w:rsid w:val="00380300"/>
    <w:rsid w:val="0038031D"/>
    <w:rsid w:val="00386C75"/>
    <w:rsid w:val="00390C75"/>
    <w:rsid w:val="003926CB"/>
    <w:rsid w:val="00392D1B"/>
    <w:rsid w:val="003A2182"/>
    <w:rsid w:val="003A2218"/>
    <w:rsid w:val="003A40F4"/>
    <w:rsid w:val="003A5AD5"/>
    <w:rsid w:val="003A5E50"/>
    <w:rsid w:val="003A7C11"/>
    <w:rsid w:val="003B1DBD"/>
    <w:rsid w:val="003B426E"/>
    <w:rsid w:val="003B5B36"/>
    <w:rsid w:val="003B5B86"/>
    <w:rsid w:val="003C0DA7"/>
    <w:rsid w:val="003C16E6"/>
    <w:rsid w:val="003C36BB"/>
    <w:rsid w:val="003C679C"/>
    <w:rsid w:val="003D2EFD"/>
    <w:rsid w:val="003D387F"/>
    <w:rsid w:val="003D667D"/>
    <w:rsid w:val="003E0CD4"/>
    <w:rsid w:val="003E0F51"/>
    <w:rsid w:val="003E1D96"/>
    <w:rsid w:val="003E5366"/>
    <w:rsid w:val="003E78EE"/>
    <w:rsid w:val="003F0E9E"/>
    <w:rsid w:val="00400AAF"/>
    <w:rsid w:val="004019CD"/>
    <w:rsid w:val="00401F7D"/>
    <w:rsid w:val="00403B58"/>
    <w:rsid w:val="00404943"/>
    <w:rsid w:val="00404C73"/>
    <w:rsid w:val="00410B10"/>
    <w:rsid w:val="00415038"/>
    <w:rsid w:val="004159B0"/>
    <w:rsid w:val="0042175D"/>
    <w:rsid w:val="00425C12"/>
    <w:rsid w:val="00431DD6"/>
    <w:rsid w:val="0043383C"/>
    <w:rsid w:val="0044272B"/>
    <w:rsid w:val="00444F7C"/>
    <w:rsid w:val="00445BA8"/>
    <w:rsid w:val="0044770D"/>
    <w:rsid w:val="00447D3C"/>
    <w:rsid w:val="00452A31"/>
    <w:rsid w:val="00452B73"/>
    <w:rsid w:val="00452DDD"/>
    <w:rsid w:val="00457595"/>
    <w:rsid w:val="00462DE5"/>
    <w:rsid w:val="004664FC"/>
    <w:rsid w:val="00467168"/>
    <w:rsid w:val="004709CC"/>
    <w:rsid w:val="00471803"/>
    <w:rsid w:val="004724DF"/>
    <w:rsid w:val="00473384"/>
    <w:rsid w:val="004736FF"/>
    <w:rsid w:val="00477CE6"/>
    <w:rsid w:val="0048330A"/>
    <w:rsid w:val="004833C2"/>
    <w:rsid w:val="00483849"/>
    <w:rsid w:val="00485933"/>
    <w:rsid w:val="00487D69"/>
    <w:rsid w:val="00491F40"/>
    <w:rsid w:val="00495B77"/>
    <w:rsid w:val="00496281"/>
    <w:rsid w:val="004A062F"/>
    <w:rsid w:val="004A1667"/>
    <w:rsid w:val="004A5734"/>
    <w:rsid w:val="004A6ABE"/>
    <w:rsid w:val="004A705F"/>
    <w:rsid w:val="004B51EC"/>
    <w:rsid w:val="004B686E"/>
    <w:rsid w:val="004C0CFE"/>
    <w:rsid w:val="004C3CBB"/>
    <w:rsid w:val="004C4E81"/>
    <w:rsid w:val="004C509C"/>
    <w:rsid w:val="004C5CEE"/>
    <w:rsid w:val="004C6A22"/>
    <w:rsid w:val="004C6F89"/>
    <w:rsid w:val="004C6FB8"/>
    <w:rsid w:val="004C7068"/>
    <w:rsid w:val="004D0430"/>
    <w:rsid w:val="004D105A"/>
    <w:rsid w:val="004E0ABB"/>
    <w:rsid w:val="004E3B06"/>
    <w:rsid w:val="004E595D"/>
    <w:rsid w:val="004E7025"/>
    <w:rsid w:val="004F13E9"/>
    <w:rsid w:val="004F2B54"/>
    <w:rsid w:val="004F2ECE"/>
    <w:rsid w:val="004F31DA"/>
    <w:rsid w:val="004F37AC"/>
    <w:rsid w:val="004F5E42"/>
    <w:rsid w:val="004F62D4"/>
    <w:rsid w:val="004F6C67"/>
    <w:rsid w:val="004F7C18"/>
    <w:rsid w:val="004F7DE9"/>
    <w:rsid w:val="005019E4"/>
    <w:rsid w:val="005171E7"/>
    <w:rsid w:val="00517FCC"/>
    <w:rsid w:val="00520ACD"/>
    <w:rsid w:val="00523F27"/>
    <w:rsid w:val="00523F28"/>
    <w:rsid w:val="005252F3"/>
    <w:rsid w:val="00527A4C"/>
    <w:rsid w:val="00530283"/>
    <w:rsid w:val="00531F44"/>
    <w:rsid w:val="00534F52"/>
    <w:rsid w:val="005352F0"/>
    <w:rsid w:val="005505C2"/>
    <w:rsid w:val="00553582"/>
    <w:rsid w:val="00553AF1"/>
    <w:rsid w:val="00553ECF"/>
    <w:rsid w:val="0055566E"/>
    <w:rsid w:val="0055738F"/>
    <w:rsid w:val="00557D68"/>
    <w:rsid w:val="00565C77"/>
    <w:rsid w:val="00570219"/>
    <w:rsid w:val="005734FA"/>
    <w:rsid w:val="00573FEA"/>
    <w:rsid w:val="00574DC8"/>
    <w:rsid w:val="00574F9A"/>
    <w:rsid w:val="005765E2"/>
    <w:rsid w:val="00577BF9"/>
    <w:rsid w:val="005810CC"/>
    <w:rsid w:val="00585B30"/>
    <w:rsid w:val="00586A59"/>
    <w:rsid w:val="005911DD"/>
    <w:rsid w:val="00594CBE"/>
    <w:rsid w:val="005971DC"/>
    <w:rsid w:val="00597EDD"/>
    <w:rsid w:val="005A009B"/>
    <w:rsid w:val="005A1F60"/>
    <w:rsid w:val="005A24DA"/>
    <w:rsid w:val="005A253D"/>
    <w:rsid w:val="005A5040"/>
    <w:rsid w:val="005B1763"/>
    <w:rsid w:val="005B6788"/>
    <w:rsid w:val="005B7D33"/>
    <w:rsid w:val="005C1089"/>
    <w:rsid w:val="005C14D8"/>
    <w:rsid w:val="005C205B"/>
    <w:rsid w:val="005C2EB0"/>
    <w:rsid w:val="005C4E50"/>
    <w:rsid w:val="005C4F6E"/>
    <w:rsid w:val="005C5C41"/>
    <w:rsid w:val="005C70A2"/>
    <w:rsid w:val="005D17FB"/>
    <w:rsid w:val="005D1E77"/>
    <w:rsid w:val="005D2022"/>
    <w:rsid w:val="005E2460"/>
    <w:rsid w:val="005E55B8"/>
    <w:rsid w:val="005E6365"/>
    <w:rsid w:val="005F028A"/>
    <w:rsid w:val="005F0420"/>
    <w:rsid w:val="005F5BB7"/>
    <w:rsid w:val="00600C31"/>
    <w:rsid w:val="00602C9D"/>
    <w:rsid w:val="00603D43"/>
    <w:rsid w:val="006040DD"/>
    <w:rsid w:val="006072CA"/>
    <w:rsid w:val="0061156A"/>
    <w:rsid w:val="00614B93"/>
    <w:rsid w:val="006159EA"/>
    <w:rsid w:val="006165FE"/>
    <w:rsid w:val="00624282"/>
    <w:rsid w:val="00624FDC"/>
    <w:rsid w:val="00626E67"/>
    <w:rsid w:val="00627CB0"/>
    <w:rsid w:val="00632EBF"/>
    <w:rsid w:val="00633A60"/>
    <w:rsid w:val="00633C50"/>
    <w:rsid w:val="006402A4"/>
    <w:rsid w:val="00641B28"/>
    <w:rsid w:val="0064365E"/>
    <w:rsid w:val="00650BBE"/>
    <w:rsid w:val="00650CE1"/>
    <w:rsid w:val="00651E26"/>
    <w:rsid w:val="00660A6B"/>
    <w:rsid w:val="00663583"/>
    <w:rsid w:val="00663950"/>
    <w:rsid w:val="00666E19"/>
    <w:rsid w:val="00667478"/>
    <w:rsid w:val="00667546"/>
    <w:rsid w:val="00673323"/>
    <w:rsid w:val="00675AE5"/>
    <w:rsid w:val="00676353"/>
    <w:rsid w:val="00676DCD"/>
    <w:rsid w:val="0068314D"/>
    <w:rsid w:val="0068419C"/>
    <w:rsid w:val="00691EFB"/>
    <w:rsid w:val="006930DB"/>
    <w:rsid w:val="00695AD1"/>
    <w:rsid w:val="006A0786"/>
    <w:rsid w:val="006A6444"/>
    <w:rsid w:val="006A732D"/>
    <w:rsid w:val="006B4AF7"/>
    <w:rsid w:val="006B4D46"/>
    <w:rsid w:val="006B50E4"/>
    <w:rsid w:val="006B798A"/>
    <w:rsid w:val="006C0732"/>
    <w:rsid w:val="006C227A"/>
    <w:rsid w:val="006C2E36"/>
    <w:rsid w:val="006C2FBA"/>
    <w:rsid w:val="006C31AA"/>
    <w:rsid w:val="006C3703"/>
    <w:rsid w:val="006C5F81"/>
    <w:rsid w:val="006C723B"/>
    <w:rsid w:val="006D35B2"/>
    <w:rsid w:val="006D4AAB"/>
    <w:rsid w:val="006E1077"/>
    <w:rsid w:val="006E1C7F"/>
    <w:rsid w:val="006E7716"/>
    <w:rsid w:val="006E78E1"/>
    <w:rsid w:val="006F2350"/>
    <w:rsid w:val="006F5721"/>
    <w:rsid w:val="00702B7F"/>
    <w:rsid w:val="007045C5"/>
    <w:rsid w:val="00706B0C"/>
    <w:rsid w:val="007124C3"/>
    <w:rsid w:val="007126C9"/>
    <w:rsid w:val="00712BD8"/>
    <w:rsid w:val="00713211"/>
    <w:rsid w:val="00713980"/>
    <w:rsid w:val="0071449E"/>
    <w:rsid w:val="007150BA"/>
    <w:rsid w:val="00721D64"/>
    <w:rsid w:val="007245A3"/>
    <w:rsid w:val="00724AD2"/>
    <w:rsid w:val="0072602B"/>
    <w:rsid w:val="007270E6"/>
    <w:rsid w:val="00727BC9"/>
    <w:rsid w:val="00730553"/>
    <w:rsid w:val="00732D60"/>
    <w:rsid w:val="00732FBD"/>
    <w:rsid w:val="007331FD"/>
    <w:rsid w:val="00734A75"/>
    <w:rsid w:val="00735A18"/>
    <w:rsid w:val="0074039E"/>
    <w:rsid w:val="007425D4"/>
    <w:rsid w:val="00746C5C"/>
    <w:rsid w:val="00750F04"/>
    <w:rsid w:val="007541EC"/>
    <w:rsid w:val="00755DA5"/>
    <w:rsid w:val="0075689C"/>
    <w:rsid w:val="007629EA"/>
    <w:rsid w:val="007644F4"/>
    <w:rsid w:val="00766099"/>
    <w:rsid w:val="00766740"/>
    <w:rsid w:val="007713C4"/>
    <w:rsid w:val="00771AAE"/>
    <w:rsid w:val="00773C04"/>
    <w:rsid w:val="007759ED"/>
    <w:rsid w:val="00775F94"/>
    <w:rsid w:val="00776661"/>
    <w:rsid w:val="00776BAC"/>
    <w:rsid w:val="007816EF"/>
    <w:rsid w:val="00782555"/>
    <w:rsid w:val="007856FF"/>
    <w:rsid w:val="00792185"/>
    <w:rsid w:val="00793CF6"/>
    <w:rsid w:val="00797B94"/>
    <w:rsid w:val="007A244C"/>
    <w:rsid w:val="007A38B9"/>
    <w:rsid w:val="007A3DD0"/>
    <w:rsid w:val="007B044B"/>
    <w:rsid w:val="007B0CB0"/>
    <w:rsid w:val="007B3B4D"/>
    <w:rsid w:val="007B3FAD"/>
    <w:rsid w:val="007B47DB"/>
    <w:rsid w:val="007B4C90"/>
    <w:rsid w:val="007B5562"/>
    <w:rsid w:val="007B5F8A"/>
    <w:rsid w:val="007C3AD8"/>
    <w:rsid w:val="007C3E94"/>
    <w:rsid w:val="007C63EF"/>
    <w:rsid w:val="007C7889"/>
    <w:rsid w:val="007D4174"/>
    <w:rsid w:val="007D53A4"/>
    <w:rsid w:val="007E0689"/>
    <w:rsid w:val="007E16AB"/>
    <w:rsid w:val="007E4259"/>
    <w:rsid w:val="007E57B6"/>
    <w:rsid w:val="007E65F4"/>
    <w:rsid w:val="007E75BE"/>
    <w:rsid w:val="007F24AA"/>
    <w:rsid w:val="007F2ABF"/>
    <w:rsid w:val="007F2B7B"/>
    <w:rsid w:val="007F3803"/>
    <w:rsid w:val="007F49E8"/>
    <w:rsid w:val="007F641A"/>
    <w:rsid w:val="00800010"/>
    <w:rsid w:val="00802D45"/>
    <w:rsid w:val="008053A0"/>
    <w:rsid w:val="008054F0"/>
    <w:rsid w:val="00806633"/>
    <w:rsid w:val="00807083"/>
    <w:rsid w:val="00807163"/>
    <w:rsid w:val="00810496"/>
    <w:rsid w:val="00811B50"/>
    <w:rsid w:val="00812293"/>
    <w:rsid w:val="00813AB1"/>
    <w:rsid w:val="00814A5B"/>
    <w:rsid w:val="00815534"/>
    <w:rsid w:val="0081635B"/>
    <w:rsid w:val="00817415"/>
    <w:rsid w:val="00820F1E"/>
    <w:rsid w:val="008254A9"/>
    <w:rsid w:val="008256C5"/>
    <w:rsid w:val="00825802"/>
    <w:rsid w:val="0082591C"/>
    <w:rsid w:val="00825E5D"/>
    <w:rsid w:val="00827B5F"/>
    <w:rsid w:val="00827C95"/>
    <w:rsid w:val="008308E1"/>
    <w:rsid w:val="008321F5"/>
    <w:rsid w:val="0083380D"/>
    <w:rsid w:val="00834054"/>
    <w:rsid w:val="00835AF1"/>
    <w:rsid w:val="00841059"/>
    <w:rsid w:val="00845555"/>
    <w:rsid w:val="0084659F"/>
    <w:rsid w:val="00847EB0"/>
    <w:rsid w:val="00847F61"/>
    <w:rsid w:val="0085424E"/>
    <w:rsid w:val="00860DFA"/>
    <w:rsid w:val="00864130"/>
    <w:rsid w:val="008642AA"/>
    <w:rsid w:val="00867BB5"/>
    <w:rsid w:val="00870747"/>
    <w:rsid w:val="00874964"/>
    <w:rsid w:val="00876575"/>
    <w:rsid w:val="008910B6"/>
    <w:rsid w:val="00891410"/>
    <w:rsid w:val="00895476"/>
    <w:rsid w:val="00897195"/>
    <w:rsid w:val="008972AE"/>
    <w:rsid w:val="0089738D"/>
    <w:rsid w:val="008A22AE"/>
    <w:rsid w:val="008A5ABE"/>
    <w:rsid w:val="008B0E63"/>
    <w:rsid w:val="008B10B0"/>
    <w:rsid w:val="008B306B"/>
    <w:rsid w:val="008B4F26"/>
    <w:rsid w:val="008B710E"/>
    <w:rsid w:val="008C1D6C"/>
    <w:rsid w:val="008C32FD"/>
    <w:rsid w:val="008C7332"/>
    <w:rsid w:val="008D2525"/>
    <w:rsid w:val="008D4AE7"/>
    <w:rsid w:val="008E0051"/>
    <w:rsid w:val="008E226F"/>
    <w:rsid w:val="008E2317"/>
    <w:rsid w:val="008E2508"/>
    <w:rsid w:val="008E41BD"/>
    <w:rsid w:val="008F0848"/>
    <w:rsid w:val="008F16F7"/>
    <w:rsid w:val="008F29B3"/>
    <w:rsid w:val="008F5E12"/>
    <w:rsid w:val="008F6856"/>
    <w:rsid w:val="008F79B7"/>
    <w:rsid w:val="00905033"/>
    <w:rsid w:val="0090663A"/>
    <w:rsid w:val="00906AFC"/>
    <w:rsid w:val="0091064C"/>
    <w:rsid w:val="009113E5"/>
    <w:rsid w:val="00912AFF"/>
    <w:rsid w:val="00912C43"/>
    <w:rsid w:val="00916B10"/>
    <w:rsid w:val="009216DE"/>
    <w:rsid w:val="0092519B"/>
    <w:rsid w:val="00926A00"/>
    <w:rsid w:val="00930E9B"/>
    <w:rsid w:val="00934014"/>
    <w:rsid w:val="009348A9"/>
    <w:rsid w:val="0093496A"/>
    <w:rsid w:val="00934CF9"/>
    <w:rsid w:val="009353EA"/>
    <w:rsid w:val="009355FA"/>
    <w:rsid w:val="00936BBB"/>
    <w:rsid w:val="009371DA"/>
    <w:rsid w:val="0094020E"/>
    <w:rsid w:val="0094063C"/>
    <w:rsid w:val="00941ECE"/>
    <w:rsid w:val="00942A14"/>
    <w:rsid w:val="00952E4B"/>
    <w:rsid w:val="00954A6B"/>
    <w:rsid w:val="009605B2"/>
    <w:rsid w:val="00960DB3"/>
    <w:rsid w:val="00963721"/>
    <w:rsid w:val="0096518B"/>
    <w:rsid w:val="00971B82"/>
    <w:rsid w:val="0097667E"/>
    <w:rsid w:val="0097780F"/>
    <w:rsid w:val="00981D0C"/>
    <w:rsid w:val="0098209F"/>
    <w:rsid w:val="009824FA"/>
    <w:rsid w:val="00982F40"/>
    <w:rsid w:val="009837AC"/>
    <w:rsid w:val="00983F35"/>
    <w:rsid w:val="00985263"/>
    <w:rsid w:val="009854C3"/>
    <w:rsid w:val="0098695C"/>
    <w:rsid w:val="0098700F"/>
    <w:rsid w:val="00987F9C"/>
    <w:rsid w:val="009933CB"/>
    <w:rsid w:val="00993FB4"/>
    <w:rsid w:val="00994D51"/>
    <w:rsid w:val="009A34EE"/>
    <w:rsid w:val="009A3AEE"/>
    <w:rsid w:val="009A44BE"/>
    <w:rsid w:val="009A5465"/>
    <w:rsid w:val="009A71E8"/>
    <w:rsid w:val="009B3935"/>
    <w:rsid w:val="009B6776"/>
    <w:rsid w:val="009B6EC8"/>
    <w:rsid w:val="009B70F3"/>
    <w:rsid w:val="009C3733"/>
    <w:rsid w:val="009C4A00"/>
    <w:rsid w:val="009C6019"/>
    <w:rsid w:val="009C65C0"/>
    <w:rsid w:val="009C69AB"/>
    <w:rsid w:val="009C7876"/>
    <w:rsid w:val="009D1428"/>
    <w:rsid w:val="009D1D65"/>
    <w:rsid w:val="009D5CF8"/>
    <w:rsid w:val="009D6B27"/>
    <w:rsid w:val="009D6FD5"/>
    <w:rsid w:val="009E105C"/>
    <w:rsid w:val="009E383D"/>
    <w:rsid w:val="009E5AB3"/>
    <w:rsid w:val="009E6295"/>
    <w:rsid w:val="009E7198"/>
    <w:rsid w:val="009F0C99"/>
    <w:rsid w:val="009F32DD"/>
    <w:rsid w:val="009F3C5A"/>
    <w:rsid w:val="009F4BA8"/>
    <w:rsid w:val="009F5A20"/>
    <w:rsid w:val="009F6B86"/>
    <w:rsid w:val="00A01859"/>
    <w:rsid w:val="00A01F66"/>
    <w:rsid w:val="00A02C63"/>
    <w:rsid w:val="00A035A5"/>
    <w:rsid w:val="00A04E38"/>
    <w:rsid w:val="00A05057"/>
    <w:rsid w:val="00A07139"/>
    <w:rsid w:val="00A120A2"/>
    <w:rsid w:val="00A1224B"/>
    <w:rsid w:val="00A1466A"/>
    <w:rsid w:val="00A20906"/>
    <w:rsid w:val="00A25D01"/>
    <w:rsid w:val="00A26C60"/>
    <w:rsid w:val="00A2722D"/>
    <w:rsid w:val="00A30DC3"/>
    <w:rsid w:val="00A31744"/>
    <w:rsid w:val="00A3511A"/>
    <w:rsid w:val="00A37082"/>
    <w:rsid w:val="00A42342"/>
    <w:rsid w:val="00A42DB1"/>
    <w:rsid w:val="00A445B3"/>
    <w:rsid w:val="00A529C5"/>
    <w:rsid w:val="00A54B21"/>
    <w:rsid w:val="00A56710"/>
    <w:rsid w:val="00A56BB9"/>
    <w:rsid w:val="00A578C6"/>
    <w:rsid w:val="00A607A9"/>
    <w:rsid w:val="00A6723A"/>
    <w:rsid w:val="00A73A58"/>
    <w:rsid w:val="00A7708D"/>
    <w:rsid w:val="00A8093B"/>
    <w:rsid w:val="00A82A0B"/>
    <w:rsid w:val="00A84F27"/>
    <w:rsid w:val="00A84FCD"/>
    <w:rsid w:val="00A86BF4"/>
    <w:rsid w:val="00A86C11"/>
    <w:rsid w:val="00A8795A"/>
    <w:rsid w:val="00A923E3"/>
    <w:rsid w:val="00A93241"/>
    <w:rsid w:val="00A95129"/>
    <w:rsid w:val="00A97235"/>
    <w:rsid w:val="00AA706A"/>
    <w:rsid w:val="00AA7245"/>
    <w:rsid w:val="00AB2379"/>
    <w:rsid w:val="00AB52D2"/>
    <w:rsid w:val="00AB6EF6"/>
    <w:rsid w:val="00AB774C"/>
    <w:rsid w:val="00AB7BB2"/>
    <w:rsid w:val="00AC06E7"/>
    <w:rsid w:val="00AC1925"/>
    <w:rsid w:val="00AC316E"/>
    <w:rsid w:val="00AC3954"/>
    <w:rsid w:val="00AC737B"/>
    <w:rsid w:val="00AD0C2B"/>
    <w:rsid w:val="00AD59F0"/>
    <w:rsid w:val="00AD679B"/>
    <w:rsid w:val="00AD6D6D"/>
    <w:rsid w:val="00AE059E"/>
    <w:rsid w:val="00AE0A88"/>
    <w:rsid w:val="00AE3AC7"/>
    <w:rsid w:val="00AE725A"/>
    <w:rsid w:val="00AF1403"/>
    <w:rsid w:val="00AF23C0"/>
    <w:rsid w:val="00AF3313"/>
    <w:rsid w:val="00AF6558"/>
    <w:rsid w:val="00AF6E8B"/>
    <w:rsid w:val="00AF7B55"/>
    <w:rsid w:val="00B0352B"/>
    <w:rsid w:val="00B03B19"/>
    <w:rsid w:val="00B07F32"/>
    <w:rsid w:val="00B11485"/>
    <w:rsid w:val="00B12CC4"/>
    <w:rsid w:val="00B14983"/>
    <w:rsid w:val="00B15196"/>
    <w:rsid w:val="00B2266C"/>
    <w:rsid w:val="00B22DDA"/>
    <w:rsid w:val="00B26ADE"/>
    <w:rsid w:val="00B32FF3"/>
    <w:rsid w:val="00B418AC"/>
    <w:rsid w:val="00B45AE1"/>
    <w:rsid w:val="00B5512D"/>
    <w:rsid w:val="00B5584B"/>
    <w:rsid w:val="00B600A6"/>
    <w:rsid w:val="00B60B28"/>
    <w:rsid w:val="00B61DB5"/>
    <w:rsid w:val="00B63947"/>
    <w:rsid w:val="00B63A07"/>
    <w:rsid w:val="00B64CDD"/>
    <w:rsid w:val="00B6657C"/>
    <w:rsid w:val="00B67AFD"/>
    <w:rsid w:val="00B716FE"/>
    <w:rsid w:val="00B73648"/>
    <w:rsid w:val="00B74E9D"/>
    <w:rsid w:val="00B80B8A"/>
    <w:rsid w:val="00B810AB"/>
    <w:rsid w:val="00B819A9"/>
    <w:rsid w:val="00B85D32"/>
    <w:rsid w:val="00B875F5"/>
    <w:rsid w:val="00B90276"/>
    <w:rsid w:val="00B90C4F"/>
    <w:rsid w:val="00B936B4"/>
    <w:rsid w:val="00B941D4"/>
    <w:rsid w:val="00B94EDE"/>
    <w:rsid w:val="00B95E27"/>
    <w:rsid w:val="00B97179"/>
    <w:rsid w:val="00B97569"/>
    <w:rsid w:val="00BA0667"/>
    <w:rsid w:val="00BA1286"/>
    <w:rsid w:val="00BA1567"/>
    <w:rsid w:val="00BA6B2A"/>
    <w:rsid w:val="00BB2F67"/>
    <w:rsid w:val="00BB349C"/>
    <w:rsid w:val="00BB362B"/>
    <w:rsid w:val="00BB5C00"/>
    <w:rsid w:val="00BC0992"/>
    <w:rsid w:val="00BC1671"/>
    <w:rsid w:val="00BC2C6A"/>
    <w:rsid w:val="00BC6966"/>
    <w:rsid w:val="00BC7A5D"/>
    <w:rsid w:val="00BD013F"/>
    <w:rsid w:val="00BD05B5"/>
    <w:rsid w:val="00BD2C9D"/>
    <w:rsid w:val="00BD4544"/>
    <w:rsid w:val="00BD50DF"/>
    <w:rsid w:val="00BD7885"/>
    <w:rsid w:val="00BD7DA9"/>
    <w:rsid w:val="00BE0C18"/>
    <w:rsid w:val="00BE1FD9"/>
    <w:rsid w:val="00BE7249"/>
    <w:rsid w:val="00BF3011"/>
    <w:rsid w:val="00BF733D"/>
    <w:rsid w:val="00BF7E4B"/>
    <w:rsid w:val="00C03F1A"/>
    <w:rsid w:val="00C11E82"/>
    <w:rsid w:val="00C13867"/>
    <w:rsid w:val="00C15782"/>
    <w:rsid w:val="00C162DC"/>
    <w:rsid w:val="00C16F2A"/>
    <w:rsid w:val="00C211F4"/>
    <w:rsid w:val="00C2262F"/>
    <w:rsid w:val="00C2273A"/>
    <w:rsid w:val="00C23EC3"/>
    <w:rsid w:val="00C2475A"/>
    <w:rsid w:val="00C24801"/>
    <w:rsid w:val="00C25AF0"/>
    <w:rsid w:val="00C26DF3"/>
    <w:rsid w:val="00C31164"/>
    <w:rsid w:val="00C32A20"/>
    <w:rsid w:val="00C348DC"/>
    <w:rsid w:val="00C34F8A"/>
    <w:rsid w:val="00C434DE"/>
    <w:rsid w:val="00C46A72"/>
    <w:rsid w:val="00C47D97"/>
    <w:rsid w:val="00C50FBD"/>
    <w:rsid w:val="00C51CF8"/>
    <w:rsid w:val="00C52096"/>
    <w:rsid w:val="00C53B08"/>
    <w:rsid w:val="00C54EB0"/>
    <w:rsid w:val="00C550CC"/>
    <w:rsid w:val="00C5538F"/>
    <w:rsid w:val="00C57999"/>
    <w:rsid w:val="00C608F7"/>
    <w:rsid w:val="00C61A3F"/>
    <w:rsid w:val="00C6284F"/>
    <w:rsid w:val="00C634ED"/>
    <w:rsid w:val="00C635AE"/>
    <w:rsid w:val="00C66CD3"/>
    <w:rsid w:val="00C731F8"/>
    <w:rsid w:val="00C761DB"/>
    <w:rsid w:val="00C8105D"/>
    <w:rsid w:val="00C8240A"/>
    <w:rsid w:val="00C83429"/>
    <w:rsid w:val="00C836B7"/>
    <w:rsid w:val="00C85016"/>
    <w:rsid w:val="00C85242"/>
    <w:rsid w:val="00C86141"/>
    <w:rsid w:val="00C86EF2"/>
    <w:rsid w:val="00C92B91"/>
    <w:rsid w:val="00CA17EF"/>
    <w:rsid w:val="00CA1B68"/>
    <w:rsid w:val="00CA5F1E"/>
    <w:rsid w:val="00CB32FC"/>
    <w:rsid w:val="00CB4943"/>
    <w:rsid w:val="00CB4A2F"/>
    <w:rsid w:val="00CB571F"/>
    <w:rsid w:val="00CC008B"/>
    <w:rsid w:val="00CC021F"/>
    <w:rsid w:val="00CC438B"/>
    <w:rsid w:val="00CC6867"/>
    <w:rsid w:val="00CD0FD8"/>
    <w:rsid w:val="00CD2C60"/>
    <w:rsid w:val="00CE0B44"/>
    <w:rsid w:val="00CE6B27"/>
    <w:rsid w:val="00CE7CC3"/>
    <w:rsid w:val="00CF49A6"/>
    <w:rsid w:val="00CF5766"/>
    <w:rsid w:val="00CF5FD1"/>
    <w:rsid w:val="00CF7ED6"/>
    <w:rsid w:val="00D003F3"/>
    <w:rsid w:val="00D02460"/>
    <w:rsid w:val="00D05339"/>
    <w:rsid w:val="00D07E55"/>
    <w:rsid w:val="00D10062"/>
    <w:rsid w:val="00D10B76"/>
    <w:rsid w:val="00D13490"/>
    <w:rsid w:val="00D15419"/>
    <w:rsid w:val="00D21FA1"/>
    <w:rsid w:val="00D23958"/>
    <w:rsid w:val="00D24C85"/>
    <w:rsid w:val="00D2554F"/>
    <w:rsid w:val="00D33268"/>
    <w:rsid w:val="00D337BB"/>
    <w:rsid w:val="00D34E7F"/>
    <w:rsid w:val="00D404DE"/>
    <w:rsid w:val="00D408F8"/>
    <w:rsid w:val="00D569A6"/>
    <w:rsid w:val="00D60878"/>
    <w:rsid w:val="00D62BB1"/>
    <w:rsid w:val="00D65FAA"/>
    <w:rsid w:val="00D74D52"/>
    <w:rsid w:val="00D7518D"/>
    <w:rsid w:val="00D75770"/>
    <w:rsid w:val="00D76505"/>
    <w:rsid w:val="00D805E8"/>
    <w:rsid w:val="00D8337A"/>
    <w:rsid w:val="00D8340A"/>
    <w:rsid w:val="00D842B5"/>
    <w:rsid w:val="00D90BD3"/>
    <w:rsid w:val="00D94025"/>
    <w:rsid w:val="00DA2915"/>
    <w:rsid w:val="00DA40B1"/>
    <w:rsid w:val="00DA5A28"/>
    <w:rsid w:val="00DB139F"/>
    <w:rsid w:val="00DB198C"/>
    <w:rsid w:val="00DB1CB4"/>
    <w:rsid w:val="00DB28B1"/>
    <w:rsid w:val="00DB6D19"/>
    <w:rsid w:val="00DB73C9"/>
    <w:rsid w:val="00DB768B"/>
    <w:rsid w:val="00DC2151"/>
    <w:rsid w:val="00DC42DD"/>
    <w:rsid w:val="00DC4808"/>
    <w:rsid w:val="00DC5D39"/>
    <w:rsid w:val="00DC6675"/>
    <w:rsid w:val="00DC760B"/>
    <w:rsid w:val="00DD1C5D"/>
    <w:rsid w:val="00DD2E33"/>
    <w:rsid w:val="00DD515A"/>
    <w:rsid w:val="00DE212C"/>
    <w:rsid w:val="00DE2F56"/>
    <w:rsid w:val="00DE3B26"/>
    <w:rsid w:val="00DF06FA"/>
    <w:rsid w:val="00DF232A"/>
    <w:rsid w:val="00DF5E4D"/>
    <w:rsid w:val="00E00692"/>
    <w:rsid w:val="00E020DA"/>
    <w:rsid w:val="00E02AB3"/>
    <w:rsid w:val="00E03477"/>
    <w:rsid w:val="00E06C2E"/>
    <w:rsid w:val="00E11466"/>
    <w:rsid w:val="00E137C7"/>
    <w:rsid w:val="00E16D7A"/>
    <w:rsid w:val="00E17D0D"/>
    <w:rsid w:val="00E201BB"/>
    <w:rsid w:val="00E264CF"/>
    <w:rsid w:val="00E27370"/>
    <w:rsid w:val="00E27A78"/>
    <w:rsid w:val="00E31EC2"/>
    <w:rsid w:val="00E3550F"/>
    <w:rsid w:val="00E37215"/>
    <w:rsid w:val="00E4239B"/>
    <w:rsid w:val="00E43E8D"/>
    <w:rsid w:val="00E44AC2"/>
    <w:rsid w:val="00E467F0"/>
    <w:rsid w:val="00E52682"/>
    <w:rsid w:val="00E54AFE"/>
    <w:rsid w:val="00E550E3"/>
    <w:rsid w:val="00E62887"/>
    <w:rsid w:val="00E63B01"/>
    <w:rsid w:val="00E63E90"/>
    <w:rsid w:val="00E66C8D"/>
    <w:rsid w:val="00E675DA"/>
    <w:rsid w:val="00E717EF"/>
    <w:rsid w:val="00E73449"/>
    <w:rsid w:val="00E8234A"/>
    <w:rsid w:val="00E85163"/>
    <w:rsid w:val="00E852A7"/>
    <w:rsid w:val="00E91A99"/>
    <w:rsid w:val="00E92083"/>
    <w:rsid w:val="00E96EAB"/>
    <w:rsid w:val="00EA2C42"/>
    <w:rsid w:val="00EA2F50"/>
    <w:rsid w:val="00EA77FE"/>
    <w:rsid w:val="00EB1232"/>
    <w:rsid w:val="00EB30D0"/>
    <w:rsid w:val="00EB5ABC"/>
    <w:rsid w:val="00EB7798"/>
    <w:rsid w:val="00EC07CF"/>
    <w:rsid w:val="00EC395F"/>
    <w:rsid w:val="00EC6C5C"/>
    <w:rsid w:val="00EC79CB"/>
    <w:rsid w:val="00EC7F05"/>
    <w:rsid w:val="00ED1351"/>
    <w:rsid w:val="00ED1414"/>
    <w:rsid w:val="00ED4AAA"/>
    <w:rsid w:val="00ED5886"/>
    <w:rsid w:val="00ED7F69"/>
    <w:rsid w:val="00EE08C5"/>
    <w:rsid w:val="00EE0E29"/>
    <w:rsid w:val="00EE0ED8"/>
    <w:rsid w:val="00EE4231"/>
    <w:rsid w:val="00EE5F2C"/>
    <w:rsid w:val="00EE6B5C"/>
    <w:rsid w:val="00EE70DE"/>
    <w:rsid w:val="00EE7F80"/>
    <w:rsid w:val="00EF4E54"/>
    <w:rsid w:val="00EF5A45"/>
    <w:rsid w:val="00EF5A72"/>
    <w:rsid w:val="00EF62C7"/>
    <w:rsid w:val="00F01DAD"/>
    <w:rsid w:val="00F01DC6"/>
    <w:rsid w:val="00F02023"/>
    <w:rsid w:val="00F03780"/>
    <w:rsid w:val="00F052B4"/>
    <w:rsid w:val="00F0559B"/>
    <w:rsid w:val="00F0688A"/>
    <w:rsid w:val="00F073BD"/>
    <w:rsid w:val="00F102D4"/>
    <w:rsid w:val="00F141B2"/>
    <w:rsid w:val="00F16EC7"/>
    <w:rsid w:val="00F2417B"/>
    <w:rsid w:val="00F252F5"/>
    <w:rsid w:val="00F26A36"/>
    <w:rsid w:val="00F272DB"/>
    <w:rsid w:val="00F27C87"/>
    <w:rsid w:val="00F27CBC"/>
    <w:rsid w:val="00F27D2E"/>
    <w:rsid w:val="00F30A76"/>
    <w:rsid w:val="00F319AA"/>
    <w:rsid w:val="00F33BFA"/>
    <w:rsid w:val="00F357D2"/>
    <w:rsid w:val="00F42CC6"/>
    <w:rsid w:val="00F42DD5"/>
    <w:rsid w:val="00F50BBB"/>
    <w:rsid w:val="00F51FE4"/>
    <w:rsid w:val="00F52E6F"/>
    <w:rsid w:val="00F544C3"/>
    <w:rsid w:val="00F57F31"/>
    <w:rsid w:val="00F6086B"/>
    <w:rsid w:val="00F621AE"/>
    <w:rsid w:val="00F62F90"/>
    <w:rsid w:val="00F63119"/>
    <w:rsid w:val="00F65CAB"/>
    <w:rsid w:val="00F666DD"/>
    <w:rsid w:val="00F7165E"/>
    <w:rsid w:val="00F731A3"/>
    <w:rsid w:val="00F73217"/>
    <w:rsid w:val="00F75144"/>
    <w:rsid w:val="00F8117C"/>
    <w:rsid w:val="00F82A49"/>
    <w:rsid w:val="00F857C6"/>
    <w:rsid w:val="00F8656D"/>
    <w:rsid w:val="00F87938"/>
    <w:rsid w:val="00F9045C"/>
    <w:rsid w:val="00F90FB0"/>
    <w:rsid w:val="00F932E3"/>
    <w:rsid w:val="00F95539"/>
    <w:rsid w:val="00F957D6"/>
    <w:rsid w:val="00FA091D"/>
    <w:rsid w:val="00FA1712"/>
    <w:rsid w:val="00FA1CD1"/>
    <w:rsid w:val="00FA2DD7"/>
    <w:rsid w:val="00FA2FB5"/>
    <w:rsid w:val="00FB1546"/>
    <w:rsid w:val="00FB293F"/>
    <w:rsid w:val="00FB47FF"/>
    <w:rsid w:val="00FB48A5"/>
    <w:rsid w:val="00FB4B1F"/>
    <w:rsid w:val="00FB5E48"/>
    <w:rsid w:val="00FB7AB4"/>
    <w:rsid w:val="00FC25DD"/>
    <w:rsid w:val="00FC3E40"/>
    <w:rsid w:val="00FD1AD2"/>
    <w:rsid w:val="00FD4885"/>
    <w:rsid w:val="00FD5A2A"/>
    <w:rsid w:val="00FD5E01"/>
    <w:rsid w:val="00FD62BA"/>
    <w:rsid w:val="00FE58FA"/>
    <w:rsid w:val="00FF0736"/>
    <w:rsid w:val="00FF46AB"/>
    <w:rsid w:val="04F9665B"/>
    <w:rsid w:val="0D42EA17"/>
    <w:rsid w:val="1A8CA812"/>
    <w:rsid w:val="2CB97D1C"/>
    <w:rsid w:val="427B6843"/>
    <w:rsid w:val="6F3A002A"/>
    <w:rsid w:val="7BB8E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BC0A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1057D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F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505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30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8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8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8E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14B93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824F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24F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824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21057D"/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113E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3E5"/>
    <w:rPr>
      <w:rFonts w:ascii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C438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Heading4Char"/>
    <w:link w:val="EndNoteBibliographyTitle"/>
    <w:rsid w:val="00CC438B"/>
    <w:rPr>
      <w:rFonts w:ascii="Calibri" w:hAnsi="Calibri" w:cs="Calibri"/>
      <w:b w:val="0"/>
      <w:bCs w:val="0"/>
      <w:noProof/>
      <w:sz w:val="24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CC438B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Heading4Char"/>
    <w:link w:val="EndNoteBibliography"/>
    <w:rsid w:val="00CC438B"/>
    <w:rPr>
      <w:rFonts w:ascii="Calibri" w:hAnsi="Calibri" w:cs="Calibri"/>
      <w:b w:val="0"/>
      <w:bCs w:val="0"/>
      <w:noProof/>
      <w:sz w:val="24"/>
      <w:szCs w:val="24"/>
      <w:lang w:eastAsia="zh-CN"/>
    </w:rPr>
  </w:style>
  <w:style w:type="character" w:customStyle="1" w:styleId="Mention1">
    <w:name w:val="Mention1"/>
    <w:basedOn w:val="DefaultParagraphFont"/>
    <w:uiPriority w:val="99"/>
    <w:rsid w:val="00CC438B"/>
    <w:rPr>
      <w:color w:val="2B579A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0C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0C31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Mention2">
    <w:name w:val="Mention2"/>
    <w:basedOn w:val="DefaultParagraphFont"/>
    <w:uiPriority w:val="99"/>
    <w:rsid w:val="003313FF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rsid w:val="005F0420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53EA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rsid w:val="007C3E9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32D6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864130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C0CFE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07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EDD"/>
  </w:style>
  <w:style w:type="paragraph" w:styleId="Footer">
    <w:name w:val="footer"/>
    <w:basedOn w:val="Normal"/>
    <w:link w:val="FooterChar"/>
    <w:uiPriority w:val="99"/>
    <w:unhideWhenUsed/>
    <w:rsid w:val="00207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E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1057D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F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505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30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8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8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8E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14B93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824F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24F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824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21057D"/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113E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3E5"/>
    <w:rPr>
      <w:rFonts w:ascii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C438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Heading4Char"/>
    <w:link w:val="EndNoteBibliographyTitle"/>
    <w:rsid w:val="00CC438B"/>
    <w:rPr>
      <w:rFonts w:ascii="Calibri" w:hAnsi="Calibri" w:cs="Calibri"/>
      <w:b w:val="0"/>
      <w:bCs w:val="0"/>
      <w:noProof/>
      <w:sz w:val="24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CC438B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Heading4Char"/>
    <w:link w:val="EndNoteBibliography"/>
    <w:rsid w:val="00CC438B"/>
    <w:rPr>
      <w:rFonts w:ascii="Calibri" w:hAnsi="Calibri" w:cs="Calibri"/>
      <w:b w:val="0"/>
      <w:bCs w:val="0"/>
      <w:noProof/>
      <w:sz w:val="24"/>
      <w:szCs w:val="24"/>
      <w:lang w:eastAsia="zh-CN"/>
    </w:rPr>
  </w:style>
  <w:style w:type="character" w:customStyle="1" w:styleId="Mention1">
    <w:name w:val="Mention1"/>
    <w:basedOn w:val="DefaultParagraphFont"/>
    <w:uiPriority w:val="99"/>
    <w:rsid w:val="00CC438B"/>
    <w:rPr>
      <w:color w:val="2B579A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0C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0C31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Mention2">
    <w:name w:val="Mention2"/>
    <w:basedOn w:val="DefaultParagraphFont"/>
    <w:uiPriority w:val="99"/>
    <w:rsid w:val="003313FF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rsid w:val="005F0420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53EA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rsid w:val="007C3E9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32D6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customStyle="1" w:styleId="apple-converted-space">
    <w:name w:val="apple-converted-space"/>
    <w:basedOn w:val="DefaultParagraphFont"/>
    <w:rsid w:val="00864130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C0CFE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07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EDD"/>
  </w:style>
  <w:style w:type="paragraph" w:styleId="Footer">
    <w:name w:val="footer"/>
    <w:basedOn w:val="Normal"/>
    <w:link w:val="FooterChar"/>
    <w:uiPriority w:val="99"/>
    <w:unhideWhenUsed/>
    <w:rsid w:val="00207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4A65-C9AE-4A72-8D1E-157DDC53F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NIH/NIDA/IRP</Company>
  <LinksUpToDate>false</LinksUpToDate>
  <CharactersWithSpaces>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User</dc:creator>
  <cp:lastModifiedBy>Yee, Ada, Nature</cp:lastModifiedBy>
  <cp:revision>3</cp:revision>
  <cp:lastPrinted>2017-10-19T22:29:00Z</cp:lastPrinted>
  <dcterms:created xsi:type="dcterms:W3CDTF">2018-02-12T15:59:00Z</dcterms:created>
  <dcterms:modified xsi:type="dcterms:W3CDTF">2018-02-12T16:00:00Z</dcterms:modified>
</cp:coreProperties>
</file>