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828B11" w14:textId="77777777" w:rsidR="004A7DDB" w:rsidRPr="005734C8" w:rsidRDefault="004A7DDB" w:rsidP="004A7DDB">
      <w:pPr>
        <w:pageBreakBefore/>
        <w:ind w:firstLine="0"/>
        <w:rPr>
          <w:lang w:val="en-GB"/>
        </w:rPr>
      </w:pPr>
      <w:bookmarkStart w:id="0" w:name="_GoBack"/>
      <w:bookmarkEnd w:id="0"/>
    </w:p>
    <w:p w14:paraId="3D1DD535" w14:textId="77777777" w:rsidR="004A7DDB" w:rsidRPr="005734C8" w:rsidRDefault="004A7DDB" w:rsidP="004A7DDB">
      <w:pPr>
        <w:pStyle w:val="Caption"/>
        <w:rPr>
          <w:b/>
          <w:bCs w:val="0"/>
          <w:szCs w:val="24"/>
          <w:lang w:val="en-GB"/>
        </w:rPr>
      </w:pPr>
    </w:p>
    <w:p w14:paraId="3C89176A" w14:textId="77777777" w:rsidR="004A7DDB" w:rsidRPr="005734C8" w:rsidRDefault="004A7DDB" w:rsidP="004A7DDB">
      <w:pPr>
        <w:pStyle w:val="Caption"/>
        <w:rPr>
          <w:b/>
          <w:bCs w:val="0"/>
          <w:szCs w:val="24"/>
          <w:lang w:val="en-GB"/>
        </w:rPr>
      </w:pPr>
    </w:p>
    <w:p w14:paraId="72540A15" w14:textId="77777777" w:rsidR="004A7DDB" w:rsidRPr="005734C8" w:rsidRDefault="004A7DDB" w:rsidP="004A7DDB">
      <w:pPr>
        <w:pStyle w:val="Caption"/>
        <w:rPr>
          <w:b/>
          <w:bCs w:val="0"/>
          <w:szCs w:val="24"/>
          <w:lang w:val="en-GB"/>
        </w:rPr>
      </w:pPr>
    </w:p>
    <w:p w14:paraId="1D13B9E6" w14:textId="77777777" w:rsidR="004A7DDB" w:rsidRPr="005734C8" w:rsidRDefault="004A7DDB" w:rsidP="004A7DDB">
      <w:pPr>
        <w:pStyle w:val="Caption"/>
        <w:rPr>
          <w:b/>
          <w:bCs w:val="0"/>
          <w:szCs w:val="24"/>
          <w:lang w:val="en-GB"/>
        </w:rPr>
      </w:pPr>
    </w:p>
    <w:p w14:paraId="18CF602F" w14:textId="77777777" w:rsidR="004A7DDB" w:rsidRPr="005734C8" w:rsidRDefault="004A7DDB" w:rsidP="004A7DDB">
      <w:pPr>
        <w:pStyle w:val="Caption"/>
        <w:rPr>
          <w:b/>
          <w:lang w:val="en-GB"/>
        </w:rPr>
      </w:pPr>
      <w:r w:rsidRPr="005734C8">
        <w:rPr>
          <w:b/>
          <w:noProof/>
          <w:lang w:val="en-GB" w:eastAsia="en-GB"/>
        </w:rPr>
        <w:drawing>
          <wp:anchor distT="0" distB="0" distL="114300" distR="114300" simplePos="0" relativeHeight="251661312" behindDoc="0" locked="0" layoutInCell="1" allowOverlap="1" wp14:anchorId="12A0B4B3" wp14:editId="3A40E64F">
            <wp:simplePos x="0" y="0"/>
            <wp:positionH relativeFrom="column">
              <wp:posOffset>1079500</wp:posOffset>
            </wp:positionH>
            <wp:positionV relativeFrom="paragraph">
              <wp:posOffset>192405</wp:posOffset>
            </wp:positionV>
            <wp:extent cx="4098290" cy="1480185"/>
            <wp:effectExtent l="0" t="0" r="0" b="0"/>
            <wp:wrapTight wrapText="bothSides">
              <wp:wrapPolygon edited="0">
                <wp:start x="0" y="0"/>
                <wp:lineTo x="0" y="21127"/>
                <wp:lineTo x="21419" y="21127"/>
                <wp:lineTo x="21419"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S01_171221.tif"/>
                    <pic:cNvPicPr/>
                  </pic:nvPicPr>
                  <pic:blipFill>
                    <a:blip r:embed="rId7">
                      <a:extLst>
                        <a:ext uri="{28A0092B-C50C-407E-A947-70E740481C1C}">
                          <a14:useLocalDpi xmlns:a14="http://schemas.microsoft.com/office/drawing/2010/main" val="0"/>
                        </a:ext>
                      </a:extLst>
                    </a:blip>
                    <a:stretch>
                      <a:fillRect/>
                    </a:stretch>
                  </pic:blipFill>
                  <pic:spPr>
                    <a:xfrm>
                      <a:off x="0" y="0"/>
                      <a:ext cx="4098290" cy="1480185"/>
                    </a:xfrm>
                    <a:prstGeom prst="rect">
                      <a:avLst/>
                    </a:prstGeom>
                  </pic:spPr>
                </pic:pic>
              </a:graphicData>
            </a:graphic>
            <wp14:sizeRelH relativeFrom="page">
              <wp14:pctWidth>0</wp14:pctWidth>
            </wp14:sizeRelH>
            <wp14:sizeRelV relativeFrom="page">
              <wp14:pctHeight>0</wp14:pctHeight>
            </wp14:sizeRelV>
          </wp:anchor>
        </w:drawing>
      </w:r>
    </w:p>
    <w:p w14:paraId="66A9A451" w14:textId="77777777" w:rsidR="004A7DDB" w:rsidRPr="005734C8" w:rsidRDefault="004A7DDB" w:rsidP="004A7DDB">
      <w:pPr>
        <w:pStyle w:val="Caption"/>
        <w:jc w:val="center"/>
        <w:rPr>
          <w:lang w:val="en-GB"/>
        </w:rPr>
      </w:pPr>
    </w:p>
    <w:p w14:paraId="1511AEF0" w14:textId="77777777" w:rsidR="004A7DDB" w:rsidRPr="005734C8" w:rsidRDefault="004A7DDB" w:rsidP="004A7DDB">
      <w:pPr>
        <w:pStyle w:val="Caption"/>
        <w:rPr>
          <w:b/>
          <w:lang w:val="en-GB"/>
        </w:rPr>
      </w:pPr>
    </w:p>
    <w:p w14:paraId="6270FC29" w14:textId="77777777" w:rsidR="004A7DDB" w:rsidRPr="005734C8" w:rsidRDefault="004A7DDB" w:rsidP="004A7DDB">
      <w:pPr>
        <w:pStyle w:val="Caption"/>
        <w:rPr>
          <w:b/>
          <w:lang w:val="en-GB"/>
        </w:rPr>
      </w:pPr>
    </w:p>
    <w:p w14:paraId="23869BF8" w14:textId="77777777" w:rsidR="004A7DDB" w:rsidRPr="005734C8" w:rsidRDefault="004A7DDB" w:rsidP="004A7DDB">
      <w:pPr>
        <w:pStyle w:val="Caption"/>
        <w:rPr>
          <w:b/>
          <w:lang w:val="en-GB"/>
        </w:rPr>
      </w:pPr>
    </w:p>
    <w:p w14:paraId="7E1A4238" w14:textId="77777777" w:rsidR="004A7DDB" w:rsidRPr="005734C8" w:rsidRDefault="004A7DDB" w:rsidP="004A7DDB">
      <w:pPr>
        <w:pStyle w:val="Caption"/>
        <w:rPr>
          <w:b/>
          <w:lang w:val="en-GB"/>
        </w:rPr>
      </w:pPr>
    </w:p>
    <w:p w14:paraId="506B6956" w14:textId="2507B0BA" w:rsidR="004A7DDB" w:rsidRPr="005734C8" w:rsidRDefault="004A7DDB" w:rsidP="004A7DDB">
      <w:pPr>
        <w:ind w:firstLine="0"/>
        <w:rPr>
          <w:lang w:val="en-GB"/>
        </w:rPr>
      </w:pPr>
      <w:r w:rsidRPr="005734C8">
        <w:rPr>
          <w:b/>
          <w:lang w:val="en-GB"/>
        </w:rPr>
        <w:t xml:space="preserve">Supplementary Figure 1 </w:t>
      </w:r>
      <w:r w:rsidRPr="005734C8">
        <w:rPr>
          <w:b/>
          <w:color w:val="000000" w:themeColor="text1"/>
        </w:rPr>
        <w:t xml:space="preserve">IAPP is </w:t>
      </w:r>
      <w:proofErr w:type="spellStart"/>
      <w:r w:rsidRPr="005734C8">
        <w:rPr>
          <w:b/>
          <w:color w:val="000000" w:themeColor="text1"/>
        </w:rPr>
        <w:t>monodisperse</w:t>
      </w:r>
      <w:proofErr w:type="spellEnd"/>
      <w:r w:rsidRPr="005734C8">
        <w:rPr>
          <w:b/>
          <w:color w:val="000000" w:themeColor="text1"/>
        </w:rPr>
        <w:t xml:space="preserve"> and monomeric in GPMV buffer. </w:t>
      </w:r>
      <w:r w:rsidRPr="005734C8">
        <w:rPr>
          <w:color w:val="000000" w:themeColor="text1"/>
        </w:rPr>
        <w:t>We prepare IAPP in single use, freeze dried aliquots stored at -80C. These are first solubilized in pure water followed by dilution of the protein into buffer. This procedure routinely results in monomer peptide</w:t>
      </w:r>
      <w:r w:rsidRPr="005734C8">
        <w:rPr>
          <w:color w:val="000000" w:themeColor="text1"/>
        </w:rPr>
        <w:fldChar w:fldCharType="begin">
          <w:fldData xml:space="preserve">PEVuZE5vdGU+PENpdGU+PEF1dGhvcj5NYWd6b3ViPC9BdXRob3I+PFllYXI+MjAxMjwvWWVhcj48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</w:fldData>
        </w:fldChar>
      </w:r>
      <w:r w:rsidR="000F62CA">
        <w:rPr>
          <w:color w:val="000000" w:themeColor="text1"/>
        </w:rPr>
        <w:instrText xml:space="preserve"> ADDIN EN.CITE </w:instrText>
      </w:r>
      <w:r w:rsidR="000F62CA">
        <w:rPr>
          <w:color w:val="000000" w:themeColor="text1"/>
        </w:rPr>
        <w:fldChar w:fldCharType="begin">
          <w:fldData xml:space="preserve">PEVuZE5vdGU+PENpdGU+PEF1dGhvcj5NYWd6b3ViPC9BdXRob3I+PFllYXI+MjAxMjwvWWVhcj48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</w:fldData>
        </w:fldChar>
      </w:r>
      <w:r w:rsidR="000F62CA">
        <w:rPr>
          <w:color w:val="000000" w:themeColor="text1"/>
        </w:rPr>
        <w:instrText xml:space="preserve"> ADDIN EN.CITE.DATA </w:instrText>
      </w:r>
      <w:r w:rsidR="000F62CA">
        <w:rPr>
          <w:color w:val="000000" w:themeColor="text1"/>
        </w:rPr>
      </w:r>
      <w:r w:rsidR="000F62CA">
        <w:rPr>
          <w:color w:val="000000" w:themeColor="text1"/>
        </w:rPr>
        <w:fldChar w:fldCharType="end"/>
      </w:r>
      <w:r w:rsidRPr="005734C8">
        <w:rPr>
          <w:color w:val="000000" w:themeColor="text1"/>
        </w:rPr>
      </w:r>
      <w:r w:rsidRPr="005734C8">
        <w:rPr>
          <w:color w:val="000000" w:themeColor="text1"/>
        </w:rPr>
        <w:fldChar w:fldCharType="separate"/>
      </w:r>
      <w:r w:rsidR="000F62CA" w:rsidRPr="000F62CA">
        <w:rPr>
          <w:noProof/>
          <w:color w:val="000000" w:themeColor="text1"/>
          <w:vertAlign w:val="superscript"/>
        </w:rPr>
        <w:t>1</w:t>
      </w:r>
      <w:r w:rsidRPr="005734C8">
        <w:rPr>
          <w:color w:val="000000" w:themeColor="text1"/>
        </w:rPr>
        <w:fldChar w:fldCharType="end"/>
      </w:r>
      <w:r w:rsidRPr="005734C8">
        <w:rPr>
          <w:color w:val="000000" w:themeColor="text1"/>
        </w:rPr>
        <w:t xml:space="preserve">. In this work, this is confirmed by </w:t>
      </w:r>
      <w:r w:rsidRPr="005734C8">
        <w:t>FCS in which the confocal volume placed in buffer away from the GPMVs. Fits to obtain diffusion times require only a single diffusing species the mobility of which is consistent with previous observations of monomeric IAPP.</w:t>
      </w:r>
    </w:p>
    <w:p w14:paraId="43B4DFFC" w14:textId="77777777" w:rsidR="004A7DDB" w:rsidRPr="005734C8" w:rsidRDefault="004A7DDB" w:rsidP="004A7DDB">
      <w:pPr>
        <w:pStyle w:val="Caption"/>
        <w:tabs>
          <w:tab w:val="left" w:pos="463"/>
        </w:tabs>
        <w:rPr>
          <w:lang w:val="en-GB"/>
        </w:rPr>
      </w:pPr>
    </w:p>
    <w:p w14:paraId="0D0194ED" w14:textId="77777777" w:rsidR="004A7DDB" w:rsidRPr="005734C8" w:rsidRDefault="004A7DDB" w:rsidP="004A7DDB">
      <w:pPr>
        <w:pStyle w:val="Caption"/>
        <w:rPr>
          <w:lang w:val="en-GB"/>
        </w:rPr>
      </w:pPr>
    </w:p>
    <w:p w14:paraId="10BAFB6D" w14:textId="77777777" w:rsidR="004A7DDB" w:rsidRPr="005734C8" w:rsidRDefault="004A7DDB" w:rsidP="004A7DDB">
      <w:pPr>
        <w:pStyle w:val="Caption"/>
        <w:rPr>
          <w:lang w:val="en-GB"/>
        </w:rPr>
      </w:pPr>
    </w:p>
    <w:p w14:paraId="704C4855" w14:textId="77777777" w:rsidR="004A7DDB" w:rsidRPr="005734C8" w:rsidRDefault="004A7DDB" w:rsidP="004A7DDB">
      <w:pPr>
        <w:pStyle w:val="Caption"/>
        <w:tabs>
          <w:tab w:val="left" w:pos="9309"/>
        </w:tabs>
        <w:rPr>
          <w:lang w:val="en-GB"/>
        </w:rPr>
      </w:pPr>
      <w:r w:rsidRPr="005734C8">
        <w:rPr>
          <w:lang w:val="en-GB"/>
        </w:rPr>
        <w:tab/>
      </w:r>
    </w:p>
    <w:p w14:paraId="397FC683" w14:textId="77777777" w:rsidR="004A7DDB" w:rsidRPr="005734C8" w:rsidRDefault="004A7DDB" w:rsidP="004A7DDB">
      <w:pPr>
        <w:pStyle w:val="Caption"/>
        <w:rPr>
          <w:b/>
          <w:lang w:val="en-GB"/>
        </w:rPr>
      </w:pPr>
      <w:r w:rsidRPr="005734C8">
        <w:rPr>
          <w:lang w:val="en-GB"/>
        </w:rPr>
        <w:br w:type="column"/>
      </w:r>
    </w:p>
    <w:p w14:paraId="75EF5D23" w14:textId="77777777" w:rsidR="004A7DDB" w:rsidRPr="005734C8" w:rsidRDefault="004A7DDB" w:rsidP="004A7DDB">
      <w:pPr>
        <w:pStyle w:val="Caption"/>
        <w:rPr>
          <w:b/>
          <w:lang w:val="en-GB"/>
        </w:rPr>
      </w:pPr>
    </w:p>
    <w:p w14:paraId="7AD507D7" w14:textId="77777777" w:rsidR="004A7DDB" w:rsidRPr="005734C8" w:rsidRDefault="004A7DDB" w:rsidP="004A7DDB">
      <w:pPr>
        <w:pStyle w:val="Caption"/>
        <w:rPr>
          <w:b/>
          <w:lang w:val="en-GB"/>
        </w:rPr>
      </w:pPr>
    </w:p>
    <w:p w14:paraId="599AB452" w14:textId="77777777" w:rsidR="004A7DDB" w:rsidRPr="005734C8" w:rsidRDefault="004A7DDB" w:rsidP="004A7DDB">
      <w:pPr>
        <w:pStyle w:val="Caption"/>
        <w:rPr>
          <w:b/>
          <w:lang w:val="en-GB"/>
        </w:rPr>
      </w:pPr>
    </w:p>
    <w:p w14:paraId="1F049950" w14:textId="77777777" w:rsidR="004A7DDB" w:rsidRPr="005734C8" w:rsidRDefault="004A7DDB" w:rsidP="004A7DDB">
      <w:pPr>
        <w:pStyle w:val="Caption"/>
        <w:rPr>
          <w:b/>
          <w:lang w:val="en-GB"/>
        </w:rPr>
      </w:pPr>
    </w:p>
    <w:p w14:paraId="0E7A5EA4" w14:textId="77777777" w:rsidR="004A7DDB" w:rsidRPr="005734C8" w:rsidRDefault="004A7DDB" w:rsidP="004A7DDB">
      <w:pPr>
        <w:pStyle w:val="Caption"/>
        <w:spacing w:line="240" w:lineRule="atLeast"/>
        <w:jc w:val="center"/>
        <w:rPr>
          <w:b/>
          <w:lang w:val="en-GB"/>
        </w:rPr>
      </w:pPr>
      <w:r w:rsidRPr="005734C8">
        <w:rPr>
          <w:b/>
          <w:noProof/>
          <w:lang w:val="en-GB" w:eastAsia="en-GB"/>
        </w:rPr>
        <w:drawing>
          <wp:inline distT="0" distB="0" distL="0" distR="0" wp14:anchorId="66D02FC6" wp14:editId="5BC5BF48">
            <wp:extent cx="4770662" cy="1817722"/>
            <wp:effectExtent l="0" t="0" r="5080" b="1143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01_170826.tif"/>
                    <pic:cNvPicPr/>
                  </pic:nvPicPr>
                  <pic:blipFill>
                    <a:blip r:embed="rId8">
                      <a:extLst>
                        <a:ext uri="{28A0092B-C50C-407E-A947-70E740481C1C}">
                          <a14:useLocalDpi xmlns:a14="http://schemas.microsoft.com/office/drawing/2010/main" val="0"/>
                        </a:ext>
                      </a:extLst>
                    </a:blip>
                    <a:stretch>
                      <a:fillRect/>
                    </a:stretch>
                  </pic:blipFill>
                  <pic:spPr>
                    <a:xfrm>
                      <a:off x="0" y="0"/>
                      <a:ext cx="4771234" cy="1817940"/>
                    </a:xfrm>
                    <a:prstGeom prst="rect">
                      <a:avLst/>
                    </a:prstGeom>
                  </pic:spPr>
                </pic:pic>
              </a:graphicData>
            </a:graphic>
          </wp:inline>
        </w:drawing>
      </w:r>
    </w:p>
    <w:p w14:paraId="078D857C" w14:textId="33139960" w:rsidR="004A7DDB" w:rsidRPr="005734C8" w:rsidRDefault="004A7DDB" w:rsidP="004A7DDB">
      <w:pPr>
        <w:pStyle w:val="Caption"/>
        <w:rPr>
          <w:lang w:val="en-GB"/>
        </w:rPr>
      </w:pPr>
      <w:r w:rsidRPr="005734C8">
        <w:rPr>
          <w:b/>
          <w:lang w:val="en-GB"/>
        </w:rPr>
        <w:t>Supplementary Figure 2 IAPP induced leakage is concentration dependent and bidirectional.</w:t>
      </w:r>
      <w:r w:rsidRPr="005734C8">
        <w:rPr>
          <w:lang w:val="en-GB"/>
        </w:rPr>
        <w:t xml:space="preserve"> </w:t>
      </w:r>
      <w:r w:rsidRPr="005734C8">
        <w:rPr>
          <w:lang w:val="en-GB"/>
        </w:rPr>
        <w:br/>
      </w:r>
      <w:proofErr w:type="gramStart"/>
      <w:r w:rsidRPr="005734C8">
        <w:rPr>
          <w:b/>
          <w:lang w:val="en-GB"/>
        </w:rPr>
        <w:t>a</w:t>
      </w:r>
      <w:proofErr w:type="gramEnd"/>
      <w:r w:rsidRPr="005734C8">
        <w:rPr>
          <w:lang w:val="en-GB"/>
        </w:rPr>
        <w:t xml:space="preserve"> Integration of GPMV intensities across repeats of data as in Fig. 1 after addition of the indicated concentrations of IAPP. </w:t>
      </w:r>
      <w:proofErr w:type="gramStart"/>
      <w:r w:rsidRPr="005734C8">
        <w:rPr>
          <w:b/>
          <w:lang w:val="en-GB"/>
        </w:rPr>
        <w:t>b</w:t>
      </w:r>
      <w:proofErr w:type="gramEnd"/>
      <w:r w:rsidRPr="005734C8">
        <w:rPr>
          <w:lang w:val="en-GB"/>
        </w:rPr>
        <w:t xml:space="preserve"> As in </w:t>
      </w:r>
      <w:r w:rsidRPr="005734C8">
        <w:rPr>
          <w:b/>
          <w:lang w:val="en-GB"/>
        </w:rPr>
        <w:t>a</w:t>
      </w:r>
      <w:r w:rsidRPr="005734C8">
        <w:rPr>
          <w:lang w:val="en-GB"/>
        </w:rPr>
        <w:t>, but in the presence of 1 </w:t>
      </w:r>
      <w:proofErr w:type="spellStart"/>
      <w:r w:rsidRPr="005734C8">
        <w:rPr>
          <w:lang w:val="en-GB"/>
        </w:rPr>
        <w:t>mM</w:t>
      </w:r>
      <w:proofErr w:type="spellEnd"/>
      <w:r w:rsidRPr="005734C8">
        <w:rPr>
          <w:lang w:val="en-GB"/>
        </w:rPr>
        <w:t xml:space="preserve"> AB9 (a small molecule fluorescence quencher). Confidence intervals are standard deviations from pairs of experiments conducted on three separate occasions, i.e. n=6.</w:t>
      </w:r>
    </w:p>
    <w:p w14:paraId="5B469999" w14:textId="77777777" w:rsidR="004A7DDB" w:rsidRPr="005734C8" w:rsidRDefault="004A7DDB" w:rsidP="004A7DDB">
      <w:pPr>
        <w:rPr>
          <w:lang w:val="en-GB"/>
        </w:rPr>
      </w:pPr>
      <w:r w:rsidRPr="005734C8">
        <w:rPr>
          <w:lang w:val="en-GB"/>
        </w:rPr>
        <w:br w:type="column"/>
      </w:r>
    </w:p>
    <w:p w14:paraId="3E7F5B39" w14:textId="77777777" w:rsidR="004A7DDB" w:rsidRPr="005734C8" w:rsidRDefault="004A7DDB" w:rsidP="004A7DDB">
      <w:pPr>
        <w:rPr>
          <w:lang w:val="en-GB"/>
        </w:rPr>
      </w:pPr>
      <w:r w:rsidRPr="005734C8">
        <w:rPr>
          <w:noProof/>
          <w:lang w:val="en-GB" w:eastAsia="en-GB"/>
        </w:rPr>
        <w:drawing>
          <wp:anchor distT="0" distB="0" distL="114300" distR="114300" simplePos="0" relativeHeight="251660288" behindDoc="0" locked="0" layoutInCell="1" allowOverlap="1" wp14:anchorId="4C480CC4" wp14:editId="031E8C5B">
            <wp:simplePos x="0" y="0"/>
            <wp:positionH relativeFrom="column">
              <wp:posOffset>927735</wp:posOffset>
            </wp:positionH>
            <wp:positionV relativeFrom="paragraph">
              <wp:posOffset>269240</wp:posOffset>
            </wp:positionV>
            <wp:extent cx="4192270" cy="1483360"/>
            <wp:effectExtent l="0" t="0" r="0" b="0"/>
            <wp:wrapTight wrapText="bothSides">
              <wp:wrapPolygon edited="0">
                <wp:start x="0" y="0"/>
                <wp:lineTo x="0" y="21082"/>
                <wp:lineTo x="21463" y="21082"/>
                <wp:lineTo x="21463"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04_171222.tif"/>
                    <pic:cNvPicPr/>
                  </pic:nvPicPr>
                  <pic:blipFill>
                    <a:blip r:embed="rId9">
                      <a:extLst>
                        <a:ext uri="{28A0092B-C50C-407E-A947-70E740481C1C}">
                          <a14:useLocalDpi xmlns:a14="http://schemas.microsoft.com/office/drawing/2010/main" val="0"/>
                        </a:ext>
                      </a:extLst>
                    </a:blip>
                    <a:stretch>
                      <a:fillRect/>
                    </a:stretch>
                  </pic:blipFill>
                  <pic:spPr>
                    <a:xfrm>
                      <a:off x="0" y="0"/>
                      <a:ext cx="4192270" cy="1483360"/>
                    </a:xfrm>
                    <a:prstGeom prst="rect">
                      <a:avLst/>
                    </a:prstGeom>
                  </pic:spPr>
                </pic:pic>
              </a:graphicData>
            </a:graphic>
            <wp14:sizeRelH relativeFrom="page">
              <wp14:pctWidth>0</wp14:pctWidth>
            </wp14:sizeRelH>
            <wp14:sizeRelV relativeFrom="page">
              <wp14:pctHeight>0</wp14:pctHeight>
            </wp14:sizeRelV>
          </wp:anchor>
        </w:drawing>
      </w:r>
    </w:p>
    <w:p w14:paraId="36DB6EFA" w14:textId="77777777" w:rsidR="004A7DDB" w:rsidRPr="005734C8" w:rsidRDefault="004A7DDB" w:rsidP="004A7DDB">
      <w:pPr>
        <w:rPr>
          <w:b/>
          <w:lang w:val="en-GB"/>
        </w:rPr>
      </w:pPr>
    </w:p>
    <w:p w14:paraId="1B3D3B6C" w14:textId="77777777" w:rsidR="004A7DDB" w:rsidRPr="005734C8" w:rsidRDefault="004A7DDB" w:rsidP="004A7DDB">
      <w:pPr>
        <w:spacing w:after="240" w:line="360" w:lineRule="atLeast"/>
        <w:ind w:firstLine="0"/>
        <w:jc w:val="left"/>
        <w:rPr>
          <w:b/>
          <w:lang w:val="en-GB"/>
        </w:rPr>
      </w:pPr>
    </w:p>
    <w:p w14:paraId="171D6678" w14:textId="77777777" w:rsidR="004A7DDB" w:rsidRPr="005734C8" w:rsidRDefault="004A7DDB" w:rsidP="004A7DDB">
      <w:pPr>
        <w:rPr>
          <w:lang w:val="en-GB"/>
        </w:rPr>
      </w:pPr>
    </w:p>
    <w:p w14:paraId="5DF0C0F7" w14:textId="77777777" w:rsidR="004A7DDB" w:rsidRPr="005734C8" w:rsidRDefault="004A7DDB" w:rsidP="004A7DDB">
      <w:pPr>
        <w:rPr>
          <w:lang w:val="en-GB"/>
        </w:rPr>
      </w:pPr>
    </w:p>
    <w:p w14:paraId="7827A67C" w14:textId="77777777" w:rsidR="004A7DDB" w:rsidRPr="005734C8" w:rsidRDefault="004A7DDB" w:rsidP="004A7DDB">
      <w:pPr>
        <w:spacing w:after="240" w:line="360" w:lineRule="atLeast"/>
        <w:ind w:firstLine="0"/>
        <w:jc w:val="left"/>
        <w:rPr>
          <w:lang w:val="en-GB"/>
        </w:rPr>
      </w:pPr>
    </w:p>
    <w:p w14:paraId="242ACC53" w14:textId="11EFCE7F" w:rsidR="004A7DDB" w:rsidRPr="005734C8" w:rsidRDefault="004A7DDB" w:rsidP="004A7DDB">
      <w:pPr>
        <w:pStyle w:val="Caption"/>
        <w:rPr>
          <w:lang w:val="en-GB"/>
        </w:rPr>
      </w:pPr>
      <w:r w:rsidRPr="005734C8">
        <w:rPr>
          <w:b/>
          <w:lang w:val="en-GB"/>
        </w:rPr>
        <w:t xml:space="preserve">Supplementary Figure 3 IAPP mediated </w:t>
      </w:r>
      <w:proofErr w:type="spellStart"/>
      <w:r w:rsidRPr="005734C8">
        <w:rPr>
          <w:b/>
          <w:lang w:val="en-GB"/>
        </w:rPr>
        <w:t>poration</w:t>
      </w:r>
      <w:proofErr w:type="spellEnd"/>
      <w:r w:rsidRPr="005734C8">
        <w:rPr>
          <w:b/>
          <w:lang w:val="en-GB"/>
        </w:rPr>
        <w:t xml:space="preserve"> sieve size monitored by FCS</w:t>
      </w:r>
      <w:r w:rsidRPr="005734C8">
        <w:rPr>
          <w:lang w:val="en-GB"/>
        </w:rPr>
        <w:t>.  Representative autocorrelation curves from FCS of fluorescent conjugates that have leaked out of 5 </w:t>
      </w:r>
      <w:proofErr w:type="spellStart"/>
      <w:r w:rsidRPr="005734C8">
        <w:rPr>
          <w:color w:val="000000"/>
          <w:lang w:val="en-GB"/>
        </w:rPr>
        <w:t>μ</w:t>
      </w:r>
      <w:r w:rsidRPr="005734C8">
        <w:rPr>
          <w:lang w:val="en-GB"/>
        </w:rPr>
        <w:t>M</w:t>
      </w:r>
      <w:proofErr w:type="spellEnd"/>
      <w:r w:rsidRPr="005734C8">
        <w:rPr>
          <w:lang w:val="en-GB"/>
        </w:rPr>
        <w:t xml:space="preserve"> lumen labelled GPMVs after application of 50 </w:t>
      </w:r>
      <w:proofErr w:type="spellStart"/>
      <w:r w:rsidRPr="005734C8">
        <w:rPr>
          <w:color w:val="000000"/>
          <w:lang w:val="en-GB"/>
        </w:rPr>
        <w:t>μ</w:t>
      </w:r>
      <w:r w:rsidRPr="005734C8">
        <w:rPr>
          <w:lang w:val="en-GB"/>
        </w:rPr>
        <w:t>M</w:t>
      </w:r>
      <w:proofErr w:type="spellEnd"/>
      <w:r w:rsidRPr="005734C8">
        <w:rPr>
          <w:lang w:val="en-GB"/>
        </w:rPr>
        <w:t xml:space="preserve"> IAPP. Shown are data taken in the absence (magenta) and presence (black) of equimolar ADM-116. Representative traces of photon bursts for this data are also shown (Fig. 2a). </w:t>
      </w:r>
    </w:p>
    <w:p w14:paraId="18ED4793" w14:textId="77777777" w:rsidR="004A7DDB" w:rsidRPr="005734C8" w:rsidRDefault="004A7DDB" w:rsidP="004A7DDB">
      <w:pPr>
        <w:spacing w:after="240" w:line="360" w:lineRule="atLeast"/>
        <w:ind w:firstLine="0"/>
        <w:jc w:val="left"/>
        <w:rPr>
          <w:lang w:val="en-GB"/>
        </w:rPr>
      </w:pPr>
    </w:p>
    <w:p w14:paraId="61DF8773" w14:textId="77777777" w:rsidR="004A7DDB" w:rsidRPr="005734C8" w:rsidRDefault="004A7DDB" w:rsidP="004A7DDB">
      <w:pPr>
        <w:spacing w:after="240" w:line="360" w:lineRule="atLeast"/>
        <w:ind w:firstLine="0"/>
        <w:jc w:val="left"/>
        <w:rPr>
          <w:b/>
          <w:lang w:val="en-GB"/>
        </w:rPr>
      </w:pPr>
      <w:r w:rsidRPr="005734C8">
        <w:rPr>
          <w:lang w:val="en-GB"/>
        </w:rPr>
        <w:br w:type="column"/>
      </w:r>
      <w:r w:rsidRPr="005734C8">
        <w:rPr>
          <w:b/>
          <w:noProof/>
          <w:lang w:val="en-GB" w:eastAsia="en-GB"/>
        </w:rPr>
        <w:lastRenderedPageBreak/>
        <w:drawing>
          <wp:anchor distT="0" distB="0" distL="114300" distR="114300" simplePos="0" relativeHeight="251659264" behindDoc="0" locked="0" layoutInCell="1" allowOverlap="1" wp14:anchorId="45FB27AB" wp14:editId="4F2DB632">
            <wp:simplePos x="0" y="0"/>
            <wp:positionH relativeFrom="column">
              <wp:posOffset>1143000</wp:posOffset>
            </wp:positionH>
            <wp:positionV relativeFrom="paragraph">
              <wp:align>top</wp:align>
            </wp:positionV>
            <wp:extent cx="3571875" cy="5257800"/>
            <wp:effectExtent l="0" t="0" r="9525"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02_170918.tif"/>
                    <pic:cNvPicPr/>
                  </pic:nvPicPr>
                  <pic:blipFill>
                    <a:blip r:embed="rId10">
                      <a:extLst>
                        <a:ext uri="{28A0092B-C50C-407E-A947-70E740481C1C}">
                          <a14:useLocalDpi xmlns:a14="http://schemas.microsoft.com/office/drawing/2010/main" val="0"/>
                        </a:ext>
                      </a:extLst>
                    </a:blip>
                    <a:stretch>
                      <a:fillRect/>
                    </a:stretch>
                  </pic:blipFill>
                  <pic:spPr>
                    <a:xfrm>
                      <a:off x="0" y="0"/>
                      <a:ext cx="3572408" cy="5258396"/>
                    </a:xfrm>
                    <a:prstGeom prst="rect">
                      <a:avLst/>
                    </a:prstGeom>
                  </pic:spPr>
                </pic:pic>
              </a:graphicData>
            </a:graphic>
            <wp14:sizeRelH relativeFrom="margin">
              <wp14:pctWidth>0</wp14:pctWidth>
            </wp14:sizeRelH>
            <wp14:sizeRelV relativeFrom="margin">
              <wp14:pctHeight>0</wp14:pctHeight>
            </wp14:sizeRelV>
          </wp:anchor>
        </w:drawing>
      </w:r>
      <w:r w:rsidRPr="005734C8">
        <w:rPr>
          <w:b/>
          <w:lang w:val="en-GB"/>
        </w:rPr>
        <w:br w:type="textWrapping" w:clear="all"/>
      </w:r>
    </w:p>
    <w:p w14:paraId="575C37B1" w14:textId="37D190B7" w:rsidR="004A7DDB" w:rsidRPr="005734C8" w:rsidRDefault="004A7DDB" w:rsidP="004A7DDB">
      <w:pPr>
        <w:spacing w:after="240" w:line="360" w:lineRule="atLeast"/>
        <w:ind w:firstLine="0"/>
        <w:rPr>
          <w:lang w:val="en-GB"/>
        </w:rPr>
      </w:pPr>
      <w:r w:rsidRPr="005734C8">
        <w:rPr>
          <w:b/>
          <w:lang w:val="en-GB"/>
        </w:rPr>
        <w:t>Supplementary Figure 4 Lumen efflux occurs proximal to IAPP oligomers</w:t>
      </w:r>
      <w:r w:rsidRPr="005734C8">
        <w:rPr>
          <w:lang w:val="en-GB"/>
        </w:rPr>
        <w:t>. Radial analysis of cell tracker orange labelled GPMVs (Fig. 1). The intensity along a radial line (indicated by an arrow) was determined as a function of time in the absence (</w:t>
      </w:r>
      <w:r w:rsidRPr="005734C8">
        <w:rPr>
          <w:b/>
          <w:lang w:val="en-GB"/>
        </w:rPr>
        <w:t xml:space="preserve">a) </w:t>
      </w:r>
      <w:r w:rsidRPr="005734C8">
        <w:rPr>
          <w:lang w:val="en-GB"/>
        </w:rPr>
        <w:t>and presence (</w:t>
      </w:r>
      <w:r w:rsidRPr="005734C8">
        <w:rPr>
          <w:b/>
          <w:lang w:val="en-GB"/>
        </w:rPr>
        <w:t>b</w:t>
      </w:r>
      <w:r w:rsidRPr="005734C8">
        <w:rPr>
          <w:lang w:val="en-GB"/>
        </w:rPr>
        <w:t xml:space="preserve"> and </w:t>
      </w:r>
      <w:r w:rsidRPr="005734C8">
        <w:rPr>
          <w:b/>
          <w:lang w:val="en-GB"/>
        </w:rPr>
        <w:t>c)</w:t>
      </w:r>
      <w:r w:rsidRPr="005734C8">
        <w:rPr>
          <w:lang w:val="en-GB"/>
        </w:rPr>
        <w:t xml:space="preserve"> of 50 </w:t>
      </w:r>
      <w:proofErr w:type="spellStart"/>
      <w:r w:rsidRPr="005734C8">
        <w:rPr>
          <w:color w:val="000000"/>
          <w:lang w:val="en-GB"/>
        </w:rPr>
        <w:t>μ</w:t>
      </w:r>
      <w:r w:rsidRPr="005734C8">
        <w:rPr>
          <w:lang w:val="en-GB"/>
        </w:rPr>
        <w:t>M</w:t>
      </w:r>
      <w:proofErr w:type="spellEnd"/>
      <w:r w:rsidRPr="005734C8">
        <w:rPr>
          <w:lang w:val="en-GB"/>
        </w:rPr>
        <w:t xml:space="preserve"> IAPP. Quantitation is shown for radii that terminate near to (</w:t>
      </w:r>
      <w:r w:rsidRPr="005734C8">
        <w:rPr>
          <w:b/>
          <w:lang w:val="en-GB"/>
        </w:rPr>
        <w:t>b)</w:t>
      </w:r>
      <w:r w:rsidRPr="005734C8">
        <w:rPr>
          <w:lang w:val="en-GB"/>
        </w:rPr>
        <w:t>, or away from (</w:t>
      </w:r>
      <w:r w:rsidRPr="005734C8">
        <w:rPr>
          <w:b/>
          <w:lang w:val="en-GB"/>
        </w:rPr>
        <w:t xml:space="preserve">c) </w:t>
      </w:r>
      <w:r w:rsidRPr="005734C8">
        <w:rPr>
          <w:lang w:val="en-GB"/>
        </w:rPr>
        <w:t xml:space="preserve">an IAPP oligomer. </w:t>
      </w:r>
    </w:p>
    <w:p w14:paraId="07D1773E" w14:textId="77777777" w:rsidR="004A7DDB" w:rsidRPr="005734C8" w:rsidRDefault="004A7DDB" w:rsidP="004A7DDB">
      <w:pPr>
        <w:ind w:firstLine="0"/>
        <w:rPr>
          <w:lang w:val="en-GB"/>
        </w:rPr>
      </w:pPr>
    </w:p>
    <w:p w14:paraId="09D83542" w14:textId="77777777" w:rsidR="004A7DDB" w:rsidRPr="005734C8" w:rsidRDefault="004A7DDB" w:rsidP="004A7DDB">
      <w:pPr>
        <w:rPr>
          <w:lang w:val="en-GB"/>
        </w:rPr>
      </w:pPr>
      <w:r w:rsidRPr="005734C8">
        <w:rPr>
          <w:lang w:val="en-GB"/>
        </w:rPr>
        <w:br w:type="column"/>
      </w:r>
    </w:p>
    <w:p w14:paraId="467FCD23" w14:textId="77777777" w:rsidR="004A7DDB" w:rsidRPr="005734C8" w:rsidRDefault="004A7DDB" w:rsidP="004A7DDB">
      <w:pPr>
        <w:tabs>
          <w:tab w:val="left" w:pos="6388"/>
        </w:tabs>
        <w:rPr>
          <w:lang w:val="en-GB"/>
        </w:rPr>
      </w:pPr>
    </w:p>
    <w:p w14:paraId="2FED9F58" w14:textId="77777777" w:rsidR="004A7DDB" w:rsidRPr="005734C8" w:rsidRDefault="004A7DDB" w:rsidP="004A7DDB">
      <w:pPr>
        <w:tabs>
          <w:tab w:val="left" w:pos="6388"/>
        </w:tabs>
        <w:rPr>
          <w:lang w:val="en-GB"/>
        </w:rPr>
      </w:pPr>
    </w:p>
    <w:p w14:paraId="4A06AE76" w14:textId="77777777" w:rsidR="004A7DDB" w:rsidRPr="005734C8" w:rsidRDefault="004A7DDB" w:rsidP="004A7DDB">
      <w:pPr>
        <w:tabs>
          <w:tab w:val="left" w:pos="6388"/>
        </w:tabs>
        <w:rPr>
          <w:lang w:val="en-GB"/>
        </w:rPr>
      </w:pPr>
    </w:p>
    <w:p w14:paraId="7D5FC73F" w14:textId="77777777" w:rsidR="004A7DDB" w:rsidRPr="005734C8" w:rsidRDefault="004A7DDB" w:rsidP="004A7DDB">
      <w:pPr>
        <w:tabs>
          <w:tab w:val="left" w:pos="6388"/>
        </w:tabs>
        <w:rPr>
          <w:lang w:val="en-GB"/>
        </w:rPr>
      </w:pPr>
    </w:p>
    <w:p w14:paraId="5E6BA8AE" w14:textId="77777777" w:rsidR="004A7DDB" w:rsidRPr="005734C8" w:rsidRDefault="004A7DDB" w:rsidP="004A7DDB">
      <w:pPr>
        <w:spacing w:line="240" w:lineRule="atLeast"/>
        <w:ind w:firstLine="0"/>
        <w:jc w:val="center"/>
        <w:rPr>
          <w:lang w:val="en-GB"/>
        </w:rPr>
      </w:pPr>
      <w:r w:rsidRPr="005734C8">
        <w:rPr>
          <w:noProof/>
          <w:lang w:val="en-GB" w:eastAsia="en-GB"/>
        </w:rPr>
        <w:drawing>
          <wp:inline distT="0" distB="0" distL="0" distR="0" wp14:anchorId="27B37C4D" wp14:editId="2BB44B2C">
            <wp:extent cx="4003803" cy="2479813"/>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03_170826.tif"/>
                    <pic:cNvPicPr/>
                  </pic:nvPicPr>
                  <pic:blipFill>
                    <a:blip r:embed="rId11">
                      <a:extLst>
                        <a:ext uri="{28A0092B-C50C-407E-A947-70E740481C1C}">
                          <a14:useLocalDpi xmlns:a14="http://schemas.microsoft.com/office/drawing/2010/main" val="0"/>
                        </a:ext>
                      </a:extLst>
                    </a:blip>
                    <a:stretch>
                      <a:fillRect/>
                    </a:stretch>
                  </pic:blipFill>
                  <pic:spPr>
                    <a:xfrm>
                      <a:off x="0" y="0"/>
                      <a:ext cx="4004865" cy="2480471"/>
                    </a:xfrm>
                    <a:prstGeom prst="rect">
                      <a:avLst/>
                    </a:prstGeom>
                  </pic:spPr>
                </pic:pic>
              </a:graphicData>
            </a:graphic>
          </wp:inline>
        </w:drawing>
      </w:r>
    </w:p>
    <w:p w14:paraId="63331185" w14:textId="7DA98741" w:rsidR="004A7DDB" w:rsidRPr="005734C8" w:rsidRDefault="004A7DDB" w:rsidP="004A7DDB">
      <w:pPr>
        <w:pStyle w:val="Caption"/>
        <w:rPr>
          <w:lang w:val="en-GB"/>
        </w:rPr>
      </w:pPr>
      <w:r w:rsidRPr="005734C8">
        <w:rPr>
          <w:b/>
          <w:lang w:val="en-GB"/>
        </w:rPr>
        <w:t xml:space="preserve">Supplementary Figure 5 DNP mediated </w:t>
      </w:r>
      <w:proofErr w:type="spellStart"/>
      <w:r w:rsidRPr="005734C8">
        <w:rPr>
          <w:b/>
          <w:lang w:val="en-GB"/>
        </w:rPr>
        <w:t>poration</w:t>
      </w:r>
      <w:proofErr w:type="spellEnd"/>
      <w:r w:rsidRPr="005734C8">
        <w:rPr>
          <w:b/>
          <w:lang w:val="en-GB"/>
        </w:rPr>
        <w:t xml:space="preserve"> monitored by FCS</w:t>
      </w:r>
      <w:r w:rsidRPr="005734C8">
        <w:rPr>
          <w:lang w:val="en-GB"/>
        </w:rPr>
        <w:t>.  Representative photon bursts from fluorophore labelled materials exiting GPMVs after addition of 10 </w:t>
      </w:r>
      <w:r w:rsidRPr="005734C8">
        <w:rPr>
          <w:rFonts w:ascii="Symbol" w:hAnsi="Symbol"/>
          <w:lang w:val="en-GB"/>
        </w:rPr>
        <w:t></w:t>
      </w:r>
      <w:r w:rsidRPr="005734C8">
        <w:rPr>
          <w:lang w:val="en-GB"/>
        </w:rPr>
        <w:t xml:space="preserve">M DNP. </w:t>
      </w:r>
      <w:r w:rsidRPr="005734C8">
        <w:rPr>
          <w:b/>
          <w:lang w:val="en-GB"/>
        </w:rPr>
        <w:t>Inset</w:t>
      </w:r>
      <w:r w:rsidRPr="005734C8">
        <w:rPr>
          <w:lang w:val="en-GB"/>
        </w:rPr>
        <w:t>: autocorrelation of the last 20 minutes of data acquisition overlaid with a fit that includes only a single diffusing species.</w:t>
      </w:r>
    </w:p>
    <w:p w14:paraId="39341440" w14:textId="77777777" w:rsidR="004A7DDB" w:rsidRPr="005734C8" w:rsidRDefault="004A7DDB" w:rsidP="004A7DDB">
      <w:pPr>
        <w:rPr>
          <w:lang w:val="en-GB"/>
        </w:rPr>
      </w:pPr>
    </w:p>
    <w:p w14:paraId="1DF9BB89" w14:textId="77777777" w:rsidR="004A7DDB" w:rsidRPr="005734C8" w:rsidRDefault="004A7DDB" w:rsidP="004A7DDB">
      <w:pPr>
        <w:rPr>
          <w:lang w:val="en-GB"/>
        </w:rPr>
      </w:pPr>
    </w:p>
    <w:p w14:paraId="109C39E9" w14:textId="77777777" w:rsidR="004A7DDB" w:rsidRPr="005734C8" w:rsidRDefault="004A7DDB" w:rsidP="004A7DDB">
      <w:pPr>
        <w:tabs>
          <w:tab w:val="left" w:pos="738"/>
        </w:tabs>
        <w:rPr>
          <w:lang w:val="en-GB"/>
        </w:rPr>
      </w:pPr>
    </w:p>
    <w:p w14:paraId="54664987" w14:textId="77777777" w:rsidR="004A7DDB" w:rsidRPr="005734C8" w:rsidRDefault="004A7DDB" w:rsidP="004A7DDB">
      <w:pPr>
        <w:jc w:val="right"/>
        <w:rPr>
          <w:lang w:val="en-GB"/>
        </w:rPr>
      </w:pPr>
      <w:r w:rsidRPr="005734C8">
        <w:rPr>
          <w:lang w:val="en-GB"/>
        </w:rPr>
        <w:br w:type="column"/>
      </w:r>
    </w:p>
    <w:p w14:paraId="731FAE7C" w14:textId="77777777" w:rsidR="004A7DDB" w:rsidRPr="005734C8" w:rsidRDefault="004A7DDB" w:rsidP="004A7DDB">
      <w:pPr>
        <w:jc w:val="right"/>
        <w:rPr>
          <w:lang w:val="en-GB"/>
        </w:rPr>
      </w:pPr>
    </w:p>
    <w:p w14:paraId="2175C136" w14:textId="77777777" w:rsidR="004A7DDB" w:rsidRPr="005734C8" w:rsidRDefault="004A7DDB" w:rsidP="004A7DDB">
      <w:pPr>
        <w:jc w:val="right"/>
        <w:rPr>
          <w:lang w:val="en-GB"/>
        </w:rPr>
      </w:pPr>
    </w:p>
    <w:p w14:paraId="3D81F954" w14:textId="77777777" w:rsidR="004A7DDB" w:rsidRPr="005734C8" w:rsidRDefault="004A7DDB" w:rsidP="004A7DDB">
      <w:pPr>
        <w:jc w:val="right"/>
        <w:rPr>
          <w:lang w:val="en-GB"/>
        </w:rPr>
      </w:pPr>
    </w:p>
    <w:p w14:paraId="3E46D4A5" w14:textId="77777777" w:rsidR="004A7DDB" w:rsidRPr="005734C8" w:rsidRDefault="004A7DDB" w:rsidP="004A7DDB">
      <w:pPr>
        <w:spacing w:line="240" w:lineRule="atLeast"/>
        <w:ind w:firstLine="0"/>
        <w:rPr>
          <w:lang w:val="en-GB"/>
        </w:rPr>
      </w:pPr>
      <w:r w:rsidRPr="005734C8">
        <w:rPr>
          <w:noProof/>
          <w:lang w:val="en-GB" w:eastAsia="en-GB"/>
        </w:rPr>
        <w:drawing>
          <wp:inline distT="0" distB="0" distL="0" distR="0" wp14:anchorId="3EB4AF7A" wp14:editId="34BCA2A7">
            <wp:extent cx="6400800" cy="3360988"/>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04_170909.tif"/>
                    <pic:cNvPicPr/>
                  </pic:nvPicPr>
                  <pic:blipFill>
                    <a:blip r:embed="rId12">
                      <a:extLst>
                        <a:ext uri="{28A0092B-C50C-407E-A947-70E740481C1C}">
                          <a14:useLocalDpi xmlns:a14="http://schemas.microsoft.com/office/drawing/2010/main" val="0"/>
                        </a:ext>
                      </a:extLst>
                    </a:blip>
                    <a:stretch>
                      <a:fillRect/>
                    </a:stretch>
                  </pic:blipFill>
                  <pic:spPr>
                    <a:xfrm>
                      <a:off x="0" y="0"/>
                      <a:ext cx="6400800" cy="3360988"/>
                    </a:xfrm>
                    <a:prstGeom prst="rect">
                      <a:avLst/>
                    </a:prstGeom>
                  </pic:spPr>
                </pic:pic>
              </a:graphicData>
            </a:graphic>
          </wp:inline>
        </w:drawing>
      </w:r>
    </w:p>
    <w:p w14:paraId="3E58A292" w14:textId="6BB6D374" w:rsidR="004A7DDB" w:rsidRPr="005734C8" w:rsidRDefault="004A7DDB" w:rsidP="004A7DDB">
      <w:pPr>
        <w:pStyle w:val="Caption"/>
        <w:rPr>
          <w:lang w:val="en-GB"/>
        </w:rPr>
      </w:pPr>
      <w:r w:rsidRPr="005734C8">
        <w:rPr>
          <w:b/>
          <w:lang w:val="en-GB"/>
        </w:rPr>
        <w:t>Supplementary Figure </w:t>
      </w:r>
      <w:proofErr w:type="gramStart"/>
      <w:r w:rsidRPr="005734C8">
        <w:rPr>
          <w:b/>
          <w:lang w:val="en-GB"/>
        </w:rPr>
        <w:t>6  IAPP</w:t>
      </w:r>
      <w:proofErr w:type="gramEnd"/>
      <w:r w:rsidRPr="005734C8">
        <w:rPr>
          <w:b/>
          <w:lang w:val="en-GB"/>
        </w:rPr>
        <w:t xml:space="preserve"> shows weak localisation with ER. </w:t>
      </w:r>
      <w:r w:rsidRPr="005734C8">
        <w:rPr>
          <w:lang w:val="en-GB"/>
        </w:rPr>
        <w:t>Representative INS</w:t>
      </w:r>
      <w:r w:rsidRPr="005734C8">
        <w:rPr>
          <w:lang w:val="en-GB"/>
        </w:rPr>
        <w:noBreakHyphen/>
        <w:t>1 cells stained with ER-Tracker. Fluorescence channels in green and blue correspond to IAPP</w:t>
      </w:r>
      <w:r w:rsidRPr="005734C8">
        <w:rPr>
          <w:vertAlign w:val="subscript"/>
          <w:lang w:val="en-GB"/>
        </w:rPr>
        <w:t xml:space="preserve">A488 </w:t>
      </w:r>
      <w:r w:rsidRPr="005734C8">
        <w:rPr>
          <w:lang w:val="en-GB"/>
        </w:rPr>
        <w:t>and ER marker respectively. These are shown merged with the DIC image. A region of interest (ROI) is chosen to show channels individually for each indicated condition. Cells were stained with ER-tracker 24 h after addition of IAPP. For each condition, image statistics from 50 cells, over three biological replicates were collected and are presented in the main text (Fig. 4h). Scale bar for all images is 20 </w:t>
      </w:r>
      <w:proofErr w:type="spellStart"/>
      <w:r w:rsidRPr="005734C8">
        <w:rPr>
          <w:color w:val="000000"/>
          <w:lang w:val="en-GB"/>
        </w:rPr>
        <w:t>μ</w:t>
      </w:r>
      <w:r w:rsidRPr="005734C8">
        <w:rPr>
          <w:lang w:val="en-GB"/>
        </w:rPr>
        <w:t>m</w:t>
      </w:r>
      <w:proofErr w:type="spellEnd"/>
      <w:r w:rsidRPr="005734C8">
        <w:rPr>
          <w:lang w:val="en-GB"/>
        </w:rPr>
        <w:t>.</w:t>
      </w:r>
    </w:p>
    <w:p w14:paraId="696192B4" w14:textId="77777777" w:rsidR="004A7DDB" w:rsidRPr="005734C8" w:rsidRDefault="004A7DDB" w:rsidP="004A7DDB">
      <w:pPr>
        <w:pStyle w:val="Caption"/>
        <w:rPr>
          <w:lang w:val="en-GB"/>
        </w:rPr>
      </w:pPr>
      <w:r w:rsidRPr="005734C8">
        <w:rPr>
          <w:lang w:val="en-GB"/>
        </w:rPr>
        <w:br w:type="column"/>
      </w:r>
    </w:p>
    <w:p w14:paraId="5F45F129" w14:textId="77777777" w:rsidR="004A7DDB" w:rsidRPr="005734C8" w:rsidRDefault="004A7DDB" w:rsidP="004A7DDB">
      <w:pPr>
        <w:pStyle w:val="Caption"/>
        <w:rPr>
          <w:lang w:val="en-GB"/>
        </w:rPr>
      </w:pPr>
    </w:p>
    <w:p w14:paraId="19418FB5" w14:textId="77777777" w:rsidR="004A7DDB" w:rsidRPr="005734C8" w:rsidRDefault="004A7DDB" w:rsidP="004A7DDB">
      <w:pPr>
        <w:pStyle w:val="Caption"/>
        <w:rPr>
          <w:lang w:val="en-GB"/>
        </w:rPr>
      </w:pPr>
    </w:p>
    <w:p w14:paraId="0332D61E" w14:textId="77777777" w:rsidR="004A7DDB" w:rsidRPr="005734C8" w:rsidRDefault="004A7DDB" w:rsidP="004A7DDB">
      <w:pPr>
        <w:pStyle w:val="Caption"/>
        <w:rPr>
          <w:lang w:val="en-GB"/>
        </w:rPr>
      </w:pPr>
    </w:p>
    <w:p w14:paraId="504CFBB0" w14:textId="77777777" w:rsidR="004A7DDB" w:rsidRPr="005734C8" w:rsidRDefault="004A7DDB" w:rsidP="004A7DDB">
      <w:pPr>
        <w:pStyle w:val="Caption"/>
        <w:rPr>
          <w:lang w:val="en-GB"/>
        </w:rPr>
      </w:pPr>
    </w:p>
    <w:p w14:paraId="34607106" w14:textId="77777777" w:rsidR="004A7DDB" w:rsidRPr="005734C8" w:rsidRDefault="004A7DDB" w:rsidP="004A7DDB">
      <w:pPr>
        <w:pStyle w:val="Caption"/>
        <w:rPr>
          <w:lang w:val="en-GB"/>
        </w:rPr>
      </w:pPr>
    </w:p>
    <w:p w14:paraId="72DCB4BD" w14:textId="77777777" w:rsidR="004A7DDB" w:rsidRPr="005734C8" w:rsidRDefault="004A7DDB" w:rsidP="004A7DDB">
      <w:pPr>
        <w:pStyle w:val="Caption"/>
        <w:rPr>
          <w:lang w:val="en-GB"/>
        </w:rPr>
      </w:pPr>
    </w:p>
    <w:p w14:paraId="180EB465" w14:textId="77777777" w:rsidR="004A7DDB" w:rsidRPr="005734C8" w:rsidRDefault="004A7DDB" w:rsidP="004A7DDB">
      <w:pPr>
        <w:pStyle w:val="Caption"/>
        <w:rPr>
          <w:lang w:val="en-GB"/>
        </w:rPr>
      </w:pPr>
    </w:p>
    <w:p w14:paraId="072B3261" w14:textId="77777777" w:rsidR="004A7DDB" w:rsidRPr="005734C8" w:rsidRDefault="004A7DDB" w:rsidP="004A7DDB">
      <w:pPr>
        <w:pStyle w:val="Caption"/>
        <w:spacing w:line="240" w:lineRule="atLeast"/>
        <w:jc w:val="center"/>
        <w:rPr>
          <w:lang w:val="en-GB"/>
        </w:rPr>
      </w:pPr>
      <w:r w:rsidRPr="005734C8">
        <w:rPr>
          <w:noProof/>
          <w:lang w:val="en-GB" w:eastAsia="en-GB"/>
        </w:rPr>
        <w:drawing>
          <wp:inline distT="0" distB="0" distL="0" distR="0" wp14:anchorId="43B8B783" wp14:editId="2064E413">
            <wp:extent cx="2369378" cy="3268548"/>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07_180104.tif"/>
                    <pic:cNvPicPr/>
                  </pic:nvPicPr>
                  <pic:blipFill>
                    <a:blip r:embed="rId13">
                      <a:extLst>
                        <a:ext uri="{28A0092B-C50C-407E-A947-70E740481C1C}">
                          <a14:useLocalDpi xmlns:a14="http://schemas.microsoft.com/office/drawing/2010/main" val="0"/>
                        </a:ext>
                      </a:extLst>
                    </a:blip>
                    <a:stretch>
                      <a:fillRect/>
                    </a:stretch>
                  </pic:blipFill>
                  <pic:spPr>
                    <a:xfrm>
                      <a:off x="0" y="0"/>
                      <a:ext cx="2370088" cy="3269528"/>
                    </a:xfrm>
                    <a:prstGeom prst="rect">
                      <a:avLst/>
                    </a:prstGeom>
                  </pic:spPr>
                </pic:pic>
              </a:graphicData>
            </a:graphic>
          </wp:inline>
        </w:drawing>
      </w:r>
    </w:p>
    <w:p w14:paraId="1F3862BF" w14:textId="5FDAF94F" w:rsidR="004A7DDB" w:rsidRPr="005734C8" w:rsidRDefault="004A7DDB" w:rsidP="004A7DDB">
      <w:pPr>
        <w:pStyle w:val="Caption"/>
        <w:rPr>
          <w:lang w:val="en-GB"/>
        </w:rPr>
      </w:pPr>
      <w:r w:rsidRPr="005734C8">
        <w:rPr>
          <w:b/>
          <w:lang w:val="en-GB"/>
        </w:rPr>
        <w:t>Supplementary Figure </w:t>
      </w:r>
      <w:proofErr w:type="gramStart"/>
      <w:r w:rsidRPr="005734C8">
        <w:rPr>
          <w:b/>
          <w:lang w:val="en-GB"/>
        </w:rPr>
        <w:t>7  Cytotoxicity</w:t>
      </w:r>
      <w:proofErr w:type="gramEnd"/>
      <w:r w:rsidRPr="005734C8">
        <w:rPr>
          <w:b/>
          <w:lang w:val="en-GB"/>
        </w:rPr>
        <w:t xml:space="preserve"> of IAPP</w:t>
      </w:r>
      <w:r w:rsidRPr="005734C8">
        <w:rPr>
          <w:lang w:val="en-GB"/>
        </w:rPr>
        <w:t>.</w:t>
      </w:r>
      <w:r w:rsidRPr="005734C8">
        <w:rPr>
          <w:b/>
          <w:lang w:val="en-GB"/>
        </w:rPr>
        <w:t xml:space="preserve"> </w:t>
      </w:r>
      <w:proofErr w:type="spellStart"/>
      <w:r w:rsidRPr="005734C8">
        <w:rPr>
          <w:lang w:val="en-GB"/>
        </w:rPr>
        <w:t>Colourimetric</w:t>
      </w:r>
      <w:proofErr w:type="spellEnd"/>
      <w:r w:rsidRPr="005734C8">
        <w:rPr>
          <w:lang w:val="en-GB"/>
        </w:rPr>
        <w:t xml:space="preserve"> measure of toxicity 24 and 48 h after introduction of the indicated concentration of human IAPP to INS</w:t>
      </w:r>
      <w:r w:rsidRPr="005734C8">
        <w:rPr>
          <w:lang w:val="en-GB"/>
        </w:rPr>
        <w:noBreakHyphen/>
        <w:t>1 cell culture. Data are expressed relative to vehicle-only addition prepared on the same well-plates. Measures of toxicity at 24 h were also conducted in the presence of equimolar ADM-116 confirming previously reported rescue from IAPP induced toxicity</w:t>
      </w:r>
      <w:r w:rsidRPr="005734C8">
        <w:rPr>
          <w:lang w:val="en-GB"/>
        </w:rPr>
        <w:fldChar w:fldCharType="begin">
          <w:fldData xml:space="preserve">PEVuZE5vdGU+PENpdGU+PEF1dGhvcj5LdW1hcjwvQXV0aG9yPjxZZWFyPjIwMTY8L1llYXI+PFJl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</w:fldData>
        </w:fldChar>
      </w:r>
      <w:r w:rsidR="000F62CA">
        <w:rPr>
          <w:lang w:val="en-GB"/>
        </w:rPr>
        <w:instrText xml:space="preserve"> ADDIN EN.CITE </w:instrText>
      </w:r>
      <w:r w:rsidR="000F62CA">
        <w:rPr>
          <w:lang w:val="en-GB"/>
        </w:rPr>
        <w:fldChar w:fldCharType="begin">
          <w:fldData xml:space="preserve">PEVuZE5vdGU+PENpdGU+PEF1dGhvcj5LdW1hcjwvQXV0aG9yPjxZZWFyPjIwMTY8L1llYXI+PFJl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</w:fldData>
        </w:fldChar>
      </w:r>
      <w:r w:rsidR="000F62CA">
        <w:rPr>
          <w:lang w:val="en-GB"/>
        </w:rPr>
        <w:instrText xml:space="preserve"> ADDIN EN.CITE.DATA </w:instrText>
      </w:r>
      <w:r w:rsidR="000F62CA">
        <w:rPr>
          <w:lang w:val="en-GB"/>
        </w:rPr>
      </w:r>
      <w:r w:rsidR="000F62CA">
        <w:rPr>
          <w:lang w:val="en-GB"/>
        </w:rPr>
        <w:fldChar w:fldCharType="end"/>
      </w:r>
      <w:r w:rsidRPr="005734C8">
        <w:rPr>
          <w:lang w:val="en-GB"/>
        </w:rPr>
      </w:r>
      <w:r w:rsidRPr="005734C8">
        <w:rPr>
          <w:lang w:val="en-GB"/>
        </w:rPr>
        <w:fldChar w:fldCharType="separate"/>
      </w:r>
      <w:r w:rsidR="000F62CA" w:rsidRPr="000F62CA">
        <w:rPr>
          <w:noProof/>
          <w:vertAlign w:val="superscript"/>
          <w:lang w:val="en-GB"/>
        </w:rPr>
        <w:t>2, 3</w:t>
      </w:r>
      <w:r w:rsidRPr="005734C8">
        <w:rPr>
          <w:lang w:val="en-GB"/>
        </w:rPr>
        <w:fldChar w:fldCharType="end"/>
      </w:r>
      <w:r w:rsidRPr="005734C8">
        <w:rPr>
          <w:lang w:val="en-GB"/>
        </w:rPr>
        <w:t xml:space="preserve">. Each histogram bar is the average of eight, on-plate repeats across each of three independently performed replicates (n = 24). </w:t>
      </w:r>
      <w:r w:rsidRPr="005734C8">
        <w:t xml:space="preserve">Statistical significance of the data was calculated (Student’s </w:t>
      </w:r>
      <w:r w:rsidR="006048C2">
        <w:t>t</w:t>
      </w:r>
      <w:r w:rsidRPr="005734C8">
        <w:t>-</w:t>
      </w:r>
      <w:r w:rsidR="006048C2">
        <w:t>t</w:t>
      </w:r>
      <w:r w:rsidRPr="005734C8">
        <w:t>est). Comparisons made in the main text are indicated here with lines and are annotated with **** corresponding to P&lt;0.0001. P-values &gt;0.01 are regarded as not significant (ns).</w:t>
      </w:r>
    </w:p>
    <w:p w14:paraId="5130F301" w14:textId="77777777" w:rsidR="004A7DDB" w:rsidRPr="005734C8" w:rsidRDefault="004A7DDB" w:rsidP="002D0919">
      <w:pPr>
        <w:pStyle w:val="Caption"/>
        <w:spacing w:line="240" w:lineRule="atLeast"/>
        <w:jc w:val="center"/>
        <w:rPr>
          <w:lang w:val="en-GB"/>
        </w:rPr>
      </w:pPr>
    </w:p>
    <w:p w14:paraId="5DE7615A" w14:textId="77777777" w:rsidR="004A7DDB" w:rsidRPr="005734C8" w:rsidRDefault="004A7DDB" w:rsidP="004A7DDB">
      <w:pPr>
        <w:spacing w:line="240" w:lineRule="auto"/>
        <w:ind w:firstLine="0"/>
        <w:jc w:val="left"/>
        <w:rPr>
          <w:lang w:val="en-GB"/>
        </w:rPr>
      </w:pPr>
      <w:r w:rsidRPr="005734C8">
        <w:rPr>
          <w:lang w:val="en-GB"/>
        </w:rPr>
        <w:br w:type="page"/>
      </w:r>
    </w:p>
    <w:p w14:paraId="108E9A6E" w14:textId="77777777" w:rsidR="004A7DDB" w:rsidRPr="005734C8" w:rsidRDefault="004A7DDB" w:rsidP="004A7DDB">
      <w:pPr>
        <w:spacing w:line="240" w:lineRule="atLeast"/>
        <w:rPr>
          <w:lang w:val="en-GB"/>
        </w:rPr>
      </w:pPr>
    </w:p>
    <w:p w14:paraId="49C7348B" w14:textId="77777777" w:rsidR="004A7DDB" w:rsidRPr="005734C8" w:rsidRDefault="004A7DDB" w:rsidP="004A7DDB">
      <w:pPr>
        <w:spacing w:line="240" w:lineRule="atLeast"/>
        <w:rPr>
          <w:lang w:val="en-GB"/>
        </w:rPr>
      </w:pPr>
    </w:p>
    <w:p w14:paraId="7A379661" w14:textId="77777777" w:rsidR="004A7DDB" w:rsidRPr="005734C8" w:rsidRDefault="004A7DDB" w:rsidP="004A7DDB">
      <w:pPr>
        <w:spacing w:line="240" w:lineRule="atLeast"/>
        <w:rPr>
          <w:lang w:val="en-GB"/>
        </w:rPr>
      </w:pPr>
    </w:p>
    <w:p w14:paraId="4190F7EE" w14:textId="77777777" w:rsidR="004A7DDB" w:rsidRPr="005734C8" w:rsidRDefault="004A7DDB" w:rsidP="004A7DDB">
      <w:pPr>
        <w:spacing w:line="240" w:lineRule="atLeast"/>
        <w:rPr>
          <w:lang w:val="en-GB"/>
        </w:rPr>
      </w:pPr>
    </w:p>
    <w:p w14:paraId="7184467E" w14:textId="77777777" w:rsidR="004A7DDB" w:rsidRPr="005734C8" w:rsidRDefault="004A7DDB" w:rsidP="004A7DDB">
      <w:pPr>
        <w:spacing w:line="240" w:lineRule="atLeast"/>
        <w:ind w:firstLine="0"/>
        <w:jc w:val="center"/>
        <w:rPr>
          <w:lang w:val="en-GB"/>
        </w:rPr>
      </w:pPr>
      <w:r w:rsidRPr="005734C8">
        <w:rPr>
          <w:noProof/>
          <w:lang w:val="en-GB" w:eastAsia="en-GB"/>
        </w:rPr>
        <w:drawing>
          <wp:inline distT="0" distB="0" distL="0" distR="0" wp14:anchorId="754D3A11" wp14:editId="2EB9A31A">
            <wp:extent cx="3913671" cy="2604603"/>
            <wp:effectExtent l="0" t="0" r="0" b="1206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07_170918.tif"/>
                    <pic:cNvPicPr/>
                  </pic:nvPicPr>
                  <pic:blipFill>
                    <a:blip r:embed="rId14">
                      <a:extLst>
                        <a:ext uri="{28A0092B-C50C-407E-A947-70E740481C1C}">
                          <a14:useLocalDpi xmlns:a14="http://schemas.microsoft.com/office/drawing/2010/main" val="0"/>
                        </a:ext>
                      </a:extLst>
                    </a:blip>
                    <a:stretch>
                      <a:fillRect/>
                    </a:stretch>
                  </pic:blipFill>
                  <pic:spPr>
                    <a:xfrm>
                      <a:off x="0" y="0"/>
                      <a:ext cx="3913859" cy="2604728"/>
                    </a:xfrm>
                    <a:prstGeom prst="rect">
                      <a:avLst/>
                    </a:prstGeom>
                  </pic:spPr>
                </pic:pic>
              </a:graphicData>
            </a:graphic>
          </wp:inline>
        </w:drawing>
      </w:r>
    </w:p>
    <w:p w14:paraId="7A91323A" w14:textId="77777777" w:rsidR="004A7DDB" w:rsidRPr="005734C8" w:rsidRDefault="004A7DDB" w:rsidP="004A7DDB">
      <w:pPr>
        <w:spacing w:line="240" w:lineRule="atLeast"/>
        <w:ind w:firstLine="0"/>
        <w:jc w:val="center"/>
        <w:rPr>
          <w:lang w:val="en-GB"/>
        </w:rPr>
      </w:pPr>
    </w:p>
    <w:p w14:paraId="2F40CEFC" w14:textId="6E9B2264" w:rsidR="004A7DDB" w:rsidRPr="00531F6B" w:rsidRDefault="004A7DDB" w:rsidP="004A7DDB">
      <w:pPr>
        <w:pStyle w:val="Caption"/>
        <w:rPr>
          <w:lang w:val="en-GB"/>
        </w:rPr>
      </w:pPr>
      <w:r w:rsidRPr="005734C8">
        <w:rPr>
          <w:b/>
          <w:lang w:val="en-GB"/>
        </w:rPr>
        <w:t>Supplementary Figure </w:t>
      </w:r>
      <w:proofErr w:type="gramStart"/>
      <w:r w:rsidR="002D0919" w:rsidRPr="005734C8">
        <w:rPr>
          <w:b/>
          <w:lang w:val="en-GB"/>
        </w:rPr>
        <w:t>8</w:t>
      </w:r>
      <w:r w:rsidRPr="005734C8">
        <w:rPr>
          <w:b/>
          <w:lang w:val="en-GB"/>
        </w:rPr>
        <w:t xml:space="preserve">  IAPP</w:t>
      </w:r>
      <w:proofErr w:type="gramEnd"/>
      <w:r w:rsidRPr="005734C8">
        <w:rPr>
          <w:b/>
          <w:lang w:val="en-GB"/>
        </w:rPr>
        <w:t xml:space="preserve"> oligomer formation measured with an alternative dye pair</w:t>
      </w:r>
      <w:r w:rsidRPr="005734C8">
        <w:rPr>
          <w:lang w:val="en-GB"/>
        </w:rPr>
        <w:t xml:space="preserve">. </w:t>
      </w:r>
      <w:r w:rsidRPr="005734C8">
        <w:rPr>
          <w:b/>
          <w:bCs w:val="0"/>
          <w:lang w:val="en-GB"/>
        </w:rPr>
        <w:t>a</w:t>
      </w:r>
      <w:r w:rsidRPr="005734C8">
        <w:rPr>
          <w:lang w:val="en-GB"/>
        </w:rPr>
        <w:t xml:space="preserve"> Under conditions matched to those used for Fig. </w:t>
      </w:r>
      <w:r w:rsidR="002D0919" w:rsidRPr="005734C8">
        <w:rPr>
          <w:lang w:val="en-GB"/>
        </w:rPr>
        <w:t>8</w:t>
      </w:r>
      <w:r w:rsidRPr="005734C8">
        <w:rPr>
          <w:lang w:val="en-GB"/>
        </w:rPr>
        <w:t>, intermolecular FRET measured from images of GPMVs under conditions matched to Fig. </w:t>
      </w:r>
      <w:r w:rsidR="002D0919" w:rsidRPr="005734C8">
        <w:rPr>
          <w:lang w:val="en-GB"/>
        </w:rPr>
        <w:t>8</w:t>
      </w:r>
      <w:r w:rsidR="000F62CA">
        <w:rPr>
          <w:lang w:val="en-GB"/>
        </w:rPr>
        <w:t xml:space="preserve">b, </w:t>
      </w:r>
      <w:r w:rsidRPr="005734C8">
        <w:rPr>
          <w:lang w:val="en-GB"/>
        </w:rPr>
        <w:t>but using IAPP</w:t>
      </w:r>
      <w:r w:rsidRPr="005734C8">
        <w:rPr>
          <w:vertAlign w:val="subscript"/>
          <w:lang w:val="en-GB"/>
        </w:rPr>
        <w:t>A488</w:t>
      </w:r>
      <w:r w:rsidRPr="005734C8">
        <w:rPr>
          <w:lang w:val="en-GB"/>
        </w:rPr>
        <w:t xml:space="preserve"> and IAPP</w:t>
      </w:r>
      <w:r w:rsidRPr="005734C8">
        <w:rPr>
          <w:vertAlign w:val="subscript"/>
          <w:lang w:val="en-GB"/>
        </w:rPr>
        <w:t>A594</w:t>
      </w:r>
      <w:r w:rsidRPr="005734C8">
        <w:rPr>
          <w:lang w:val="en-GB"/>
        </w:rPr>
        <w:t xml:space="preserve"> as the donor/acceptor pair.  Representative histograms are shown from a single optical section of a single GPMV as a function of time. </w:t>
      </w:r>
      <w:r w:rsidRPr="005734C8">
        <w:rPr>
          <w:b/>
          <w:bCs w:val="0"/>
          <w:lang w:val="en-GB"/>
        </w:rPr>
        <w:t>b</w:t>
      </w:r>
      <w:r w:rsidRPr="005734C8">
        <w:rPr>
          <w:lang w:val="en-GB"/>
        </w:rPr>
        <w:t xml:space="preserve"> Intermolecular FRET was measured 24 h after exposing INS-1 cells to 13 </w:t>
      </w:r>
      <w:r w:rsidRPr="005734C8">
        <w:rPr>
          <w:rFonts w:ascii="Symbol" w:hAnsi="Symbol"/>
          <w:lang w:val="en-GB"/>
        </w:rPr>
        <w:t></w:t>
      </w:r>
      <w:r w:rsidRPr="005734C8">
        <w:rPr>
          <w:lang w:val="en-GB"/>
        </w:rPr>
        <w:t>M IAPP and equimolar ADM-116.  IAPP was doped with 0.1 </w:t>
      </w:r>
      <w:proofErr w:type="spellStart"/>
      <w:r w:rsidRPr="005734C8">
        <w:rPr>
          <w:color w:val="000000"/>
          <w:lang w:val="en-GB"/>
        </w:rPr>
        <w:t>μ</w:t>
      </w:r>
      <w:r w:rsidRPr="005734C8">
        <w:rPr>
          <w:lang w:val="en-GB"/>
        </w:rPr>
        <w:t>M</w:t>
      </w:r>
      <w:proofErr w:type="spellEnd"/>
      <w:r w:rsidRPr="005734C8">
        <w:rPr>
          <w:lang w:val="en-GB"/>
        </w:rPr>
        <w:t xml:space="preserve"> each of IAPP</w:t>
      </w:r>
      <w:r w:rsidRPr="005734C8">
        <w:rPr>
          <w:vertAlign w:val="subscript"/>
          <w:lang w:val="en-GB"/>
        </w:rPr>
        <w:t>A488</w:t>
      </w:r>
      <w:r w:rsidRPr="005734C8">
        <w:rPr>
          <w:lang w:val="en-GB"/>
        </w:rPr>
        <w:t xml:space="preserve"> and IAPP</w:t>
      </w:r>
      <w:r w:rsidRPr="005734C8">
        <w:rPr>
          <w:vertAlign w:val="subscript"/>
          <w:lang w:val="en-GB"/>
        </w:rPr>
        <w:t>A594</w:t>
      </w:r>
      <w:r w:rsidRPr="005734C8">
        <w:rPr>
          <w:lang w:val="en-GB"/>
        </w:rPr>
        <w:t xml:space="preserve">.  </w:t>
      </w:r>
      <w:proofErr w:type="gramStart"/>
      <w:r w:rsidRPr="005734C8">
        <w:rPr>
          <w:b/>
          <w:lang w:val="en-GB"/>
        </w:rPr>
        <w:t>c</w:t>
      </w:r>
      <w:proofErr w:type="gramEnd"/>
      <w:r w:rsidRPr="005734C8">
        <w:rPr>
          <w:lang w:val="en-GB"/>
        </w:rPr>
        <w:t xml:space="preserve"> As in </w:t>
      </w:r>
      <w:r w:rsidRPr="005734C8">
        <w:rPr>
          <w:b/>
          <w:lang w:val="en-GB"/>
        </w:rPr>
        <w:t>b</w:t>
      </w:r>
      <w:r w:rsidRPr="005734C8">
        <w:rPr>
          <w:lang w:val="en-GB"/>
        </w:rPr>
        <w:t xml:space="preserve">, but without addition of ADM-116.  For </w:t>
      </w:r>
      <w:r w:rsidRPr="005734C8">
        <w:rPr>
          <w:b/>
          <w:lang w:val="en-GB"/>
        </w:rPr>
        <w:t>b</w:t>
      </w:r>
      <w:r w:rsidRPr="005734C8">
        <w:rPr>
          <w:lang w:val="en-GB"/>
        </w:rPr>
        <w:t xml:space="preserve"> and </w:t>
      </w:r>
      <w:r w:rsidRPr="005734C8">
        <w:rPr>
          <w:b/>
          <w:lang w:val="en-GB"/>
        </w:rPr>
        <w:t>c</w:t>
      </w:r>
      <w:r w:rsidRPr="005734C8">
        <w:rPr>
          <w:lang w:val="en-GB"/>
        </w:rPr>
        <w:t>, histograms are cumulative from data from 50 cells across experiments performed on 3 different days.</w:t>
      </w:r>
      <w:r w:rsidRPr="00531F6B">
        <w:rPr>
          <w:lang w:val="en-GB"/>
        </w:rPr>
        <w:t xml:space="preserve"> </w:t>
      </w:r>
    </w:p>
    <w:p w14:paraId="64517362" w14:textId="77777777" w:rsidR="004A7DDB" w:rsidRPr="00531F6B" w:rsidRDefault="004A7DDB" w:rsidP="002D0919">
      <w:pPr>
        <w:pStyle w:val="Caption"/>
        <w:spacing w:line="240" w:lineRule="atLeast"/>
        <w:rPr>
          <w:lang w:val="en-GB"/>
        </w:rPr>
      </w:pPr>
      <w:r w:rsidRPr="00531F6B">
        <w:rPr>
          <w:lang w:val="en-GB"/>
        </w:rPr>
        <w:t xml:space="preserve"> </w:t>
      </w:r>
    </w:p>
    <w:p w14:paraId="77C17CF1" w14:textId="5E6D3DA9" w:rsidR="000F62CA" w:rsidRPr="000F62CA" w:rsidRDefault="000F62CA" w:rsidP="000F62CA">
      <w:pPr>
        <w:pStyle w:val="Heading1"/>
        <w:spacing w:after="0" w:line="480" w:lineRule="auto"/>
        <w:ind w:firstLine="0"/>
        <w:rPr>
          <w:rFonts w:ascii="Times New Roman" w:hAnsi="Times New Roman" w:cs="Times New Roman"/>
          <w:lang w:val="en-GB"/>
        </w:rPr>
      </w:pPr>
      <w:r w:rsidRPr="0049700A">
        <w:rPr>
          <w:rFonts w:ascii="Times New Roman" w:hAnsi="Times New Roman" w:cs="Times New Roman"/>
          <w:lang w:val="en-GB"/>
        </w:rPr>
        <w:lastRenderedPageBreak/>
        <w:t>References</w:t>
      </w:r>
    </w:p>
    <w:p w14:paraId="179A95EC" w14:textId="380E05B0" w:rsidR="000F62CA" w:rsidRPr="000F62CA" w:rsidRDefault="000F62CA" w:rsidP="000F62CA">
      <w:pPr>
        <w:pStyle w:val="EndNoteBibliography"/>
        <w:ind w:left="720" w:hanging="720"/>
        <w:rPr>
          <w:noProof/>
        </w:rPr>
      </w:pPr>
      <w:r>
        <w:fldChar w:fldCharType="begin"/>
      </w:r>
      <w:r>
        <w:instrText xml:space="preserve"> ADDIN EN.REFLIST </w:instrText>
      </w:r>
      <w:r>
        <w:fldChar w:fldCharType="separate"/>
      </w:r>
      <w:r w:rsidRPr="000F62CA">
        <w:rPr>
          <w:noProof/>
        </w:rPr>
        <w:t>1.</w:t>
      </w:r>
      <w:r w:rsidRPr="000F62CA">
        <w:rPr>
          <w:noProof/>
        </w:rPr>
        <w:tab/>
        <w:t xml:space="preserve">Magzoub M., Miranker A. D. Concentration-dependent transitions govern the subcellular localization of islet amyloid polypeptide. </w:t>
      </w:r>
      <w:r w:rsidRPr="000F62CA">
        <w:rPr>
          <w:i/>
          <w:noProof/>
        </w:rPr>
        <w:t>FASEB J</w:t>
      </w:r>
      <w:r>
        <w:rPr>
          <w:noProof/>
        </w:rPr>
        <w:t xml:space="preserve">. </w:t>
      </w:r>
      <w:r w:rsidRPr="000F62CA">
        <w:rPr>
          <w:b/>
          <w:noProof/>
        </w:rPr>
        <w:t>26</w:t>
      </w:r>
      <w:r w:rsidRPr="000F62CA">
        <w:rPr>
          <w:noProof/>
        </w:rPr>
        <w:t>, 1228-1238 (2012).</w:t>
      </w:r>
    </w:p>
    <w:p w14:paraId="75AFA267" w14:textId="77777777" w:rsidR="000F62CA" w:rsidRPr="000F62CA" w:rsidRDefault="000F62CA" w:rsidP="000F62CA">
      <w:pPr>
        <w:pStyle w:val="EndNoteBibliography"/>
        <w:ind w:firstLine="0"/>
        <w:rPr>
          <w:noProof/>
        </w:rPr>
      </w:pPr>
    </w:p>
    <w:p w14:paraId="6A47E835" w14:textId="5F23AD89" w:rsidR="000F62CA" w:rsidRPr="000F62CA" w:rsidRDefault="000F62CA" w:rsidP="000F62CA">
      <w:pPr>
        <w:pStyle w:val="EndNoteBibliography"/>
        <w:ind w:left="720" w:hanging="720"/>
        <w:rPr>
          <w:noProof/>
        </w:rPr>
      </w:pPr>
      <w:r w:rsidRPr="000F62CA">
        <w:rPr>
          <w:noProof/>
        </w:rPr>
        <w:t>2.</w:t>
      </w:r>
      <w:r w:rsidRPr="000F62CA">
        <w:rPr>
          <w:noProof/>
        </w:rPr>
        <w:tab/>
        <w:t xml:space="preserve">Kumar S., Birol M., Schlamadinger D. E., Wojcik S. P., Rhoades E., Miranker A. D. Foldamer-mediated manipulation of a pre-amyloid toxin. </w:t>
      </w:r>
      <w:r w:rsidRPr="000F62CA">
        <w:rPr>
          <w:i/>
          <w:noProof/>
        </w:rPr>
        <w:t>Nat</w:t>
      </w:r>
      <w:r>
        <w:rPr>
          <w:i/>
          <w:noProof/>
        </w:rPr>
        <w:t>.</w:t>
      </w:r>
      <w:r w:rsidRPr="000F62CA">
        <w:rPr>
          <w:i/>
          <w:noProof/>
        </w:rPr>
        <w:t xml:space="preserve"> Commun</w:t>
      </w:r>
      <w:r>
        <w:rPr>
          <w:i/>
          <w:noProof/>
        </w:rPr>
        <w:t>.</w:t>
      </w:r>
      <w:r w:rsidRPr="000F62CA">
        <w:rPr>
          <w:noProof/>
        </w:rPr>
        <w:t xml:space="preserve"> </w:t>
      </w:r>
      <w:r w:rsidRPr="000F62CA">
        <w:rPr>
          <w:b/>
          <w:noProof/>
        </w:rPr>
        <w:t>7</w:t>
      </w:r>
      <w:r w:rsidRPr="000F62CA">
        <w:rPr>
          <w:noProof/>
        </w:rPr>
        <w:t>, 11412 (2016).</w:t>
      </w:r>
    </w:p>
    <w:p w14:paraId="2C6E4400" w14:textId="77777777" w:rsidR="000F62CA" w:rsidRPr="000F62CA" w:rsidRDefault="000F62CA" w:rsidP="000F62CA">
      <w:pPr>
        <w:pStyle w:val="EndNoteBibliography"/>
        <w:ind w:firstLine="0"/>
        <w:rPr>
          <w:noProof/>
        </w:rPr>
      </w:pPr>
    </w:p>
    <w:p w14:paraId="427DD7CF" w14:textId="025EBD67" w:rsidR="000F62CA" w:rsidRPr="000F62CA" w:rsidRDefault="000F62CA" w:rsidP="000F62CA">
      <w:pPr>
        <w:pStyle w:val="EndNoteBibliography"/>
        <w:ind w:left="720" w:hanging="720"/>
        <w:rPr>
          <w:noProof/>
        </w:rPr>
      </w:pPr>
      <w:r w:rsidRPr="000F62CA">
        <w:rPr>
          <w:noProof/>
        </w:rPr>
        <w:t>3.</w:t>
      </w:r>
      <w:r w:rsidRPr="000F62CA">
        <w:rPr>
          <w:noProof/>
        </w:rPr>
        <w:tab/>
        <w:t xml:space="preserve">Kumar S., Birol M., Miranker A. D. Foldamer scaffolds suggest distinct structures are associated with alternative gains-of-function in a preamyloid toxin. </w:t>
      </w:r>
      <w:r w:rsidRPr="000F62CA">
        <w:rPr>
          <w:i/>
          <w:noProof/>
        </w:rPr>
        <w:t>Chem</w:t>
      </w:r>
      <w:r>
        <w:rPr>
          <w:i/>
          <w:noProof/>
        </w:rPr>
        <w:t>.</w:t>
      </w:r>
      <w:r w:rsidRPr="000F62CA">
        <w:rPr>
          <w:i/>
          <w:noProof/>
        </w:rPr>
        <w:t xml:space="preserve"> Commun</w:t>
      </w:r>
      <w:r>
        <w:rPr>
          <w:i/>
          <w:noProof/>
        </w:rPr>
        <w:t>.</w:t>
      </w:r>
      <w:r w:rsidRPr="000F62CA">
        <w:rPr>
          <w:i/>
          <w:noProof/>
        </w:rPr>
        <w:t xml:space="preserve"> </w:t>
      </w:r>
      <w:r w:rsidRPr="000F62CA">
        <w:rPr>
          <w:b/>
          <w:noProof/>
        </w:rPr>
        <w:t>52</w:t>
      </w:r>
      <w:r w:rsidRPr="000F62CA">
        <w:rPr>
          <w:noProof/>
        </w:rPr>
        <w:t>, 6391-6394 (2016).</w:t>
      </w:r>
    </w:p>
    <w:p w14:paraId="0347DBCF" w14:textId="77777777" w:rsidR="000F62CA" w:rsidRPr="000F62CA" w:rsidRDefault="000F62CA" w:rsidP="000F62CA">
      <w:pPr>
        <w:pStyle w:val="EndNoteBibliography"/>
        <w:ind w:firstLine="0"/>
        <w:rPr>
          <w:noProof/>
        </w:rPr>
      </w:pPr>
    </w:p>
    <w:p w14:paraId="23C46EA4" w14:textId="70CCFE62" w:rsidR="005F0F0C" w:rsidRDefault="000F62CA">
      <w:r>
        <w:fldChar w:fldCharType="end"/>
      </w:r>
    </w:p>
    <w:sectPr w:rsidR="005F0F0C" w:rsidSect="00725FF3">
      <w:headerReference w:type="default" r:id="rId15"/>
      <w:footerReference w:type="default" r:id="rId16"/>
      <w:pgSz w:w="12240" w:h="15840"/>
      <w:pgMar w:top="1080" w:right="1080" w:bottom="1080" w:left="1080"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07DA4D" w14:textId="77777777" w:rsidR="00EB476A" w:rsidRDefault="00EB476A">
      <w:pPr>
        <w:spacing w:line="240" w:lineRule="auto"/>
      </w:pPr>
      <w:r>
        <w:separator/>
      </w:r>
    </w:p>
  </w:endnote>
  <w:endnote w:type="continuationSeparator" w:id="0">
    <w:p w14:paraId="5A583D75" w14:textId="77777777" w:rsidR="00EB476A" w:rsidRDefault="00EB47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893F74" w14:textId="1ACC752D" w:rsidR="00CA78D3" w:rsidRPr="00D7437C" w:rsidRDefault="00EB476A" w:rsidP="00D7437C">
    <w:pPr>
      <w:pStyle w:val="Footer"/>
      <w:tabs>
        <w:tab w:val="clear" w:pos="4320"/>
      </w:tabs>
      <w:spacing w:line="240" w:lineRule="exact"/>
      <w:ind w:firstLine="0"/>
      <w:jc w:val="cente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17A17E" w14:textId="77777777" w:rsidR="00EB476A" w:rsidRDefault="00EB476A">
      <w:pPr>
        <w:spacing w:line="240" w:lineRule="auto"/>
      </w:pPr>
      <w:r>
        <w:separator/>
      </w:r>
    </w:p>
  </w:footnote>
  <w:footnote w:type="continuationSeparator" w:id="0">
    <w:p w14:paraId="0D07E079" w14:textId="77777777" w:rsidR="00EB476A" w:rsidRDefault="00EB476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F28D4" w14:textId="0B9C445C" w:rsidR="00CA78D3" w:rsidRPr="007D7367" w:rsidRDefault="00EB476A" w:rsidP="002714AE">
    <w:pPr>
      <w:pStyle w:val="Header"/>
      <w:pBdr>
        <w:bottom w:val="none" w:sz="0" w:space="0" w:color="auto"/>
      </w:pBdr>
      <w:tabs>
        <w:tab w:val="clear" w:pos="9360"/>
        <w:tab w:val="right" w:pos="10080"/>
      </w:tabs>
      <w:ind w:firstLine="0"/>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elissa Birol">
    <w15:presenceInfo w15:providerId="Windows Live" w15:userId="f10d1de24c0d636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Communications Copy2&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909vfvfc0vrtge9vwppfatsezd02tt9f9rw&quot;&gt;Untitled Library&lt;record-ids&gt;&lt;item&gt;16&lt;/item&gt;&lt;item&gt;17&lt;/item&gt;&lt;item&gt;19&lt;/item&gt;&lt;/record-ids&gt;&lt;/item&gt;&lt;/Libraries&gt;"/>
  </w:docVars>
  <w:rsids>
    <w:rsidRoot w:val="004A7DDB"/>
    <w:rsid w:val="000263F8"/>
    <w:rsid w:val="00053008"/>
    <w:rsid w:val="000A75B9"/>
    <w:rsid w:val="000B0BC3"/>
    <w:rsid w:val="000C6FCC"/>
    <w:rsid w:val="000F62CA"/>
    <w:rsid w:val="00154F9D"/>
    <w:rsid w:val="001E4C36"/>
    <w:rsid w:val="001F0CC7"/>
    <w:rsid w:val="00241390"/>
    <w:rsid w:val="002714AE"/>
    <w:rsid w:val="00274052"/>
    <w:rsid w:val="002755E9"/>
    <w:rsid w:val="002D0919"/>
    <w:rsid w:val="002D0DE3"/>
    <w:rsid w:val="00301BA5"/>
    <w:rsid w:val="003E01A3"/>
    <w:rsid w:val="00461E5F"/>
    <w:rsid w:val="004A7DDB"/>
    <w:rsid w:val="005734C8"/>
    <w:rsid w:val="005A0FA0"/>
    <w:rsid w:val="005D3F70"/>
    <w:rsid w:val="006048C2"/>
    <w:rsid w:val="006077F5"/>
    <w:rsid w:val="00611256"/>
    <w:rsid w:val="00642923"/>
    <w:rsid w:val="0066753C"/>
    <w:rsid w:val="006E31C5"/>
    <w:rsid w:val="00745A89"/>
    <w:rsid w:val="00762D41"/>
    <w:rsid w:val="00821B9C"/>
    <w:rsid w:val="00A330AF"/>
    <w:rsid w:val="00A7798E"/>
    <w:rsid w:val="00B1329C"/>
    <w:rsid w:val="00B34BDC"/>
    <w:rsid w:val="00BA2D62"/>
    <w:rsid w:val="00C424E0"/>
    <w:rsid w:val="00C67ABA"/>
    <w:rsid w:val="00C75338"/>
    <w:rsid w:val="00CA5FCA"/>
    <w:rsid w:val="00DA7951"/>
    <w:rsid w:val="00E22B33"/>
    <w:rsid w:val="00EB476A"/>
    <w:rsid w:val="00F43E64"/>
    <w:rsid w:val="00F87BC7"/>
    <w:rsid w:val="00FE2DC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BDC1C8"/>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DDB"/>
    <w:pPr>
      <w:spacing w:line="480" w:lineRule="exact"/>
      <w:ind w:firstLine="720"/>
      <w:jc w:val="both"/>
    </w:pPr>
    <w:rPr>
      <w:rFonts w:ascii="Times New Roman" w:eastAsia="SimSun" w:hAnsi="Times New Roman" w:cs="Times New Roman"/>
      <w:lang w:eastAsia="zh-CN"/>
    </w:rPr>
  </w:style>
  <w:style w:type="paragraph" w:styleId="Heading1">
    <w:name w:val="heading 1"/>
    <w:basedOn w:val="Normal"/>
    <w:next w:val="Normal"/>
    <w:link w:val="Heading1Char"/>
    <w:qFormat/>
    <w:rsid w:val="000F62CA"/>
    <w:pPr>
      <w:keepNext/>
      <w:pageBreakBefore/>
      <w:spacing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s">
    <w:name w:val="Authors"/>
    <w:basedOn w:val="Normal"/>
    <w:qFormat/>
    <w:rsid w:val="004A7DDB"/>
    <w:pPr>
      <w:spacing w:before="1440" w:after="1440" w:line="240" w:lineRule="exact"/>
      <w:jc w:val="center"/>
    </w:pPr>
    <w:rPr>
      <w:rFonts w:eastAsia="Times New Roman"/>
      <w:iCs/>
    </w:rPr>
  </w:style>
  <w:style w:type="paragraph" w:styleId="Caption">
    <w:name w:val="caption"/>
    <w:basedOn w:val="Normal"/>
    <w:qFormat/>
    <w:rsid w:val="004A7DDB"/>
    <w:pPr>
      <w:spacing w:before="120" w:after="180" w:line="360" w:lineRule="exact"/>
      <w:ind w:firstLine="0"/>
    </w:pPr>
    <w:rPr>
      <w:bCs/>
      <w:szCs w:val="20"/>
    </w:rPr>
  </w:style>
  <w:style w:type="paragraph" w:customStyle="1" w:styleId="Contact">
    <w:name w:val="Contact"/>
    <w:basedOn w:val="Normal"/>
    <w:qFormat/>
    <w:rsid w:val="004A7DDB"/>
    <w:pPr>
      <w:tabs>
        <w:tab w:val="left" w:pos="2160"/>
      </w:tabs>
      <w:spacing w:before="2880" w:line="300" w:lineRule="exact"/>
      <w:contextualSpacing/>
    </w:pPr>
    <w:rPr>
      <w:rFonts w:eastAsia="Times New Roman"/>
    </w:rPr>
  </w:style>
  <w:style w:type="paragraph" w:styleId="Footer">
    <w:name w:val="footer"/>
    <w:basedOn w:val="Normal"/>
    <w:link w:val="FooterChar"/>
    <w:rsid w:val="004A7DDB"/>
    <w:pPr>
      <w:tabs>
        <w:tab w:val="center" w:pos="4320"/>
        <w:tab w:val="right" w:pos="8640"/>
      </w:tabs>
    </w:pPr>
  </w:style>
  <w:style w:type="character" w:customStyle="1" w:styleId="FooterChar">
    <w:name w:val="Footer Char"/>
    <w:basedOn w:val="DefaultParagraphFont"/>
    <w:link w:val="Footer"/>
    <w:rsid w:val="004A7DDB"/>
    <w:rPr>
      <w:rFonts w:ascii="Times New Roman" w:eastAsia="SimSun" w:hAnsi="Times New Roman" w:cs="Times New Roman"/>
      <w:lang w:eastAsia="zh-CN"/>
    </w:rPr>
  </w:style>
  <w:style w:type="paragraph" w:styleId="Header">
    <w:name w:val="header"/>
    <w:basedOn w:val="Normal"/>
    <w:link w:val="HeaderChar"/>
    <w:rsid w:val="004A7DDB"/>
    <w:pPr>
      <w:pBdr>
        <w:bottom w:val="single" w:sz="8" w:space="1" w:color="auto"/>
      </w:pBdr>
      <w:tabs>
        <w:tab w:val="right" w:pos="9360"/>
      </w:tabs>
      <w:spacing w:line="240" w:lineRule="exact"/>
    </w:pPr>
  </w:style>
  <w:style w:type="character" w:customStyle="1" w:styleId="HeaderChar">
    <w:name w:val="Header Char"/>
    <w:basedOn w:val="DefaultParagraphFont"/>
    <w:link w:val="Header"/>
    <w:rsid w:val="004A7DDB"/>
    <w:rPr>
      <w:rFonts w:ascii="Times New Roman" w:eastAsia="SimSun" w:hAnsi="Times New Roman" w:cs="Times New Roman"/>
      <w:lang w:eastAsia="zh-CN"/>
    </w:rPr>
  </w:style>
  <w:style w:type="paragraph" w:styleId="Title">
    <w:name w:val="Title"/>
    <w:basedOn w:val="Normal"/>
    <w:link w:val="TitleChar"/>
    <w:qFormat/>
    <w:rsid w:val="004A7DDB"/>
    <w:pPr>
      <w:spacing w:before="1440" w:after="60" w:line="600" w:lineRule="exact"/>
      <w:ind w:firstLine="0"/>
      <w:jc w:val="center"/>
      <w:outlineLvl w:val="0"/>
    </w:pPr>
    <w:rPr>
      <w:rFonts w:eastAsia="Times New Roman" w:cs="Arial"/>
      <w:b/>
      <w:bCs/>
      <w:kern w:val="28"/>
      <w:sz w:val="48"/>
      <w:szCs w:val="42"/>
      <w:lang w:eastAsia="en-US"/>
    </w:rPr>
  </w:style>
  <w:style w:type="character" w:customStyle="1" w:styleId="TitleChar">
    <w:name w:val="Title Char"/>
    <w:basedOn w:val="DefaultParagraphFont"/>
    <w:link w:val="Title"/>
    <w:rsid w:val="004A7DDB"/>
    <w:rPr>
      <w:rFonts w:ascii="Times New Roman" w:eastAsia="Times New Roman" w:hAnsi="Times New Roman" w:cs="Arial"/>
      <w:b/>
      <w:bCs/>
      <w:kern w:val="28"/>
      <w:sz w:val="48"/>
      <w:szCs w:val="42"/>
    </w:rPr>
  </w:style>
  <w:style w:type="paragraph" w:styleId="BalloonText">
    <w:name w:val="Balloon Text"/>
    <w:basedOn w:val="Normal"/>
    <w:link w:val="BalloonTextChar"/>
    <w:uiPriority w:val="99"/>
    <w:semiHidden/>
    <w:unhideWhenUsed/>
    <w:rsid w:val="002D0919"/>
    <w:pPr>
      <w:spacing w:line="240" w:lineRule="auto"/>
    </w:pPr>
    <w:rPr>
      <w:sz w:val="18"/>
      <w:szCs w:val="18"/>
    </w:rPr>
  </w:style>
  <w:style w:type="character" w:customStyle="1" w:styleId="BalloonTextChar">
    <w:name w:val="Balloon Text Char"/>
    <w:basedOn w:val="DefaultParagraphFont"/>
    <w:link w:val="BalloonText"/>
    <w:uiPriority w:val="99"/>
    <w:semiHidden/>
    <w:rsid w:val="002D0919"/>
    <w:rPr>
      <w:rFonts w:ascii="Times New Roman" w:eastAsia="SimSun" w:hAnsi="Times New Roman" w:cs="Times New Roman"/>
      <w:sz w:val="18"/>
      <w:szCs w:val="18"/>
      <w:lang w:eastAsia="zh-CN"/>
    </w:rPr>
  </w:style>
  <w:style w:type="paragraph" w:customStyle="1" w:styleId="EndNoteBibliographyTitle">
    <w:name w:val="EndNote Bibliography Title"/>
    <w:basedOn w:val="Normal"/>
    <w:link w:val="EndNoteBibliographyTitleChar"/>
    <w:rsid w:val="000F62CA"/>
    <w:pPr>
      <w:jc w:val="center"/>
    </w:pPr>
  </w:style>
  <w:style w:type="character" w:customStyle="1" w:styleId="EndNoteBibliographyTitleChar">
    <w:name w:val="EndNote Bibliography Title Char"/>
    <w:basedOn w:val="DefaultParagraphFont"/>
    <w:link w:val="EndNoteBibliographyTitle"/>
    <w:rsid w:val="000F62CA"/>
    <w:rPr>
      <w:rFonts w:ascii="Times New Roman" w:eastAsia="SimSun" w:hAnsi="Times New Roman" w:cs="Times New Roman"/>
      <w:lang w:eastAsia="zh-CN"/>
    </w:rPr>
  </w:style>
  <w:style w:type="paragraph" w:customStyle="1" w:styleId="EndNoteBibliography">
    <w:name w:val="EndNote Bibliography"/>
    <w:basedOn w:val="Normal"/>
    <w:link w:val="EndNoteBibliographyChar"/>
    <w:rsid w:val="000F62CA"/>
    <w:pPr>
      <w:spacing w:line="240" w:lineRule="exact"/>
    </w:pPr>
  </w:style>
  <w:style w:type="character" w:customStyle="1" w:styleId="EndNoteBibliographyChar">
    <w:name w:val="EndNote Bibliography Char"/>
    <w:basedOn w:val="DefaultParagraphFont"/>
    <w:link w:val="EndNoteBibliography"/>
    <w:rsid w:val="000F62CA"/>
    <w:rPr>
      <w:rFonts w:ascii="Times New Roman" w:eastAsia="SimSun" w:hAnsi="Times New Roman" w:cs="Times New Roman"/>
      <w:lang w:eastAsia="zh-CN"/>
    </w:rPr>
  </w:style>
  <w:style w:type="character" w:customStyle="1" w:styleId="Heading1Char">
    <w:name w:val="Heading 1 Char"/>
    <w:basedOn w:val="DefaultParagraphFont"/>
    <w:link w:val="Heading1"/>
    <w:rsid w:val="000F62CA"/>
    <w:rPr>
      <w:rFonts w:ascii="Arial" w:eastAsia="SimSun" w:hAnsi="Arial" w:cs="Arial"/>
      <w:b/>
      <w:bCs/>
      <w:kern w:val="32"/>
      <w:sz w:val="32"/>
      <w:szCs w:val="32"/>
      <w:lang w:eastAsia="zh-CN"/>
    </w:rPr>
  </w:style>
  <w:style w:type="character" w:styleId="Hyperlink">
    <w:name w:val="Hyperlink"/>
    <w:uiPriority w:val="99"/>
    <w:rsid w:val="002714AE"/>
    <w:rPr>
      <w:color w:val="0000FF"/>
      <w:u w:val="single"/>
    </w:rPr>
  </w:style>
  <w:style w:type="paragraph" w:customStyle="1" w:styleId="Paragraph">
    <w:name w:val="Paragraph"/>
    <w:basedOn w:val="Normal"/>
    <w:rsid w:val="002714AE"/>
    <w:pPr>
      <w:spacing w:before="120" w:line="240" w:lineRule="auto"/>
      <w:jc w:val="left"/>
    </w:pPr>
    <w:rPr>
      <w:rFonts w:eastAsia="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DDB"/>
    <w:pPr>
      <w:spacing w:line="480" w:lineRule="exact"/>
      <w:ind w:firstLine="720"/>
      <w:jc w:val="both"/>
    </w:pPr>
    <w:rPr>
      <w:rFonts w:ascii="Times New Roman" w:eastAsia="SimSun" w:hAnsi="Times New Roman" w:cs="Times New Roman"/>
      <w:lang w:eastAsia="zh-CN"/>
    </w:rPr>
  </w:style>
  <w:style w:type="paragraph" w:styleId="Heading1">
    <w:name w:val="heading 1"/>
    <w:basedOn w:val="Normal"/>
    <w:next w:val="Normal"/>
    <w:link w:val="Heading1Char"/>
    <w:qFormat/>
    <w:rsid w:val="000F62CA"/>
    <w:pPr>
      <w:keepNext/>
      <w:pageBreakBefore/>
      <w:spacing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s">
    <w:name w:val="Authors"/>
    <w:basedOn w:val="Normal"/>
    <w:qFormat/>
    <w:rsid w:val="004A7DDB"/>
    <w:pPr>
      <w:spacing w:before="1440" w:after="1440" w:line="240" w:lineRule="exact"/>
      <w:jc w:val="center"/>
    </w:pPr>
    <w:rPr>
      <w:rFonts w:eastAsia="Times New Roman"/>
      <w:iCs/>
    </w:rPr>
  </w:style>
  <w:style w:type="paragraph" w:styleId="Caption">
    <w:name w:val="caption"/>
    <w:basedOn w:val="Normal"/>
    <w:qFormat/>
    <w:rsid w:val="004A7DDB"/>
    <w:pPr>
      <w:spacing w:before="120" w:after="180" w:line="360" w:lineRule="exact"/>
      <w:ind w:firstLine="0"/>
    </w:pPr>
    <w:rPr>
      <w:bCs/>
      <w:szCs w:val="20"/>
    </w:rPr>
  </w:style>
  <w:style w:type="paragraph" w:customStyle="1" w:styleId="Contact">
    <w:name w:val="Contact"/>
    <w:basedOn w:val="Normal"/>
    <w:qFormat/>
    <w:rsid w:val="004A7DDB"/>
    <w:pPr>
      <w:tabs>
        <w:tab w:val="left" w:pos="2160"/>
      </w:tabs>
      <w:spacing w:before="2880" w:line="300" w:lineRule="exact"/>
      <w:contextualSpacing/>
    </w:pPr>
    <w:rPr>
      <w:rFonts w:eastAsia="Times New Roman"/>
    </w:rPr>
  </w:style>
  <w:style w:type="paragraph" w:styleId="Footer">
    <w:name w:val="footer"/>
    <w:basedOn w:val="Normal"/>
    <w:link w:val="FooterChar"/>
    <w:rsid w:val="004A7DDB"/>
    <w:pPr>
      <w:tabs>
        <w:tab w:val="center" w:pos="4320"/>
        <w:tab w:val="right" w:pos="8640"/>
      </w:tabs>
    </w:pPr>
  </w:style>
  <w:style w:type="character" w:customStyle="1" w:styleId="FooterChar">
    <w:name w:val="Footer Char"/>
    <w:basedOn w:val="DefaultParagraphFont"/>
    <w:link w:val="Footer"/>
    <w:rsid w:val="004A7DDB"/>
    <w:rPr>
      <w:rFonts w:ascii="Times New Roman" w:eastAsia="SimSun" w:hAnsi="Times New Roman" w:cs="Times New Roman"/>
      <w:lang w:eastAsia="zh-CN"/>
    </w:rPr>
  </w:style>
  <w:style w:type="paragraph" w:styleId="Header">
    <w:name w:val="header"/>
    <w:basedOn w:val="Normal"/>
    <w:link w:val="HeaderChar"/>
    <w:rsid w:val="004A7DDB"/>
    <w:pPr>
      <w:pBdr>
        <w:bottom w:val="single" w:sz="8" w:space="1" w:color="auto"/>
      </w:pBdr>
      <w:tabs>
        <w:tab w:val="right" w:pos="9360"/>
      </w:tabs>
      <w:spacing w:line="240" w:lineRule="exact"/>
    </w:pPr>
  </w:style>
  <w:style w:type="character" w:customStyle="1" w:styleId="HeaderChar">
    <w:name w:val="Header Char"/>
    <w:basedOn w:val="DefaultParagraphFont"/>
    <w:link w:val="Header"/>
    <w:rsid w:val="004A7DDB"/>
    <w:rPr>
      <w:rFonts w:ascii="Times New Roman" w:eastAsia="SimSun" w:hAnsi="Times New Roman" w:cs="Times New Roman"/>
      <w:lang w:eastAsia="zh-CN"/>
    </w:rPr>
  </w:style>
  <w:style w:type="paragraph" w:styleId="Title">
    <w:name w:val="Title"/>
    <w:basedOn w:val="Normal"/>
    <w:link w:val="TitleChar"/>
    <w:qFormat/>
    <w:rsid w:val="004A7DDB"/>
    <w:pPr>
      <w:spacing w:before="1440" w:after="60" w:line="600" w:lineRule="exact"/>
      <w:ind w:firstLine="0"/>
      <w:jc w:val="center"/>
      <w:outlineLvl w:val="0"/>
    </w:pPr>
    <w:rPr>
      <w:rFonts w:eastAsia="Times New Roman" w:cs="Arial"/>
      <w:b/>
      <w:bCs/>
      <w:kern w:val="28"/>
      <w:sz w:val="48"/>
      <w:szCs w:val="42"/>
      <w:lang w:eastAsia="en-US"/>
    </w:rPr>
  </w:style>
  <w:style w:type="character" w:customStyle="1" w:styleId="TitleChar">
    <w:name w:val="Title Char"/>
    <w:basedOn w:val="DefaultParagraphFont"/>
    <w:link w:val="Title"/>
    <w:rsid w:val="004A7DDB"/>
    <w:rPr>
      <w:rFonts w:ascii="Times New Roman" w:eastAsia="Times New Roman" w:hAnsi="Times New Roman" w:cs="Arial"/>
      <w:b/>
      <w:bCs/>
      <w:kern w:val="28"/>
      <w:sz w:val="48"/>
      <w:szCs w:val="42"/>
    </w:rPr>
  </w:style>
  <w:style w:type="paragraph" w:styleId="BalloonText">
    <w:name w:val="Balloon Text"/>
    <w:basedOn w:val="Normal"/>
    <w:link w:val="BalloonTextChar"/>
    <w:uiPriority w:val="99"/>
    <w:semiHidden/>
    <w:unhideWhenUsed/>
    <w:rsid w:val="002D0919"/>
    <w:pPr>
      <w:spacing w:line="240" w:lineRule="auto"/>
    </w:pPr>
    <w:rPr>
      <w:sz w:val="18"/>
      <w:szCs w:val="18"/>
    </w:rPr>
  </w:style>
  <w:style w:type="character" w:customStyle="1" w:styleId="BalloonTextChar">
    <w:name w:val="Balloon Text Char"/>
    <w:basedOn w:val="DefaultParagraphFont"/>
    <w:link w:val="BalloonText"/>
    <w:uiPriority w:val="99"/>
    <w:semiHidden/>
    <w:rsid w:val="002D0919"/>
    <w:rPr>
      <w:rFonts w:ascii="Times New Roman" w:eastAsia="SimSun" w:hAnsi="Times New Roman" w:cs="Times New Roman"/>
      <w:sz w:val="18"/>
      <w:szCs w:val="18"/>
      <w:lang w:eastAsia="zh-CN"/>
    </w:rPr>
  </w:style>
  <w:style w:type="paragraph" w:customStyle="1" w:styleId="EndNoteBibliographyTitle">
    <w:name w:val="EndNote Bibliography Title"/>
    <w:basedOn w:val="Normal"/>
    <w:link w:val="EndNoteBibliographyTitleChar"/>
    <w:rsid w:val="000F62CA"/>
    <w:pPr>
      <w:jc w:val="center"/>
    </w:pPr>
  </w:style>
  <w:style w:type="character" w:customStyle="1" w:styleId="EndNoteBibliographyTitleChar">
    <w:name w:val="EndNote Bibliography Title Char"/>
    <w:basedOn w:val="DefaultParagraphFont"/>
    <w:link w:val="EndNoteBibliographyTitle"/>
    <w:rsid w:val="000F62CA"/>
    <w:rPr>
      <w:rFonts w:ascii="Times New Roman" w:eastAsia="SimSun" w:hAnsi="Times New Roman" w:cs="Times New Roman"/>
      <w:lang w:eastAsia="zh-CN"/>
    </w:rPr>
  </w:style>
  <w:style w:type="paragraph" w:customStyle="1" w:styleId="EndNoteBibliography">
    <w:name w:val="EndNote Bibliography"/>
    <w:basedOn w:val="Normal"/>
    <w:link w:val="EndNoteBibliographyChar"/>
    <w:rsid w:val="000F62CA"/>
    <w:pPr>
      <w:spacing w:line="240" w:lineRule="exact"/>
    </w:pPr>
  </w:style>
  <w:style w:type="character" w:customStyle="1" w:styleId="EndNoteBibliographyChar">
    <w:name w:val="EndNote Bibliography Char"/>
    <w:basedOn w:val="DefaultParagraphFont"/>
    <w:link w:val="EndNoteBibliography"/>
    <w:rsid w:val="000F62CA"/>
    <w:rPr>
      <w:rFonts w:ascii="Times New Roman" w:eastAsia="SimSun" w:hAnsi="Times New Roman" w:cs="Times New Roman"/>
      <w:lang w:eastAsia="zh-CN"/>
    </w:rPr>
  </w:style>
  <w:style w:type="character" w:customStyle="1" w:styleId="Heading1Char">
    <w:name w:val="Heading 1 Char"/>
    <w:basedOn w:val="DefaultParagraphFont"/>
    <w:link w:val="Heading1"/>
    <w:rsid w:val="000F62CA"/>
    <w:rPr>
      <w:rFonts w:ascii="Arial" w:eastAsia="SimSun" w:hAnsi="Arial" w:cs="Arial"/>
      <w:b/>
      <w:bCs/>
      <w:kern w:val="32"/>
      <w:sz w:val="32"/>
      <w:szCs w:val="32"/>
      <w:lang w:eastAsia="zh-CN"/>
    </w:rPr>
  </w:style>
  <w:style w:type="character" w:styleId="Hyperlink">
    <w:name w:val="Hyperlink"/>
    <w:uiPriority w:val="99"/>
    <w:rsid w:val="002714AE"/>
    <w:rPr>
      <w:color w:val="0000FF"/>
      <w:u w:val="single"/>
    </w:rPr>
  </w:style>
  <w:style w:type="paragraph" w:customStyle="1" w:styleId="Paragraph">
    <w:name w:val="Paragraph"/>
    <w:basedOn w:val="Normal"/>
    <w:rsid w:val="002714AE"/>
    <w:pPr>
      <w:spacing w:before="120" w:line="240" w:lineRule="auto"/>
      <w:jc w:val="left"/>
    </w:pPr>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image" Target="media/image7.ti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Relationship Id="rId12" Type="http://schemas.openxmlformats.org/officeDocument/2006/relationships/image" Target="media/image6.tif"/><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ti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tif"/><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image" Target="media/image8.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729</Words>
  <Characters>4157</Characters>
  <Application>Microsoft Office Word</Application>
  <DocSecurity>0</DocSecurity>
  <Lines>34</Lines>
  <Paragraphs>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Conformational switching within dynamic oligomers underpins toxic gain-of-functi</vt:lpstr>
    </vt:vector>
  </TitlesOfParts>
  <Company>Yale University</Company>
  <LinksUpToDate>false</LinksUpToDate>
  <CharactersWithSpaces>4877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Birol</dc:creator>
  <cp:keywords/>
  <dc:description/>
  <cp:lastModifiedBy>Mieck, Christine</cp:lastModifiedBy>
  <cp:revision>3</cp:revision>
  <dcterms:created xsi:type="dcterms:W3CDTF">2018-02-27T20:57:00Z</dcterms:created>
  <dcterms:modified xsi:type="dcterms:W3CDTF">2018-02-28T16:24:00Z</dcterms:modified>
</cp:coreProperties>
</file>