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46C" w:rsidRPr="005568A1" w:rsidRDefault="0036546C" w:rsidP="0069380D">
      <w:pPr>
        <w:spacing w:after="0"/>
        <w:jc w:val="both"/>
        <w:rPr>
          <w:rFonts w:ascii="Times New Roman" w:hAnsi="Times New Roman" w:cs="Times New Roman"/>
          <w:b/>
          <w:sz w:val="24"/>
          <w:szCs w:val="24"/>
        </w:rPr>
      </w:pPr>
      <w:r w:rsidRPr="005568A1">
        <w:rPr>
          <w:rFonts w:ascii="Times New Roman" w:hAnsi="Times New Roman" w:cs="Times New Roman"/>
          <w:b/>
          <w:sz w:val="24"/>
          <w:szCs w:val="24"/>
        </w:rPr>
        <w:t xml:space="preserve">Description of </w:t>
      </w:r>
      <w:r w:rsidR="00D0692A" w:rsidRPr="005568A1">
        <w:rPr>
          <w:rFonts w:ascii="Times New Roman" w:hAnsi="Times New Roman" w:cs="Times New Roman"/>
          <w:b/>
          <w:sz w:val="24"/>
          <w:szCs w:val="24"/>
        </w:rPr>
        <w:t xml:space="preserve">Additional </w:t>
      </w:r>
      <w:r w:rsidRPr="005568A1">
        <w:rPr>
          <w:rFonts w:ascii="Times New Roman" w:hAnsi="Times New Roman" w:cs="Times New Roman"/>
          <w:b/>
          <w:sz w:val="24"/>
          <w:szCs w:val="24"/>
        </w:rPr>
        <w:t>Supplementary Files</w:t>
      </w:r>
    </w:p>
    <w:p w:rsidR="0036546C" w:rsidRPr="005568A1" w:rsidRDefault="0036546C"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Data 1</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Up-regulated gene ontology (GO) enrichment terms, comparing Cxcl12 KO and control mice.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Data 2</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Down-regulated gene ontology (GO) enrichment terms, comparing Cxcl12 KO and control mice.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Data 3</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Up-regulated gene ontology (GO) enrichment terms, comparing </w:t>
      </w:r>
      <w:proofErr w:type="spellStart"/>
      <w:r w:rsidRPr="005568A1">
        <w:rPr>
          <w:rFonts w:ascii="Times New Roman" w:hAnsi="Times New Roman" w:cs="Times New Roman"/>
          <w:sz w:val="24"/>
          <w:szCs w:val="24"/>
        </w:rPr>
        <w:t>Myc</w:t>
      </w:r>
      <w:proofErr w:type="spellEnd"/>
      <w:r w:rsidRPr="005568A1">
        <w:rPr>
          <w:rFonts w:ascii="Times New Roman" w:hAnsi="Times New Roman" w:cs="Times New Roman"/>
          <w:sz w:val="24"/>
          <w:szCs w:val="24"/>
        </w:rPr>
        <w:t xml:space="preserve"> KO and control mice.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Data 4</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w:t>
      </w:r>
      <w:r w:rsidR="00265094">
        <w:rPr>
          <w:rFonts w:ascii="Times New Roman" w:hAnsi="Times New Roman" w:cs="Times New Roman"/>
          <w:sz w:val="24"/>
          <w:szCs w:val="24"/>
        </w:rPr>
        <w:t>Down</w:t>
      </w:r>
      <w:bookmarkStart w:id="0" w:name="_GoBack"/>
      <w:bookmarkEnd w:id="0"/>
      <w:r w:rsidRPr="005568A1">
        <w:rPr>
          <w:rFonts w:ascii="Times New Roman" w:hAnsi="Times New Roman" w:cs="Times New Roman"/>
          <w:sz w:val="24"/>
          <w:szCs w:val="24"/>
        </w:rPr>
        <w:t xml:space="preserve">-regulated gene ontology (GO) enrichment terms, comparing </w:t>
      </w:r>
      <w:proofErr w:type="spellStart"/>
      <w:r w:rsidRPr="005568A1">
        <w:rPr>
          <w:rFonts w:ascii="Times New Roman" w:hAnsi="Times New Roman" w:cs="Times New Roman"/>
          <w:sz w:val="24"/>
          <w:szCs w:val="24"/>
        </w:rPr>
        <w:t>Myc</w:t>
      </w:r>
      <w:proofErr w:type="spellEnd"/>
      <w:r w:rsidRPr="005568A1">
        <w:rPr>
          <w:rFonts w:ascii="Times New Roman" w:hAnsi="Times New Roman" w:cs="Times New Roman"/>
          <w:sz w:val="24"/>
          <w:szCs w:val="24"/>
        </w:rPr>
        <w:t xml:space="preserve"> KO and control mice.</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1</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Repair of a laser-induced injury by cell migration. </w:t>
      </w:r>
      <w:proofErr w:type="spellStart"/>
      <w:r w:rsidRPr="005568A1">
        <w:rPr>
          <w:rFonts w:ascii="Times New Roman" w:hAnsi="Times New Roman" w:cs="Times New Roman"/>
          <w:sz w:val="24"/>
          <w:szCs w:val="24"/>
        </w:rPr>
        <w:t>Neighboring</w:t>
      </w:r>
      <w:proofErr w:type="spellEnd"/>
      <w:r w:rsidRPr="005568A1">
        <w:rPr>
          <w:rFonts w:ascii="Times New Roman" w:hAnsi="Times New Roman" w:cs="Times New Roman"/>
          <w:sz w:val="24"/>
          <w:szCs w:val="24"/>
        </w:rPr>
        <w:t xml:space="preserve"> tubular epithelial cells migrate to repair the injured </w:t>
      </w:r>
      <w:proofErr w:type="spellStart"/>
      <w:r w:rsidRPr="005568A1">
        <w:rPr>
          <w:rFonts w:ascii="Times New Roman" w:hAnsi="Times New Roman" w:cs="Times New Roman"/>
          <w:sz w:val="24"/>
          <w:szCs w:val="24"/>
        </w:rPr>
        <w:t>pronephros</w:t>
      </w:r>
      <w:proofErr w:type="spellEnd"/>
      <w:r w:rsidRPr="005568A1">
        <w:rPr>
          <w:rFonts w:ascii="Times New Roman" w:hAnsi="Times New Roman" w:cs="Times New Roman"/>
          <w:sz w:val="24"/>
          <w:szCs w:val="24"/>
        </w:rPr>
        <w:t xml:space="preserve">. Part of the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 of a two-day-old </w:t>
      </w:r>
      <w:r w:rsidRPr="005568A1">
        <w:rPr>
          <w:rFonts w:ascii="Times New Roman" w:hAnsi="Times New Roman" w:cs="Times New Roman"/>
          <w:i/>
          <w:sz w:val="24"/>
          <w:szCs w:val="24"/>
        </w:rPr>
        <w:t>NaK-atp1a1a.4</w:t>
      </w:r>
      <w:proofErr w:type="gramStart"/>
      <w:r w:rsidRPr="005568A1">
        <w:rPr>
          <w:rFonts w:ascii="Times New Roman" w:hAnsi="Times New Roman" w:cs="Times New Roman"/>
          <w:i/>
          <w:sz w:val="24"/>
          <w:szCs w:val="24"/>
        </w:rPr>
        <w:t>:mCherry</w:t>
      </w:r>
      <w:proofErr w:type="gramEnd"/>
      <w:r w:rsidRPr="005568A1">
        <w:rPr>
          <w:rFonts w:ascii="Times New Roman" w:hAnsi="Times New Roman" w:cs="Times New Roman"/>
          <w:sz w:val="24"/>
          <w:szCs w:val="24"/>
        </w:rPr>
        <w:t xml:space="preserve"> transgenic embryo was ablated using a two-photon laser. The region was imaged over four hours using confocal microscopy. A summary of the direction and net track displacement is shown with green arrows. The non-injured cells flanking the gap migrate actively towards each other to close the gap caused by cell ablation. Note that cells anterior to the injury (left) reverse the direction of the posterior-to-anterior collective cell migration normally observed in two-day-old embryos.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2</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Dual injuries of the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 of a two-day-old </w:t>
      </w:r>
      <w:proofErr w:type="spellStart"/>
      <w:r w:rsidRPr="005568A1">
        <w:rPr>
          <w:rFonts w:ascii="Times New Roman" w:hAnsi="Times New Roman" w:cs="Times New Roman"/>
          <w:sz w:val="24"/>
          <w:szCs w:val="24"/>
        </w:rPr>
        <w:t>zebrafish</w:t>
      </w:r>
      <w:proofErr w:type="spellEnd"/>
      <w:r w:rsidRPr="005568A1">
        <w:rPr>
          <w:rFonts w:ascii="Times New Roman" w:hAnsi="Times New Roman" w:cs="Times New Roman"/>
          <w:sz w:val="24"/>
          <w:szCs w:val="24"/>
        </w:rPr>
        <w:t xml:space="preserve"> embryo. The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 of a </w:t>
      </w:r>
      <w:r w:rsidRPr="005568A1">
        <w:rPr>
          <w:rFonts w:ascii="Times New Roman" w:hAnsi="Times New Roman" w:cs="Times New Roman"/>
          <w:i/>
          <w:sz w:val="24"/>
          <w:szCs w:val="24"/>
        </w:rPr>
        <w:t>NaK-atp1a1a.4</w:t>
      </w:r>
      <w:proofErr w:type="gramStart"/>
      <w:r w:rsidRPr="005568A1">
        <w:rPr>
          <w:rFonts w:ascii="Times New Roman" w:hAnsi="Times New Roman" w:cs="Times New Roman"/>
          <w:i/>
          <w:sz w:val="24"/>
          <w:szCs w:val="24"/>
        </w:rPr>
        <w:t>:mCherry</w:t>
      </w:r>
      <w:proofErr w:type="gramEnd"/>
      <w:r w:rsidRPr="005568A1">
        <w:rPr>
          <w:rFonts w:ascii="Times New Roman" w:hAnsi="Times New Roman" w:cs="Times New Roman"/>
          <w:sz w:val="24"/>
          <w:szCs w:val="24"/>
        </w:rPr>
        <w:t xml:space="preserve"> transgenic embryo was simultaneously injured at two positions at 2 </w:t>
      </w:r>
      <w:proofErr w:type="spellStart"/>
      <w:r w:rsidRPr="005568A1">
        <w:rPr>
          <w:rFonts w:ascii="Times New Roman" w:hAnsi="Times New Roman" w:cs="Times New Roman"/>
          <w:sz w:val="24"/>
          <w:szCs w:val="24"/>
        </w:rPr>
        <w:t>dpf</w:t>
      </w:r>
      <w:proofErr w:type="spellEnd"/>
      <w:r w:rsidRPr="005568A1">
        <w:rPr>
          <w:rFonts w:ascii="Times New Roman" w:hAnsi="Times New Roman" w:cs="Times New Roman"/>
          <w:sz w:val="24"/>
          <w:szCs w:val="24"/>
        </w:rPr>
        <w:t xml:space="preserve">, isolating a patch of cells form the rest of the duct. The region was imaged over four hours using confocal microscopy. The cells adjacent to the injury migrated towards each other until the integrity of the duct was </w:t>
      </w:r>
      <w:proofErr w:type="spellStart"/>
      <w:r w:rsidRPr="005568A1">
        <w:rPr>
          <w:rFonts w:ascii="Times New Roman" w:hAnsi="Times New Roman" w:cs="Times New Roman"/>
          <w:sz w:val="24"/>
          <w:szCs w:val="24"/>
        </w:rPr>
        <w:t>reestablished</w:t>
      </w:r>
      <w:proofErr w:type="spellEnd"/>
      <w:r w:rsidRPr="005568A1">
        <w:rPr>
          <w:rFonts w:ascii="Times New Roman" w:hAnsi="Times New Roman" w:cs="Times New Roman"/>
          <w:sz w:val="24"/>
          <w:szCs w:val="24"/>
        </w:rPr>
        <w:t xml:space="preserve">. The flanking cells of the isolated patch migrated in opposite directions exhibiting similar net displacement, causing stretching and thinning up of the cells within the </w:t>
      </w:r>
      <w:proofErr w:type="spellStart"/>
      <w:r w:rsidRPr="005568A1">
        <w:rPr>
          <w:rFonts w:ascii="Times New Roman" w:hAnsi="Times New Roman" w:cs="Times New Roman"/>
          <w:sz w:val="24"/>
          <w:szCs w:val="24"/>
        </w:rPr>
        <w:t>center</w:t>
      </w:r>
      <w:proofErr w:type="spellEnd"/>
      <w:r w:rsidRPr="005568A1">
        <w:rPr>
          <w:rFonts w:ascii="Times New Roman" w:hAnsi="Times New Roman" w:cs="Times New Roman"/>
          <w:sz w:val="24"/>
          <w:szCs w:val="24"/>
        </w:rPr>
        <w:t xml:space="preserve"> of the patch. The forces exerted by the migrating ends seemed similar in both directions, indicated by the small net displacement of the cells in the </w:t>
      </w:r>
      <w:proofErr w:type="spellStart"/>
      <w:r w:rsidRPr="005568A1">
        <w:rPr>
          <w:rFonts w:ascii="Times New Roman" w:hAnsi="Times New Roman" w:cs="Times New Roman"/>
          <w:sz w:val="24"/>
          <w:szCs w:val="24"/>
        </w:rPr>
        <w:t>center</w:t>
      </w:r>
      <w:proofErr w:type="spellEnd"/>
      <w:r w:rsidRPr="005568A1">
        <w:rPr>
          <w:rFonts w:ascii="Times New Roman" w:hAnsi="Times New Roman" w:cs="Times New Roman"/>
          <w:sz w:val="24"/>
          <w:szCs w:val="24"/>
        </w:rPr>
        <w:t xml:space="preserve"> of the patch.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3</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Comparison between collective cell migration and repair-induced migration A two-day-old </w:t>
      </w:r>
      <w:r w:rsidRPr="005568A1">
        <w:rPr>
          <w:rFonts w:ascii="Times New Roman" w:hAnsi="Times New Roman" w:cs="Times New Roman"/>
          <w:i/>
          <w:sz w:val="24"/>
          <w:szCs w:val="24"/>
        </w:rPr>
        <w:t>NaK-atp1a1a.4:h2b-gfp</w:t>
      </w:r>
      <w:r w:rsidRPr="005568A1">
        <w:rPr>
          <w:rFonts w:ascii="Times New Roman" w:hAnsi="Times New Roman" w:cs="Times New Roman"/>
          <w:sz w:val="24"/>
          <w:szCs w:val="24"/>
        </w:rPr>
        <w:t xml:space="preserve"> transgenic embryo was mounted on the side to image both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ducts simultaneously by confocal microscopy. The proximal (lower) duct was injured with a two-photon laser and the region was imaged over nine hours. While the </w:t>
      </w:r>
      <w:r w:rsidRPr="005568A1">
        <w:rPr>
          <w:rFonts w:ascii="Times New Roman" w:hAnsi="Times New Roman" w:cs="Times New Roman"/>
          <w:sz w:val="24"/>
          <w:szCs w:val="24"/>
        </w:rPr>
        <w:lastRenderedPageBreak/>
        <w:t xml:space="preserve">cells of the non-injured duct as well as the cells posterior to the wounding continue their posterior-to-anterior collective migration, the cells anterior to the injury reverse their migration direction. Cell divisions are occasionally observed in both ducts.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4</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Collective cell migration in </w:t>
      </w:r>
      <w:proofErr w:type="gramStart"/>
      <w:r w:rsidRPr="005568A1">
        <w:rPr>
          <w:rFonts w:ascii="Times New Roman" w:hAnsi="Times New Roman" w:cs="Times New Roman"/>
          <w:i/>
          <w:sz w:val="24"/>
          <w:szCs w:val="24"/>
        </w:rPr>
        <w:t>cxcl12a(</w:t>
      </w:r>
      <w:proofErr w:type="gramEnd"/>
      <w:r w:rsidRPr="005568A1">
        <w:rPr>
          <w:rFonts w:ascii="Times New Roman" w:hAnsi="Times New Roman" w:cs="Times New Roman"/>
          <w:i/>
          <w:sz w:val="24"/>
          <w:szCs w:val="24"/>
        </w:rPr>
        <w:t>-/-)</w:t>
      </w:r>
      <w:r w:rsidRPr="005568A1">
        <w:rPr>
          <w:rFonts w:ascii="Times New Roman" w:hAnsi="Times New Roman" w:cs="Times New Roman"/>
          <w:sz w:val="24"/>
          <w:szCs w:val="24"/>
        </w:rPr>
        <w:t xml:space="preserve"> and </w:t>
      </w:r>
      <w:r w:rsidRPr="005568A1">
        <w:rPr>
          <w:rFonts w:ascii="Times New Roman" w:hAnsi="Times New Roman" w:cs="Times New Roman"/>
          <w:i/>
          <w:sz w:val="24"/>
          <w:szCs w:val="24"/>
        </w:rPr>
        <w:t>cxcr4b(-/-)</w:t>
      </w:r>
      <w:r w:rsidRPr="005568A1">
        <w:rPr>
          <w:rFonts w:ascii="Times New Roman" w:hAnsi="Times New Roman" w:cs="Times New Roman"/>
          <w:sz w:val="24"/>
          <w:szCs w:val="24"/>
        </w:rPr>
        <w:t xml:space="preserve"> </w:t>
      </w:r>
      <w:proofErr w:type="spellStart"/>
      <w:r w:rsidRPr="005568A1">
        <w:rPr>
          <w:rFonts w:ascii="Times New Roman" w:hAnsi="Times New Roman" w:cs="Times New Roman"/>
          <w:sz w:val="24"/>
          <w:szCs w:val="24"/>
        </w:rPr>
        <w:t>zebrafish</w:t>
      </w:r>
      <w:proofErr w:type="spellEnd"/>
      <w:r w:rsidRPr="005568A1">
        <w:rPr>
          <w:rFonts w:ascii="Times New Roman" w:hAnsi="Times New Roman" w:cs="Times New Roman"/>
          <w:sz w:val="24"/>
          <w:szCs w:val="24"/>
        </w:rPr>
        <w:t xml:space="preserve"> embryos. Collective cell migration of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tubular epithelium in </w:t>
      </w:r>
      <w:r w:rsidRPr="005568A1">
        <w:rPr>
          <w:rFonts w:ascii="Times New Roman" w:hAnsi="Times New Roman" w:cs="Times New Roman"/>
          <w:i/>
          <w:sz w:val="24"/>
          <w:szCs w:val="24"/>
        </w:rPr>
        <w:t xml:space="preserve">cxcr4b:H2B–RFP; </w:t>
      </w:r>
      <w:proofErr w:type="spellStart"/>
      <w:r w:rsidRPr="005568A1">
        <w:rPr>
          <w:rFonts w:ascii="Times New Roman" w:hAnsi="Times New Roman" w:cs="Times New Roman"/>
          <w:i/>
          <w:sz w:val="24"/>
          <w:szCs w:val="24"/>
        </w:rPr>
        <w:t>cldnb</w:t>
      </w:r>
      <w:proofErr w:type="gramStart"/>
      <w:r w:rsidRPr="005568A1">
        <w:rPr>
          <w:rFonts w:ascii="Times New Roman" w:hAnsi="Times New Roman" w:cs="Times New Roman"/>
          <w:i/>
          <w:sz w:val="24"/>
          <w:szCs w:val="24"/>
        </w:rPr>
        <w:t>:GFP</w:t>
      </w:r>
      <w:proofErr w:type="spellEnd"/>
      <w:proofErr w:type="gramEnd"/>
      <w:r w:rsidRPr="005568A1">
        <w:rPr>
          <w:rFonts w:ascii="Times New Roman" w:hAnsi="Times New Roman" w:cs="Times New Roman"/>
          <w:sz w:val="24"/>
          <w:szCs w:val="24"/>
        </w:rPr>
        <w:t xml:space="preserve"> </w:t>
      </w:r>
      <w:proofErr w:type="spellStart"/>
      <w:r w:rsidRPr="005568A1">
        <w:rPr>
          <w:rFonts w:ascii="Times New Roman" w:hAnsi="Times New Roman" w:cs="Times New Roman"/>
          <w:sz w:val="24"/>
          <w:szCs w:val="24"/>
        </w:rPr>
        <w:t>zebrafish</w:t>
      </w:r>
      <w:proofErr w:type="spellEnd"/>
      <w:r w:rsidRPr="005568A1">
        <w:rPr>
          <w:rFonts w:ascii="Times New Roman" w:hAnsi="Times New Roman" w:cs="Times New Roman"/>
          <w:sz w:val="24"/>
          <w:szCs w:val="24"/>
        </w:rPr>
        <w:t xml:space="preserve"> larvae at 48 </w:t>
      </w:r>
      <w:proofErr w:type="spellStart"/>
      <w:r w:rsidRPr="005568A1">
        <w:rPr>
          <w:rFonts w:ascii="Times New Roman" w:hAnsi="Times New Roman" w:cs="Times New Roman"/>
          <w:sz w:val="24"/>
          <w:szCs w:val="24"/>
        </w:rPr>
        <w:t>hpf</w:t>
      </w:r>
      <w:proofErr w:type="spellEnd"/>
      <w:r w:rsidRPr="005568A1">
        <w:rPr>
          <w:rFonts w:ascii="Times New Roman" w:hAnsi="Times New Roman" w:cs="Times New Roman"/>
          <w:sz w:val="24"/>
          <w:szCs w:val="24"/>
        </w:rPr>
        <w:t xml:space="preserve"> shown for a </w:t>
      </w:r>
      <w:r w:rsidRPr="005568A1">
        <w:rPr>
          <w:rFonts w:ascii="Times New Roman" w:hAnsi="Times New Roman" w:cs="Times New Roman"/>
          <w:i/>
          <w:sz w:val="24"/>
          <w:szCs w:val="24"/>
        </w:rPr>
        <w:t>cxcl12a (+/-)</w:t>
      </w:r>
      <w:r w:rsidRPr="005568A1">
        <w:rPr>
          <w:rFonts w:ascii="Times New Roman" w:hAnsi="Times New Roman" w:cs="Times New Roman"/>
          <w:sz w:val="24"/>
          <w:szCs w:val="24"/>
        </w:rPr>
        <w:t xml:space="preserve"> </w:t>
      </w:r>
      <w:proofErr w:type="spellStart"/>
      <w:r w:rsidRPr="005568A1">
        <w:rPr>
          <w:rFonts w:ascii="Times New Roman" w:hAnsi="Times New Roman" w:cs="Times New Roman"/>
          <w:sz w:val="24"/>
          <w:szCs w:val="24"/>
        </w:rPr>
        <w:t>zebrafish</w:t>
      </w:r>
      <w:proofErr w:type="spellEnd"/>
      <w:r w:rsidRPr="005568A1">
        <w:rPr>
          <w:rFonts w:ascii="Times New Roman" w:hAnsi="Times New Roman" w:cs="Times New Roman"/>
          <w:sz w:val="24"/>
          <w:szCs w:val="24"/>
        </w:rPr>
        <w:t xml:space="preserve"> embryo. The membranes of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cells are </w:t>
      </w:r>
      <w:proofErr w:type="spellStart"/>
      <w:r w:rsidRPr="005568A1">
        <w:rPr>
          <w:rFonts w:ascii="Times New Roman" w:hAnsi="Times New Roman" w:cs="Times New Roman"/>
          <w:sz w:val="24"/>
          <w:szCs w:val="24"/>
        </w:rPr>
        <w:t>labeled</w:t>
      </w:r>
      <w:proofErr w:type="spellEnd"/>
      <w:r w:rsidRPr="005568A1">
        <w:rPr>
          <w:rFonts w:ascii="Times New Roman" w:hAnsi="Times New Roman" w:cs="Times New Roman"/>
          <w:sz w:val="24"/>
          <w:szCs w:val="24"/>
        </w:rPr>
        <w:t xml:space="preserve"> with GFP. The nuclei of </w:t>
      </w:r>
      <w:r w:rsidRPr="005568A1">
        <w:rPr>
          <w:rFonts w:ascii="Times New Roman" w:hAnsi="Times New Roman" w:cs="Times New Roman"/>
          <w:i/>
          <w:sz w:val="24"/>
          <w:szCs w:val="24"/>
        </w:rPr>
        <w:t>cxcr4b</w:t>
      </w:r>
      <w:r w:rsidRPr="005568A1">
        <w:rPr>
          <w:rFonts w:ascii="Times New Roman" w:hAnsi="Times New Roman" w:cs="Times New Roman"/>
          <w:sz w:val="24"/>
          <w:szCs w:val="24"/>
        </w:rPr>
        <w:t xml:space="preserve"> expressing cells are </w:t>
      </w:r>
      <w:proofErr w:type="spellStart"/>
      <w:r w:rsidRPr="005568A1">
        <w:rPr>
          <w:rFonts w:ascii="Times New Roman" w:hAnsi="Times New Roman" w:cs="Times New Roman"/>
          <w:sz w:val="24"/>
          <w:szCs w:val="24"/>
        </w:rPr>
        <w:t>labeled</w:t>
      </w:r>
      <w:proofErr w:type="spellEnd"/>
      <w:r w:rsidRPr="005568A1">
        <w:rPr>
          <w:rFonts w:ascii="Times New Roman" w:hAnsi="Times New Roman" w:cs="Times New Roman"/>
          <w:sz w:val="24"/>
          <w:szCs w:val="24"/>
        </w:rPr>
        <w:t xml:space="preserve"> with RFP.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5</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Quantification of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collective cell migration The RFP signal from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nuclei was used to generate a model of migration with </w:t>
      </w:r>
      <w:proofErr w:type="spellStart"/>
      <w:r w:rsidRPr="005568A1">
        <w:rPr>
          <w:rFonts w:ascii="Times New Roman" w:hAnsi="Times New Roman" w:cs="Times New Roman"/>
          <w:sz w:val="24"/>
          <w:szCs w:val="24"/>
        </w:rPr>
        <w:t>Imaris</w:t>
      </w:r>
      <w:proofErr w:type="spellEnd"/>
      <w:r w:rsidRPr="005568A1">
        <w:rPr>
          <w:rFonts w:ascii="Times New Roman" w:hAnsi="Times New Roman" w:cs="Times New Roman"/>
          <w:sz w:val="24"/>
          <w:szCs w:val="24"/>
        </w:rPr>
        <w:t xml:space="preserve">. From the model quantitative data of migration was obtained for each track.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6</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Cxcr4b up-regulation in leading cells. After laser ablation in </w:t>
      </w:r>
      <w:r w:rsidRPr="005568A1">
        <w:rPr>
          <w:rFonts w:ascii="Times New Roman" w:hAnsi="Times New Roman" w:cs="Times New Roman"/>
          <w:i/>
          <w:sz w:val="24"/>
          <w:szCs w:val="24"/>
        </w:rPr>
        <w:t>cxcr4b:cxcr4b-TagRFP-sfGFP; cdh17:GFP</w:t>
      </w:r>
      <w:r w:rsidRPr="005568A1">
        <w:rPr>
          <w:rFonts w:ascii="Times New Roman" w:hAnsi="Times New Roman" w:cs="Times New Roman"/>
          <w:sz w:val="24"/>
          <w:szCs w:val="24"/>
        </w:rPr>
        <w:t xml:space="preserve"> larvae at 48 </w:t>
      </w:r>
      <w:proofErr w:type="spellStart"/>
      <w:r w:rsidRPr="005568A1">
        <w:rPr>
          <w:rFonts w:ascii="Times New Roman" w:hAnsi="Times New Roman" w:cs="Times New Roman"/>
          <w:sz w:val="24"/>
          <w:szCs w:val="24"/>
        </w:rPr>
        <w:t>hpf</w:t>
      </w:r>
      <w:proofErr w:type="spellEnd"/>
      <w:r w:rsidRPr="005568A1">
        <w:rPr>
          <w:rFonts w:ascii="Times New Roman" w:hAnsi="Times New Roman" w:cs="Times New Roman"/>
          <w:sz w:val="24"/>
          <w:szCs w:val="24"/>
        </w:rPr>
        <w:t xml:space="preserve">, accumulation of mature Cxcr4b reporter (red) can be detected in the leading ends of the regenerating tubule (green). Accumulation of Cxcr4b positive cells can also be detected distally from the regenerating region.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7</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w:t>
      </w:r>
      <w:r w:rsidRPr="005568A1">
        <w:rPr>
          <w:rFonts w:ascii="Times New Roman" w:hAnsi="Times New Roman" w:cs="Times New Roman"/>
          <w:i/>
          <w:sz w:val="24"/>
          <w:szCs w:val="24"/>
        </w:rPr>
        <w:t>Cxcr4b</w:t>
      </w:r>
      <w:r w:rsidRPr="005568A1">
        <w:rPr>
          <w:rFonts w:ascii="Times New Roman" w:hAnsi="Times New Roman" w:cs="Times New Roman"/>
          <w:sz w:val="24"/>
          <w:szCs w:val="24"/>
        </w:rPr>
        <w:t xml:space="preserve"> up-regulation in leading cells. Only the RFP signal of the </w:t>
      </w:r>
      <w:r w:rsidRPr="005568A1">
        <w:rPr>
          <w:rFonts w:ascii="Times New Roman" w:hAnsi="Times New Roman" w:cs="Times New Roman"/>
          <w:i/>
          <w:sz w:val="24"/>
          <w:szCs w:val="24"/>
        </w:rPr>
        <w:t>cxcr4b:cxcr4b-TagRFP-sfGFP</w:t>
      </w:r>
      <w:r w:rsidRPr="005568A1">
        <w:rPr>
          <w:rFonts w:ascii="Times New Roman" w:hAnsi="Times New Roman" w:cs="Times New Roman"/>
          <w:sz w:val="24"/>
          <w:szCs w:val="24"/>
        </w:rPr>
        <w:t xml:space="preserve"> reporter (red) is shown.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8</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Knockdown of </w:t>
      </w:r>
      <w:proofErr w:type="spellStart"/>
      <w:r w:rsidRPr="005568A1">
        <w:rPr>
          <w:rFonts w:ascii="Times New Roman" w:hAnsi="Times New Roman" w:cs="Times New Roman"/>
          <w:i/>
          <w:sz w:val="24"/>
          <w:szCs w:val="24"/>
        </w:rPr>
        <w:t>myca</w:t>
      </w:r>
      <w:proofErr w:type="spellEnd"/>
      <w:r w:rsidRPr="005568A1">
        <w:rPr>
          <w:rFonts w:ascii="Times New Roman" w:hAnsi="Times New Roman" w:cs="Times New Roman"/>
          <w:sz w:val="24"/>
          <w:szCs w:val="24"/>
        </w:rPr>
        <w:t xml:space="preserve"> impairs the repair response. Time-lapse video-microscopy revealed that depletion of </w:t>
      </w:r>
      <w:proofErr w:type="spellStart"/>
      <w:r w:rsidRPr="005568A1">
        <w:rPr>
          <w:rFonts w:ascii="Times New Roman" w:hAnsi="Times New Roman" w:cs="Times New Roman"/>
          <w:i/>
          <w:sz w:val="24"/>
          <w:szCs w:val="24"/>
        </w:rPr>
        <w:t>myca</w:t>
      </w:r>
      <w:proofErr w:type="spellEnd"/>
      <w:r w:rsidRPr="005568A1">
        <w:rPr>
          <w:rFonts w:ascii="Times New Roman" w:hAnsi="Times New Roman" w:cs="Times New Roman"/>
          <w:sz w:val="24"/>
          <w:szCs w:val="24"/>
        </w:rPr>
        <w:t xml:space="preserve"> prevented the reversal of the collective cell migration (proximal side of the </w:t>
      </w:r>
      <w:proofErr w:type="spellStart"/>
      <w:r w:rsidRPr="005568A1">
        <w:rPr>
          <w:rFonts w:ascii="Times New Roman" w:hAnsi="Times New Roman" w:cs="Times New Roman"/>
          <w:sz w:val="24"/>
          <w:szCs w:val="24"/>
        </w:rPr>
        <w:t>pronephros</w:t>
      </w:r>
      <w:proofErr w:type="spellEnd"/>
      <w:r w:rsidRPr="005568A1">
        <w:rPr>
          <w:rFonts w:ascii="Times New Roman" w:hAnsi="Times New Roman" w:cs="Times New Roman"/>
          <w:sz w:val="24"/>
          <w:szCs w:val="24"/>
        </w:rPr>
        <w:t xml:space="preserve">), resulting in a failure of the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 cells on the proximal side to resume contact to the posterior cells.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9</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No repair after knockdown of </w:t>
      </w:r>
      <w:proofErr w:type="spellStart"/>
      <w:r w:rsidRPr="005568A1">
        <w:rPr>
          <w:rFonts w:ascii="Times New Roman" w:hAnsi="Times New Roman" w:cs="Times New Roman"/>
          <w:i/>
          <w:sz w:val="24"/>
          <w:szCs w:val="24"/>
        </w:rPr>
        <w:t>myca</w:t>
      </w:r>
      <w:proofErr w:type="spellEnd"/>
      <w:r w:rsidRPr="005568A1">
        <w:rPr>
          <w:rFonts w:ascii="Times New Roman" w:hAnsi="Times New Roman" w:cs="Times New Roman"/>
          <w:sz w:val="24"/>
          <w:szCs w:val="24"/>
        </w:rPr>
        <w:t xml:space="preserve"> within 8 hours after injury. Time-lapse video-microscopy revealed that depletion of </w:t>
      </w:r>
      <w:proofErr w:type="spellStart"/>
      <w:r w:rsidRPr="005568A1">
        <w:rPr>
          <w:rFonts w:ascii="Times New Roman" w:hAnsi="Times New Roman" w:cs="Times New Roman"/>
          <w:i/>
          <w:sz w:val="24"/>
          <w:szCs w:val="24"/>
        </w:rPr>
        <w:t>myca</w:t>
      </w:r>
      <w:proofErr w:type="spellEnd"/>
      <w:r w:rsidRPr="005568A1">
        <w:rPr>
          <w:rFonts w:ascii="Times New Roman" w:hAnsi="Times New Roman" w:cs="Times New Roman"/>
          <w:sz w:val="24"/>
          <w:szCs w:val="24"/>
        </w:rPr>
        <w:t xml:space="preserve"> prevented the reversal of the collective cell migration (proximal side of the </w:t>
      </w:r>
      <w:proofErr w:type="spellStart"/>
      <w:r w:rsidRPr="005568A1">
        <w:rPr>
          <w:rFonts w:ascii="Times New Roman" w:hAnsi="Times New Roman" w:cs="Times New Roman"/>
          <w:sz w:val="24"/>
          <w:szCs w:val="24"/>
        </w:rPr>
        <w:t>pronephros</w:t>
      </w:r>
      <w:proofErr w:type="spellEnd"/>
      <w:r w:rsidRPr="005568A1">
        <w:rPr>
          <w:rFonts w:ascii="Times New Roman" w:hAnsi="Times New Roman" w:cs="Times New Roman"/>
          <w:sz w:val="24"/>
          <w:szCs w:val="24"/>
        </w:rPr>
        <w:t xml:space="preserve">), resulting in a failure of the </w:t>
      </w:r>
      <w:proofErr w:type="spellStart"/>
      <w:r w:rsidRPr="005568A1">
        <w:rPr>
          <w:rFonts w:ascii="Times New Roman" w:hAnsi="Times New Roman" w:cs="Times New Roman"/>
          <w:sz w:val="24"/>
          <w:szCs w:val="24"/>
        </w:rPr>
        <w:t>pronephric</w:t>
      </w:r>
      <w:proofErr w:type="spellEnd"/>
      <w:r w:rsidRPr="005568A1">
        <w:rPr>
          <w:rFonts w:ascii="Times New Roman" w:hAnsi="Times New Roman" w:cs="Times New Roman"/>
          <w:sz w:val="24"/>
          <w:szCs w:val="24"/>
        </w:rPr>
        <w:t xml:space="preserve"> duct cells on the proximal side to resume contact to the posterior cells. </w:t>
      </w:r>
    </w:p>
    <w:p w:rsidR="002B4D20" w:rsidRPr="005568A1" w:rsidRDefault="002B4D20" w:rsidP="0069380D">
      <w:pPr>
        <w:spacing w:after="0"/>
        <w:jc w:val="both"/>
        <w:rPr>
          <w:rFonts w:ascii="Times New Roman" w:hAnsi="Times New Roman" w:cs="Times New Roman"/>
          <w:sz w:val="24"/>
          <w:szCs w:val="24"/>
        </w:rPr>
      </w:pP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File Name: Supplementary Movie 10</w:t>
      </w:r>
    </w:p>
    <w:p w:rsidR="002B4D20" w:rsidRPr="005568A1" w:rsidRDefault="002B4D20" w:rsidP="0069380D">
      <w:pPr>
        <w:spacing w:after="0"/>
        <w:jc w:val="both"/>
        <w:rPr>
          <w:rFonts w:ascii="Times New Roman" w:hAnsi="Times New Roman" w:cs="Times New Roman"/>
          <w:sz w:val="24"/>
          <w:szCs w:val="24"/>
        </w:rPr>
      </w:pPr>
      <w:r w:rsidRPr="005568A1">
        <w:rPr>
          <w:rFonts w:ascii="Times New Roman" w:hAnsi="Times New Roman" w:cs="Times New Roman"/>
          <w:sz w:val="24"/>
          <w:szCs w:val="24"/>
        </w:rPr>
        <w:t xml:space="preserve">Description: Cell migration speed of the posterior lateral line </w:t>
      </w:r>
      <w:proofErr w:type="spellStart"/>
      <w:r w:rsidRPr="005568A1">
        <w:rPr>
          <w:rFonts w:ascii="Times New Roman" w:hAnsi="Times New Roman" w:cs="Times New Roman"/>
          <w:sz w:val="24"/>
          <w:szCs w:val="24"/>
        </w:rPr>
        <w:t>primordium</w:t>
      </w:r>
      <w:proofErr w:type="spellEnd"/>
      <w:r w:rsidRPr="005568A1">
        <w:rPr>
          <w:rFonts w:ascii="Times New Roman" w:hAnsi="Times New Roman" w:cs="Times New Roman"/>
          <w:sz w:val="24"/>
          <w:szCs w:val="24"/>
        </w:rPr>
        <w:t>. Time-lapse video-microscopy was performed for 2 hours. The leading cell was tracked over a period of 2 hours, acquiring an image every 8 minutes.</w:t>
      </w:r>
    </w:p>
    <w:sectPr w:rsidR="002B4D20" w:rsidRPr="005568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BDF" w:rsidRDefault="00284BDF" w:rsidP="0036546C">
      <w:pPr>
        <w:spacing w:after="0" w:line="240" w:lineRule="auto"/>
      </w:pPr>
      <w:r>
        <w:separator/>
      </w:r>
    </w:p>
  </w:endnote>
  <w:endnote w:type="continuationSeparator" w:id="0">
    <w:p w:rsidR="00284BDF" w:rsidRDefault="00284BDF" w:rsidP="00365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BDF" w:rsidRDefault="00284BDF" w:rsidP="0036546C">
      <w:pPr>
        <w:spacing w:after="0" w:line="240" w:lineRule="auto"/>
      </w:pPr>
      <w:r>
        <w:separator/>
      </w:r>
    </w:p>
  </w:footnote>
  <w:footnote w:type="continuationSeparator" w:id="0">
    <w:p w:rsidR="00284BDF" w:rsidRDefault="00284BDF" w:rsidP="003654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F5"/>
    <w:rsid w:val="00003AE1"/>
    <w:rsid w:val="00020B2E"/>
    <w:rsid w:val="00062602"/>
    <w:rsid w:val="000640F5"/>
    <w:rsid w:val="00265094"/>
    <w:rsid w:val="00284BDF"/>
    <w:rsid w:val="002B4D20"/>
    <w:rsid w:val="002D1F7A"/>
    <w:rsid w:val="0036546C"/>
    <w:rsid w:val="005568A1"/>
    <w:rsid w:val="005D702E"/>
    <w:rsid w:val="006660A7"/>
    <w:rsid w:val="0069380D"/>
    <w:rsid w:val="00AB44AA"/>
    <w:rsid w:val="00D0692A"/>
    <w:rsid w:val="00D4325E"/>
    <w:rsid w:val="00E6319A"/>
    <w:rsid w:val="00F16AEE"/>
    <w:rsid w:val="00FA17E3"/>
    <w:rsid w:val="00FF6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Cherfan, Olivier, Nature</dc:creator>
  <cp:lastModifiedBy>Le Good, Ann, Macmillan</cp:lastModifiedBy>
  <cp:revision>2</cp:revision>
  <dcterms:created xsi:type="dcterms:W3CDTF">2018-08-14T16:41:00Z</dcterms:created>
  <dcterms:modified xsi:type="dcterms:W3CDTF">2018-08-14T16:41:00Z</dcterms:modified>
</cp:coreProperties>
</file>