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34427" w14:textId="77777777" w:rsidR="000537E9" w:rsidRDefault="000537E9" w:rsidP="003739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95F2B27" w14:textId="31A117D3" w:rsidR="004E193F" w:rsidRDefault="000537E9" w:rsidP="0037390D">
      <w:pPr>
        <w:jc w:val="center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>Supplementary Information</w:t>
      </w:r>
    </w:p>
    <w:p w14:paraId="0D91DE8B" w14:textId="77777777" w:rsidR="000537E9" w:rsidRDefault="000537E9" w:rsidP="003739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BB8702C" w14:textId="77777777" w:rsidR="000537E9" w:rsidRDefault="000537E9" w:rsidP="000537E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3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Orthogonal Programming of Heterogeneous </w:t>
      </w:r>
      <w:r w:rsidRPr="000537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Micro-mechano-environments</w:t>
      </w:r>
      <w:r w:rsidRPr="000537E9" w:rsidDel="004302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53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and Geometries in Three-dimensional Bio-stereolithography</w:t>
      </w:r>
    </w:p>
    <w:p w14:paraId="427D3B2D" w14:textId="77777777" w:rsidR="000537E9" w:rsidRPr="000537E9" w:rsidRDefault="000537E9" w:rsidP="000537E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7D9BF12" w14:textId="77777777" w:rsidR="008C1DF1" w:rsidRPr="00BB13FF" w:rsidRDefault="008C1DF1" w:rsidP="008C1DF1">
      <w:pPr>
        <w:spacing w:after="0" w:line="360" w:lineRule="auto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</w:pPr>
      <w:r w:rsidRPr="00BB13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Hang Yin</w:t>
      </w:r>
      <w:r w:rsidRPr="00BB13F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1*</w:t>
      </w:r>
      <w:r w:rsidRPr="00BB13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Yonghui Ding</w:t>
      </w:r>
      <w:r w:rsidRPr="00BB13F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1*</w:t>
      </w:r>
      <w:r w:rsidRPr="00BB13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Yao Zhai</w:t>
      </w:r>
      <w:r w:rsidRPr="00BB13F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BB13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Wei Tan</w:t>
      </w:r>
      <w:r w:rsidRPr="00BB13F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273C61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BB13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and Xiaobo Yin</w:t>
      </w:r>
      <w:r w:rsidRPr="00BB13F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1,2</w:t>
      </w:r>
      <w:r w:rsidRPr="00273C61">
        <w:rPr>
          <w:rFonts w:ascii="Times New Roman" w:hAnsi="Times New Roman" w:cs="Times New Roman"/>
          <w:sz w:val="24"/>
          <w:szCs w:val="24"/>
          <w:vertAlign w:val="superscript"/>
        </w:rPr>
        <w:t>†</w:t>
      </w:r>
    </w:p>
    <w:p w14:paraId="7784173D" w14:textId="77777777" w:rsidR="008C1DF1" w:rsidRPr="00B01BB6" w:rsidRDefault="008C1DF1" w:rsidP="008C1DF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01BB6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B01BB6">
        <w:rPr>
          <w:rFonts w:ascii="Times New Roman" w:hAnsi="Times New Roman" w:cs="Times New Roman"/>
          <w:i/>
          <w:sz w:val="24"/>
          <w:szCs w:val="24"/>
        </w:rPr>
        <w:t>Department of Mechanical Engineering, University of Colorado, Boulder, CO 80309</w:t>
      </w:r>
    </w:p>
    <w:p w14:paraId="217C6930" w14:textId="77777777" w:rsidR="008C1DF1" w:rsidRPr="00B01BB6" w:rsidRDefault="008C1DF1" w:rsidP="008C1DF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01BB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B01BB6">
        <w:rPr>
          <w:rFonts w:ascii="Times New Roman" w:hAnsi="Times New Roman" w:cs="Times New Roman"/>
          <w:i/>
          <w:sz w:val="24"/>
          <w:szCs w:val="24"/>
        </w:rPr>
        <w:t>Materials Science and Engineering Program, University of Colorado, Boulder, CO 80309</w:t>
      </w:r>
    </w:p>
    <w:p w14:paraId="3CDC0AD0" w14:textId="77777777" w:rsidR="008C1DF1" w:rsidRDefault="008C1DF1" w:rsidP="008C1DF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97A620" w14:textId="77777777" w:rsidR="008C1DF1" w:rsidRPr="00273C61" w:rsidRDefault="008C1DF1" w:rsidP="008C1D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C6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273C61">
        <w:rPr>
          <w:rFonts w:ascii="Times New Roman" w:hAnsi="Times New Roman" w:cs="Times New Roman"/>
          <w:sz w:val="24"/>
          <w:szCs w:val="24"/>
        </w:rPr>
        <w:t xml:space="preserve"> These authors contributed equally to this work</w:t>
      </w:r>
    </w:p>
    <w:p w14:paraId="34CD0E4A" w14:textId="77777777" w:rsidR="008C1DF1" w:rsidRPr="00273C61" w:rsidRDefault="008C1DF1" w:rsidP="008C1DF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C61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273C61">
        <w:rPr>
          <w:rFonts w:ascii="Times New Roman" w:hAnsi="Times New Roman" w:cs="Times New Roman"/>
          <w:sz w:val="24"/>
          <w:szCs w:val="24"/>
        </w:rPr>
        <w:t xml:space="preserve"> </w:t>
      </w:r>
      <w:r w:rsidRPr="004302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Correspondence and requests for materials should be addressed to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W.T. (</w:t>
      </w:r>
      <w:r w:rsidRPr="00430271">
        <w:rPr>
          <w:rFonts w:ascii="Times New Roman" w:hAnsi="Times New Roman" w:cs="Times New Roman"/>
          <w:sz w:val="24"/>
          <w:szCs w:val="24"/>
        </w:rPr>
        <w:t>wtan@colorado.edu</w:t>
      </w:r>
      <w:r>
        <w:rPr>
          <w:rFonts w:ascii="Times New Roman" w:hAnsi="Times New Roman" w:cs="Times New Roman"/>
          <w:sz w:val="24"/>
          <w:szCs w:val="24"/>
        </w:rPr>
        <w:t>) and X.Y. (</w:t>
      </w:r>
      <w:r w:rsidRPr="00881F1E">
        <w:rPr>
          <w:rFonts w:ascii="Times New Roman" w:hAnsi="Times New Roman" w:cs="Times New Roman"/>
          <w:sz w:val="24"/>
          <w:szCs w:val="24"/>
        </w:rPr>
        <w:t>xiaobo.yin@colorado.edu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A1570EC" w14:textId="77777777" w:rsidR="00A214B4" w:rsidRDefault="00A214B4" w:rsidP="000537E9">
      <w:pPr>
        <w:spacing w:after="0" w:line="360" w:lineRule="auto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399F369" w14:textId="77777777" w:rsidR="00A214B4" w:rsidRDefault="00A214B4" w:rsidP="000537E9">
      <w:pPr>
        <w:spacing w:after="0" w:line="360" w:lineRule="auto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3D6CF3D" w14:textId="42C4859F" w:rsidR="00A214B4" w:rsidRDefault="006B226E" w:rsidP="000537E9">
      <w:pPr>
        <w:spacing w:after="0" w:line="360" w:lineRule="auto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Supplementary </w:t>
      </w:r>
      <w:r w:rsidR="00427E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Figures 1-3</w:t>
      </w:r>
    </w:p>
    <w:p w14:paraId="3F1818C4" w14:textId="77777777" w:rsidR="006B226E" w:rsidRPr="002556C1" w:rsidRDefault="006B226E" w:rsidP="006B226E">
      <w:pPr>
        <w:spacing w:after="0" w:line="360" w:lineRule="auto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556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Supplementary Methods</w:t>
      </w:r>
    </w:p>
    <w:p w14:paraId="0846FA2F" w14:textId="43F2243E" w:rsidR="006B226E" w:rsidRPr="002556C1" w:rsidRDefault="006B226E" w:rsidP="000537E9">
      <w:pPr>
        <w:spacing w:after="0" w:line="36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2556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Supplementary Reference</w:t>
      </w:r>
      <w:r w:rsidR="006105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</w:p>
    <w:p w14:paraId="6CA0DD4D" w14:textId="0728F3AD" w:rsidR="000537E9" w:rsidRDefault="000537E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4DB64606" w14:textId="77777777" w:rsidR="006B226E" w:rsidRPr="006B226E" w:rsidRDefault="006B226E" w:rsidP="006B226E">
      <w:pPr>
        <w:spacing w:after="0" w:line="36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22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Figures 1-3</w:t>
      </w:r>
    </w:p>
    <w:p w14:paraId="1ABA9B73" w14:textId="77777777" w:rsidR="006B226E" w:rsidRDefault="006B226E" w:rsidP="006B226E">
      <w:pPr>
        <w:rPr>
          <w:rFonts w:ascii="Times New Roman" w:hAnsi="Times New Roman" w:cs="Times New Roman"/>
          <w:sz w:val="24"/>
          <w:szCs w:val="24"/>
        </w:rPr>
      </w:pPr>
    </w:p>
    <w:p w14:paraId="61B1B72E" w14:textId="77777777" w:rsidR="00230847" w:rsidRDefault="00230847" w:rsidP="002308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DEB381" wp14:editId="76991FAC">
            <wp:extent cx="4114800" cy="2809875"/>
            <wp:effectExtent l="0" t="0" r="0" b="9525"/>
            <wp:docPr id="2" name="Picture 2" descr="E:\Research@ CU Boulder\Presentation\Hang's Paper\Manuscript\Supporting Infor\Crosslink Density Profi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search@ CU Boulder\Presentation\Hang's Paper\Manuscript\Supporting Infor\Crosslink Density Profile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621A9" w14:textId="39A9FF9B" w:rsidR="008B701D" w:rsidRPr="008B701D" w:rsidRDefault="000537E9" w:rsidP="0023084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D742EE">
        <w:rPr>
          <w:rFonts w:ascii="Times New Roman" w:hAnsi="Times New Roman" w:cs="Times New Roman"/>
          <w:b/>
          <w:sz w:val="24"/>
          <w:szCs w:val="24"/>
        </w:rPr>
        <w:t>1</w:t>
      </w:r>
      <w:r w:rsidR="00230847" w:rsidRPr="0037390D">
        <w:rPr>
          <w:rFonts w:ascii="Times New Roman" w:hAnsi="Times New Roman" w:cs="Times New Roman"/>
          <w:b/>
          <w:sz w:val="24"/>
          <w:szCs w:val="24"/>
        </w:rPr>
        <w:t xml:space="preserve">. The </w:t>
      </w:r>
      <w:r w:rsidR="00230847">
        <w:rPr>
          <w:rFonts w:ascii="Times New Roman" w:hAnsi="Times New Roman" w:cs="Times New Roman"/>
          <w:b/>
          <w:sz w:val="24"/>
          <w:szCs w:val="24"/>
        </w:rPr>
        <w:t>effective crosslink density was measured by swelling experiment and Flory-</w:t>
      </w:r>
      <w:proofErr w:type="spellStart"/>
      <w:r w:rsidR="00230847">
        <w:rPr>
          <w:rFonts w:ascii="Times New Roman" w:hAnsi="Times New Roman" w:cs="Times New Roman"/>
          <w:b/>
          <w:sz w:val="24"/>
          <w:szCs w:val="24"/>
        </w:rPr>
        <w:t>Rehner</w:t>
      </w:r>
      <w:proofErr w:type="spellEnd"/>
      <w:r w:rsidR="00230847">
        <w:rPr>
          <w:rFonts w:ascii="Times New Roman" w:hAnsi="Times New Roman" w:cs="Times New Roman"/>
          <w:b/>
          <w:sz w:val="24"/>
          <w:szCs w:val="24"/>
        </w:rPr>
        <w:t xml:space="preserve"> calculation </w:t>
      </w:r>
      <w:r w:rsidR="00230847" w:rsidRPr="0037390D">
        <w:rPr>
          <w:rFonts w:ascii="Times New Roman" w:hAnsi="Times New Roman" w:cs="Times New Roman"/>
          <w:b/>
          <w:sz w:val="24"/>
          <w:szCs w:val="24"/>
        </w:rPr>
        <w:t>under different UV exposure dosage.</w:t>
      </w:r>
      <w:r w:rsidR="0023084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bookmarkEnd w:id="1"/>
      <w:r w:rsidR="00F077D4">
        <w:rPr>
          <w:rFonts w:ascii="Times New Roman" w:hAnsi="Times New Roman" w:cs="Times New Roman"/>
          <w:sz w:val="24"/>
          <w:szCs w:val="24"/>
        </w:rPr>
        <w:t>The results demonstrate the increasing effective crosslink density with increasing UV dosage, which is in consistent with the stiffness.</w:t>
      </w:r>
    </w:p>
    <w:p w14:paraId="3B5E0E1B" w14:textId="77777777" w:rsidR="00D742EE" w:rsidRDefault="00D742EE" w:rsidP="00D742EE">
      <w:pPr>
        <w:jc w:val="center"/>
      </w:pPr>
      <w:r>
        <w:rPr>
          <w:noProof/>
        </w:rPr>
        <w:drawing>
          <wp:inline distT="0" distB="0" distL="0" distR="0" wp14:anchorId="701450E2" wp14:editId="566FCFA8">
            <wp:extent cx="2857500" cy="2657475"/>
            <wp:effectExtent l="0" t="0" r="0" b="9525"/>
            <wp:docPr id="1" name="Picture 1" descr="E:\Research@ CU Boulder\Presentation\Hang's Paper\Manuscript\Supporting Infor\Resolu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search@ CU Boulder\Presentation\Hang's Paper\Manuscript\Supporting Infor\Resolution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E8C03" w14:textId="54EFB610" w:rsidR="00D742EE" w:rsidRDefault="000537E9" w:rsidP="0023084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D742EE">
        <w:rPr>
          <w:rFonts w:ascii="Times New Roman" w:hAnsi="Times New Roman" w:cs="Times New Roman"/>
          <w:b/>
          <w:sz w:val="24"/>
          <w:szCs w:val="24"/>
        </w:rPr>
        <w:t>2</w:t>
      </w:r>
      <w:r w:rsidR="00D742EE" w:rsidRPr="0037390D">
        <w:rPr>
          <w:rFonts w:ascii="Times New Roman" w:hAnsi="Times New Roman" w:cs="Times New Roman"/>
          <w:b/>
          <w:sz w:val="24"/>
          <w:szCs w:val="24"/>
        </w:rPr>
        <w:t>. The smallest feature size that can be produced under different UV exposure dosage.</w:t>
      </w:r>
      <w:r w:rsidR="00D74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2EE">
        <w:rPr>
          <w:rFonts w:ascii="Times New Roman" w:hAnsi="Times New Roman" w:cs="Times New Roman"/>
          <w:sz w:val="24"/>
          <w:szCs w:val="24"/>
        </w:rPr>
        <w:t>The 3D printed rods were dried, imaged by SEM, and measured by ImageJ.</w:t>
      </w:r>
      <w:r w:rsidR="00F077D4">
        <w:rPr>
          <w:rFonts w:ascii="Times New Roman" w:hAnsi="Times New Roman" w:cs="Times New Roman"/>
          <w:sz w:val="24"/>
          <w:szCs w:val="24"/>
        </w:rPr>
        <w:t xml:space="preserve"> </w:t>
      </w:r>
      <w:r w:rsidR="00F077D4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F077D4" w:rsidRPr="003326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smallest feature size is sensitive to </w:t>
      </w:r>
      <w:r w:rsidR="00F0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077D4" w:rsidRPr="00332684">
        <w:rPr>
          <w:rFonts w:ascii="Times New Roman" w:hAnsi="Times New Roman" w:cs="Times New Roman"/>
          <w:color w:val="000000" w:themeColor="text1"/>
          <w:sz w:val="24"/>
          <w:szCs w:val="24"/>
        </w:rPr>
        <w:t>variation of stiffness</w:t>
      </w:r>
      <w:r w:rsidR="00F0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(exposure dosage)</w:t>
      </w:r>
      <w:r w:rsidR="00F077D4" w:rsidRPr="003326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077D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077D4" w:rsidRPr="003326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smaller feature size can be achieved with </w:t>
      </w:r>
      <w:r w:rsidR="00F0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F077D4" w:rsidRPr="003326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stiff rod, which is </w:t>
      </w:r>
      <w:r w:rsidR="00F0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most </w:t>
      </w:r>
      <w:r w:rsidR="00F077D4" w:rsidRPr="003326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likely due the oxygen </w:t>
      </w:r>
      <w:r w:rsidR="00F077D4" w:rsidRPr="003326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diffusion and inhib</w:t>
      </w:r>
      <w:r w:rsidR="00F0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ition. </w:t>
      </w:r>
      <w:r w:rsidR="00F077D4" w:rsidRPr="00F0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have achieved approximately 20 </w:t>
      </w:r>
      <w:proofErr w:type="spellStart"/>
      <w:r w:rsidR="00F077D4" w:rsidRPr="00F077D4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F077D4" w:rsidRPr="00F0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well-defined rod </w:t>
      </w:r>
      <w:r w:rsidR="00610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structures at a dosage of 84 </w:t>
      </w:r>
      <w:proofErr w:type="spellStart"/>
      <w:r w:rsidR="00610592">
        <w:rPr>
          <w:rFonts w:ascii="Times New Roman" w:hAnsi="Times New Roman" w:cs="Times New Roman"/>
          <w:color w:val="000000" w:themeColor="text1"/>
          <w:sz w:val="24"/>
          <w:szCs w:val="24"/>
        </w:rPr>
        <w:t>mJ</w:t>
      </w:r>
      <w:proofErr w:type="spellEnd"/>
      <w:r w:rsidR="00610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77D4" w:rsidRPr="00F077D4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="0061059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F077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01B5CA" w14:textId="4DA95223" w:rsidR="00102476" w:rsidRPr="00794C15" w:rsidRDefault="00B44971" w:rsidP="00102476">
      <w:pPr>
        <w:spacing w:after="24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94C15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drawing>
          <wp:inline distT="0" distB="0" distL="0" distR="0" wp14:anchorId="7AAA4B94" wp14:editId="3E7BFE89">
            <wp:extent cx="4572000" cy="2572395"/>
            <wp:effectExtent l="0" t="0" r="0" b="0"/>
            <wp:docPr id="4" name="Picture 4" descr="C:\Users\yodi3139\image4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di3139\image414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7E252" w14:textId="0CEEBE1F" w:rsidR="00102476" w:rsidRPr="00794C15" w:rsidRDefault="00102476" w:rsidP="00102476">
      <w:pPr>
        <w:spacing w:after="240" w:line="360" w:lineRule="auto"/>
        <w:jc w:val="both"/>
        <w:rPr>
          <w:rFonts w:ascii="TimesNewRoman" w:hAnsi="TimesNewRoman"/>
          <w:color w:val="000000" w:themeColor="text1"/>
          <w:sz w:val="24"/>
          <w:szCs w:val="24"/>
        </w:rPr>
      </w:pPr>
      <w:proofErr w:type="gramStart"/>
      <w:r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Figure 3.</w:t>
      </w:r>
      <w:proofErr w:type="gramEnd"/>
      <w:r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demonstration of simultaneously programming multiple stiffness domains.</w:t>
      </w:r>
      <w:proofErr w:type="gramEnd"/>
      <w:r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A 3D structure with</w:t>
      </w:r>
      <w:r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four rods sitting on a disk which were printed with the same geometry but four spatially varied UV exposure d</w:t>
      </w:r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osages of 44, 51, 59, and </w:t>
      </w:r>
      <w:proofErr w:type="gramStart"/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72 </w:t>
      </w:r>
      <w:proofErr w:type="spellStart"/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mJ</w:t>
      </w:r>
      <w:proofErr w:type="spellEnd"/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proofErr w:type="gramEnd"/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When removed from solution and dried in air, the printed four rods show different degrees of bending due to different stiffness. Left panel is </w:t>
      </w:r>
      <w:r w:rsidRPr="00794C15">
        <w:rPr>
          <w:rFonts w:ascii="TimesNewRoman" w:hAnsi="TimesNewRoman"/>
          <w:color w:val="000000" w:themeColor="text1"/>
          <w:sz w:val="24"/>
          <w:szCs w:val="24"/>
        </w:rPr>
        <w:t xml:space="preserve">schematic illustration and right panel is SEM image of printed structure after air drying. Scale bar is 200 </w:t>
      </w:r>
      <w:r w:rsidRPr="00794C15">
        <w:rPr>
          <w:rFonts w:ascii="TimesNewRoman" w:hAnsi="TimesNewRoman"/>
          <w:color w:val="000000" w:themeColor="text1"/>
          <w:sz w:val="24"/>
          <w:szCs w:val="24"/>
          <w:lang w:val="el-GR"/>
        </w:rPr>
        <w:t>μ</w:t>
      </w:r>
      <w:r w:rsidRPr="00794C15">
        <w:rPr>
          <w:rFonts w:ascii="TimesNewRoman" w:hAnsi="TimesNewRoman"/>
          <w:color w:val="000000" w:themeColor="text1"/>
          <w:sz w:val="24"/>
          <w:szCs w:val="24"/>
        </w:rPr>
        <w:t>m.</w:t>
      </w:r>
    </w:p>
    <w:p w14:paraId="6B2E902A" w14:textId="77777777" w:rsidR="006B226E" w:rsidRPr="00692725" w:rsidRDefault="006B226E" w:rsidP="00102476">
      <w:pPr>
        <w:spacing w:after="240" w:line="360" w:lineRule="auto"/>
        <w:jc w:val="both"/>
        <w:rPr>
          <w:rFonts w:ascii="TimesNewRoman" w:hAnsi="TimesNewRoman"/>
          <w:color w:val="0000CC"/>
          <w:sz w:val="24"/>
          <w:szCs w:val="24"/>
        </w:rPr>
      </w:pPr>
    </w:p>
    <w:p w14:paraId="745D9457" w14:textId="4510BBD3" w:rsidR="006B226E" w:rsidRPr="00692725" w:rsidRDefault="006B226E">
      <w:pPr>
        <w:rPr>
          <w:rFonts w:ascii="TimesNewRoman" w:hAnsi="TimesNewRoman"/>
          <w:color w:val="0000CC"/>
          <w:sz w:val="24"/>
          <w:szCs w:val="24"/>
        </w:rPr>
      </w:pPr>
      <w:r w:rsidRPr="00692725">
        <w:rPr>
          <w:rFonts w:ascii="TimesNewRoman" w:hAnsi="TimesNewRoman"/>
          <w:color w:val="0000CC"/>
          <w:sz w:val="24"/>
          <w:szCs w:val="24"/>
        </w:rPr>
        <w:br w:type="page"/>
      </w:r>
    </w:p>
    <w:p w14:paraId="6C348F22" w14:textId="54014AA9" w:rsidR="006F007A" w:rsidRPr="00794C15" w:rsidRDefault="006B226E" w:rsidP="00FB29C8">
      <w:pPr>
        <w:spacing w:after="240" w:line="36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94C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Methods</w:t>
      </w:r>
    </w:p>
    <w:p w14:paraId="42506A34" w14:textId="5FFFFD2F" w:rsidR="006F007A" w:rsidRPr="00794C15" w:rsidRDefault="006F007A" w:rsidP="006F007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Swelling Experiments and Flory-</w:t>
      </w:r>
      <w:proofErr w:type="spellStart"/>
      <w:r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Rehner</w:t>
      </w:r>
      <w:proofErr w:type="spellEnd"/>
      <w:r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Calculations.</w:t>
      </w:r>
      <w:proofErr w:type="gramEnd"/>
      <w:r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square boxes of </w:t>
      </w:r>
      <w:r w:rsidR="005B79B6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PEGDMA </w:t>
      </w:r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hydrogels were printed with different stiffness and then were </w:t>
      </w:r>
      <w:proofErr w:type="spellStart"/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preswollen</w:t>
      </w:r>
      <w:proofErr w:type="spellEnd"/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PBS overnight. The swollen and dried hydrogels were imaged under optical microscope to determine the swollen volume </w:t>
      </w:r>
      <w:r w:rsidRPr="00794C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</w:t>
      </w:r>
      <w:r w:rsidRPr="00794C1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s</w:t>
      </w:r>
      <w:r w:rsidRPr="00794C1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dry volume </w:t>
      </w:r>
      <w:proofErr w:type="spellStart"/>
      <w:proofErr w:type="gramStart"/>
      <w:r w:rsidRPr="00794C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</w:t>
      </w:r>
      <w:r w:rsidRPr="00794C1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d</w:t>
      </w:r>
      <w:proofErr w:type="spellEnd"/>
      <w:proofErr w:type="gramEnd"/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F27015F" w14:textId="67717077" w:rsidR="006F007A" w:rsidRPr="00794C15" w:rsidRDefault="006F007A" w:rsidP="005B79B6">
      <w:pPr>
        <w:spacing w:after="0" w:line="360" w:lineRule="auto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We then used Flory-</w:t>
      </w:r>
      <w:proofErr w:type="spellStart"/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Rehner</w:t>
      </w:r>
      <w:proofErr w:type="spellEnd"/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calculations to determine the </w:t>
      </w:r>
      <w:r w:rsidR="005B79B6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effective </w:t>
      </w:r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crosslink density of </w:t>
      </w:r>
      <w:r w:rsidR="005B79B6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the PEGDMA hydrogels by combining the following three equations</w:t>
      </w:r>
      <w:r w:rsidR="00FB29C8" w:rsidRPr="00794C15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1</w:t>
      </w:r>
      <w:r w:rsidR="002556C1" w:rsidRPr="00794C15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,</w:t>
      </w:r>
      <w:r w:rsidR="00FB29C8" w:rsidRPr="00794C15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2</w:t>
      </w:r>
      <w:r w:rsidR="005B79B6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950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3"/>
        <w:gridCol w:w="1311"/>
      </w:tblGrid>
      <w:tr w:rsidR="00794C15" w:rsidRPr="00794C15" w14:paraId="0FAA8115" w14:textId="77777777" w:rsidTr="001474A4">
        <w:trPr>
          <w:trHeight w:val="864"/>
        </w:trPr>
        <w:tc>
          <w:tcPr>
            <w:tcW w:w="7200" w:type="dxa"/>
          </w:tcPr>
          <w:p w14:paraId="40EBB34B" w14:textId="2B0DD02F" w:rsidR="005B79B6" w:rsidRPr="00794C15" w:rsidRDefault="00794C15" w:rsidP="005B79B6">
            <w:pPr>
              <w:spacing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v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152" w:type="dxa"/>
          </w:tcPr>
          <w:p w14:paraId="2D4A1F96" w14:textId="085F6844" w:rsidR="005B79B6" w:rsidRPr="00794C15" w:rsidRDefault="005B79B6" w:rsidP="001474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44971" w:rsidRPr="00794C15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794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94C15" w:rsidRPr="00794C15" w14:paraId="4E428C0A" w14:textId="77777777" w:rsidTr="001474A4">
        <w:trPr>
          <w:trHeight w:val="864"/>
        </w:trPr>
        <w:tc>
          <w:tcPr>
            <w:tcW w:w="7200" w:type="dxa"/>
          </w:tcPr>
          <w:p w14:paraId="1B26AFF7" w14:textId="22C05670" w:rsidR="005B79B6" w:rsidRPr="00794C15" w:rsidRDefault="00794C15" w:rsidP="004F4D3F">
            <w:pPr>
              <w:spacing w:line="360" w:lineRule="auto"/>
              <w:jc w:val="center"/>
              <w:rPr>
                <w:rFonts w:ascii="Calibri" w:eastAsia="等线" w:hAnsi="Calibri" w:cs="Times New Roman"/>
                <w:i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 w:themeColor="text1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 w:themeColor="text1"/>
                        <w:sz w:val="24"/>
                        <w:szCs w:val="24"/>
                      </w:rPr>
                      <m:t>v</m:t>
                    </m:r>
                  </m:sub>
                </m:sSub>
                <m: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 xml:space="preserve">≅ </m:t>
                </m:r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acc>
                      <m:accPr>
                        <m:chr m:val="̅"/>
                        <m:ctrlPr>
                          <w:rPr>
                            <w:rFonts w:ascii="Cambria Math" w:eastAsia="等线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等线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ν</m:t>
                        </m:r>
                      </m:e>
                    </m:acc>
                    <m:bar>
                      <m:barPr>
                        <m:pos m:val="top"/>
                        <m:ctrlPr>
                          <w:rPr>
                            <w:rFonts w:ascii="Cambria Math" w:eastAsia="等线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等线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等线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c</m:t>
                            </m:r>
                          </m:sub>
                        </m:sSub>
                      </m:e>
                    </m:bar>
                  </m:num>
                  <m:den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 w:themeColor="text1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4"/>
                  </w:rPr>
                  <m:t>-χ)</m:t>
                </m:r>
              </m:oMath>
            </m:oMathPara>
          </w:p>
        </w:tc>
        <w:tc>
          <w:tcPr>
            <w:tcW w:w="1152" w:type="dxa"/>
          </w:tcPr>
          <w:p w14:paraId="36394616" w14:textId="75AD72B2" w:rsidR="005B79B6" w:rsidRPr="00794C15" w:rsidRDefault="005B79B6" w:rsidP="001474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44971" w:rsidRPr="00794C15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794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94C15" w:rsidRPr="00794C15" w14:paraId="5E86F1AC" w14:textId="77777777" w:rsidTr="001474A4">
        <w:trPr>
          <w:trHeight w:val="864"/>
        </w:trPr>
        <w:tc>
          <w:tcPr>
            <w:tcW w:w="7200" w:type="dxa"/>
          </w:tcPr>
          <w:p w14:paraId="6A033180" w14:textId="3F2DFE61" w:rsidR="005B79B6" w:rsidRPr="00794C15" w:rsidRDefault="00794C15" w:rsidP="004F4D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p</m:t>
                        </m:r>
                      </m:sub>
                    </m:sSub>
                  </m:num>
                  <m:den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c</m:t>
                            </m:r>
                          </m:sub>
                        </m:sSub>
                      </m:e>
                    </m:ba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1152" w:type="dxa"/>
          </w:tcPr>
          <w:p w14:paraId="178EDB7C" w14:textId="5A924A2D" w:rsidR="005B79B6" w:rsidRPr="00794C15" w:rsidRDefault="005B79B6" w:rsidP="00B449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44971" w:rsidRPr="00794C15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794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2D315476" w14:textId="0BC4BDA5" w:rsidR="006F007A" w:rsidRPr="00794C15" w:rsidRDefault="004F4D3F" w:rsidP="006F007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="0054243B" w:rsidRPr="00794C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Q</w:t>
      </w:r>
      <w:r w:rsidR="0054243B" w:rsidRPr="00794C1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v</w:t>
      </w:r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volumetric swelling ratio, </w:t>
      </w:r>
      <m:oMath>
        <m:acc>
          <m:accPr>
            <m:chr m:val="̅"/>
            <m:ctrlPr>
              <w:rPr>
                <w:rFonts w:ascii="Cambria Math" w:eastAsia="等线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eastAsia="等线" w:hAnsi="Cambria Math" w:cs="Times New Roman"/>
                <w:color w:val="000000" w:themeColor="text1"/>
                <w:sz w:val="24"/>
                <w:szCs w:val="24"/>
              </w:rPr>
              <m:t>ν</m:t>
            </m:r>
          </m:e>
        </m:acc>
      </m:oMath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specific volume of the dry polymer, </w:t>
      </w:r>
      <m:oMath>
        <m:bar>
          <m:barPr>
            <m:pos m:val="top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c</m:t>
                </m:r>
              </m:sub>
            </m:sSub>
          </m:e>
        </m:bar>
      </m:oMath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average molecular weight between crosslinks, </w:t>
      </w:r>
      <w:r w:rsidR="0054243B" w:rsidRPr="00794C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</w:t>
      </w:r>
      <w:r w:rsidR="0054243B" w:rsidRPr="00794C1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1</w:t>
      </w:r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the molar volume of the solvent (18 </w:t>
      </w:r>
      <w:proofErr w:type="spellStart"/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mol</w:t>
      </w:r>
      <w:proofErr w:type="spellEnd"/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cm</w:t>
      </w:r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water), </w:t>
      </w:r>
      <w:r w:rsidR="0054243B" w:rsidRPr="00794C15">
        <w:rPr>
          <w:rFonts w:ascii="Cambria Math" w:hAnsi="Cambria Math" w:cs="Times New Roman"/>
          <w:i/>
          <w:color w:val="000000" w:themeColor="text1"/>
          <w:sz w:val="24"/>
          <w:szCs w:val="24"/>
        </w:rPr>
        <w:t>𝟀</w:t>
      </w:r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Flory polymer-solvent interaction parameter (0.43)</w:t>
      </w:r>
      <w:r w:rsidR="00FB29C8" w:rsidRPr="00794C15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3</w:t>
      </w:r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sub>
        </m:sSub>
      </m:oMath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density of dry polymer,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ν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="0054243B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effective crosslink density.</w:t>
      </w:r>
    </w:p>
    <w:p w14:paraId="5881FD15" w14:textId="77777777" w:rsidR="006F007A" w:rsidRPr="00794C15" w:rsidRDefault="006F007A" w:rsidP="006B226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68EFB9" w14:textId="4391A816" w:rsidR="00104896" w:rsidRPr="00794C15" w:rsidRDefault="001048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4073F3E5" w14:textId="472F431A" w:rsidR="002556C1" w:rsidRPr="00794C15" w:rsidRDefault="00104896" w:rsidP="002556C1">
      <w:pPr>
        <w:spacing w:after="240" w:line="36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94C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References</w:t>
      </w:r>
    </w:p>
    <w:p w14:paraId="09A983CD" w14:textId="061E55F6" w:rsidR="00610592" w:rsidRPr="00794C15" w:rsidRDefault="00FB29C8" w:rsidP="00610592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C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Flory, P. J. </w:t>
      </w:r>
      <w:r w:rsidR="00610592" w:rsidRPr="00794C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Principles of polymer chemistry</w:t>
      </w:r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.  (Cornell University Press, 1953).</w:t>
      </w:r>
    </w:p>
    <w:p w14:paraId="63EA3E7C" w14:textId="743487BE" w:rsidR="00610592" w:rsidRPr="00794C15" w:rsidRDefault="00FB29C8" w:rsidP="00610592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C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Huglin, M. B., Rehab, M. M. &amp; Zakaria, M. B. Thermodynamic interactions in copolymeric hydrogels. </w:t>
      </w:r>
      <w:r w:rsidR="00610592" w:rsidRPr="00794C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Macromolecules</w:t>
      </w:r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0592"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</w:t>
      </w:r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, 2986-2991 (1986).</w:t>
      </w:r>
    </w:p>
    <w:p w14:paraId="42D722D8" w14:textId="23110BA8" w:rsidR="00610592" w:rsidRPr="00794C15" w:rsidRDefault="00FB29C8" w:rsidP="00FB29C8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ENREF_1"/>
      <w:r w:rsidRPr="00794C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Merrill, E. W., Dennison, K. A. &amp; Sung, C. Partitioning and diffusion of solutes in hydrogels of poly (ethylene oxide). </w:t>
      </w:r>
      <w:r w:rsidR="00610592" w:rsidRPr="00794C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Biomaterials</w:t>
      </w:r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0592" w:rsidRPr="0079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610592" w:rsidRPr="00794C15">
        <w:rPr>
          <w:rFonts w:ascii="Times New Roman" w:hAnsi="Times New Roman" w:cs="Times New Roman"/>
          <w:color w:val="000000" w:themeColor="text1"/>
          <w:sz w:val="24"/>
          <w:szCs w:val="24"/>
        </w:rPr>
        <w:t>, 1117-1126 (1993).</w:t>
      </w:r>
      <w:bookmarkEnd w:id="2"/>
    </w:p>
    <w:p w14:paraId="3D325647" w14:textId="5040C275" w:rsidR="002556C1" w:rsidRPr="00794C15" w:rsidRDefault="002556C1" w:rsidP="00610592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</w:p>
    <w:sectPr w:rsidR="002556C1" w:rsidRPr="00794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aaz9sz5z9ax6er9ab5rzxow0ezvt05dver&quot;&gt;My EndNote Library&lt;record-ids&gt;&lt;item&gt;1043&lt;/item&gt;&lt;/record-ids&gt;&lt;/item&gt;&lt;/Libraries&gt;"/>
  </w:docVars>
  <w:rsids>
    <w:rsidRoot w:val="00543607"/>
    <w:rsid w:val="000537E9"/>
    <w:rsid w:val="00102476"/>
    <w:rsid w:val="00104896"/>
    <w:rsid w:val="00176577"/>
    <w:rsid w:val="00193E70"/>
    <w:rsid w:val="001C1DE2"/>
    <w:rsid w:val="00230847"/>
    <w:rsid w:val="002556C1"/>
    <w:rsid w:val="002F4CAF"/>
    <w:rsid w:val="0037390D"/>
    <w:rsid w:val="00424C9A"/>
    <w:rsid w:val="00427EAD"/>
    <w:rsid w:val="004E193F"/>
    <w:rsid w:val="004F4D3F"/>
    <w:rsid w:val="0054243B"/>
    <w:rsid w:val="00543607"/>
    <w:rsid w:val="005B79B6"/>
    <w:rsid w:val="00610592"/>
    <w:rsid w:val="00692725"/>
    <w:rsid w:val="006B226E"/>
    <w:rsid w:val="006F007A"/>
    <w:rsid w:val="00755B0D"/>
    <w:rsid w:val="00771C5E"/>
    <w:rsid w:val="00794C15"/>
    <w:rsid w:val="007B184E"/>
    <w:rsid w:val="008B701D"/>
    <w:rsid w:val="008C1DF1"/>
    <w:rsid w:val="00A214B4"/>
    <w:rsid w:val="00B44971"/>
    <w:rsid w:val="00D742EE"/>
    <w:rsid w:val="00F077D4"/>
    <w:rsid w:val="00FB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7C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9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B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79B6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2556C1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556C1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556C1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556C1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2556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9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B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79B6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2556C1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556C1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556C1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556C1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2556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1C7EF-6514-4A96-9E95-498F9B16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Yonghui DING</dc:creator>
  <cp:keywords/>
  <dc:description/>
  <cp:lastModifiedBy>Yonghui DING</cp:lastModifiedBy>
  <cp:revision>20</cp:revision>
  <cp:lastPrinted>2018-05-24T15:18:00Z</cp:lastPrinted>
  <dcterms:created xsi:type="dcterms:W3CDTF">2018-03-29T16:24:00Z</dcterms:created>
  <dcterms:modified xsi:type="dcterms:W3CDTF">2018-07-20T03:55:00Z</dcterms:modified>
</cp:coreProperties>
</file>