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/>
          <w:b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Oligomers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and sequences </w:t>
      </w:r>
      <w:r>
        <w:rPr>
          <w:rFonts w:ascii="Arial" w:hAnsi="Arial"/>
          <w:b/>
          <w:bCs/>
          <w:sz w:val="28"/>
          <w:szCs w:val="28"/>
          <w:u w:val="single"/>
        </w:rPr>
        <w:t>used in this study</w:t>
      </w:r>
    </w:p>
    <w:p>
      <w:pPr>
        <w:pStyle w:val="Normal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>Sequence of sgRNAs: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Human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 AAVS1: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5’ ACCCCACAGTGGGGCCACTAggg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Human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DDX3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: 5’ AGGGATGAGTCATGTGGCAGtgg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Human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EMX1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: 5’ GAGTCCGAGCAGAAGAAGAAggg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Human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MYD88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#1 : 5’ GAGACCTCAAGGGTAGAGGTggg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Human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MYD88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#2 : 5’ GCAGCCATGGCGGGCGGTCCtgg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Human rDNA: 5’ CCTTCTCTAGCGATCTGAGagg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Human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TTN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lang w:val="en-US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-169: 5’ CCTTGGTGAAGTCTCCTTTGagg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Human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TTN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lang w:val="en-US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-252: 5’ ATGTTAAAATCCGAAAATGCagg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Human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TTN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-326: 5’ GGGCACAGTCCTCAGGTTTGggg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Human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TTN</w:t>
      </w:r>
      <w:r>
        <w:rPr>
          <w:b w:val="false"/>
          <w:caps w:val="false"/>
          <w:smallCaps w:val="false"/>
          <w:strike w:val="false"/>
          <w:dstrike w:val="false"/>
          <w:color w:val="000000"/>
          <w:u w:val="none"/>
          <w:effect w:val="none"/>
          <w:lang w:val="en-US"/>
        </w:rPr>
        <w:t xml:space="preserve">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-480: 5’ ATGAGCTCTCTTCAACGTTAagg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Mouse </w:t>
      </w:r>
      <w:r>
        <w:rPr>
          <w:rFonts w:ascii="Arial" w:hAnsi="Arial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Fto:</w:t>
      </w:r>
      <w:r>
        <w:rPr>
          <w:rFonts w:ascii="Arial" w:hAnsi="Arial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 5’ CATGAAGCGCGTCCAGACCGcgg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Mouse </w:t>
      </w: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Hpd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: 5’ GAGTTTCTATAGGTGGTGCTGGGTGggg 3’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Mouse </w:t>
      </w:r>
      <w:r>
        <w:rPr>
          <w:rFonts w:ascii="Arial" w:hAnsi="Arial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Tyr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: 5’ GGGTGGATGACCGTGAGTCC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tgg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 3’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Obtained from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Chen et al., 2016</w:t>
      </w:r>
    </w:p>
    <w:p>
      <w:pPr>
        <w:pStyle w:val="Normal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Mouse Tyr: 5’ AACTTCATGGGTTTCAACTGcgg 3’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Obtained from 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Yoon et al., 2018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Mouse </w:t>
      </w:r>
      <w:r>
        <w:rPr>
          <w:rFonts w:ascii="Arial" w:hAnsi="Arial"/>
          <w:b w:val="false"/>
          <w:i/>
          <w:iCs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Tyr: </w:t>
      </w:r>
      <w:r>
        <w:rPr>
          <w:rFonts w:ascii="Arial" w:hAnsi="Arial"/>
          <w:b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5’ ATGGGTGATGGGAGTCCCTGcgg 3’ This study.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/>
      </w:pPr>
      <w:r>
        <w:rPr>
          <w:rFonts w:ascii="Arial" w:hAnsi="Arial"/>
          <w:b w:val="false"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LoxP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: 5’ CATTATACGAAGTTATATTAagg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lang w:val="en-US"/>
        </w:rPr>
      </w:pPr>
      <w:r>
        <w:rPr>
          <w:rFonts w:ascii="Arial" w:hAnsi="Arial"/>
          <w:b w:val="false"/>
          <w:bCs/>
          <w:i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GFP</w:t>
      </w:r>
      <w:r>
        <w:rPr>
          <w:rFonts w:ascii="Arial" w:hAnsi="Arial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: 5’ CGAGGAGCTGTTCACCGGGGtgg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</w:rPr>
      </w:pPr>
      <w:r>
        <w:rPr>
          <w:rFonts w:ascii="Arial" w:hAnsi="Arial"/>
          <w:b w:val="false"/>
          <w:bCs/>
          <w:lang w:val="en-US"/>
        </w:rPr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/>
          <w:b/>
          <w:bCs/>
          <w:lang w:val="en-US"/>
        </w:rPr>
      </w:pPr>
      <w:r>
        <w:rPr>
          <w:rFonts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Sequence of </w:t>
      </w:r>
      <w:r>
        <w:rPr>
          <w:rFonts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oligomers</w:t>
      </w:r>
      <w:r>
        <w:rPr>
          <w:rFonts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 xml:space="preserve"> used for in vitro transcription of sgRNAs: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  <w:lang w:val="en-US"/>
        </w:rPr>
        <w:t xml:space="preserve">Human </w:t>
      </w:r>
      <w:r>
        <w:rPr>
          <w:rFonts w:ascii="Arial" w:hAnsi="Arial"/>
          <w:b w:val="false"/>
          <w:bCs w:val="false"/>
          <w:i/>
          <w:iCs/>
          <w:sz w:val="24"/>
          <w:szCs w:val="24"/>
          <w:lang w:val="en-US"/>
        </w:rPr>
        <w:t>EMX1</w:t>
      </w:r>
      <w:r>
        <w:rPr>
          <w:rFonts w:ascii="Arial" w:hAnsi="Arial"/>
          <w:b w:val="false"/>
          <w:bCs w:val="false"/>
          <w:sz w:val="24"/>
          <w:szCs w:val="24"/>
          <w:lang w:val="en-US"/>
        </w:rPr>
        <w:t>: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  <w:lang w:val="en-US"/>
        </w:rPr>
        <w:t xml:space="preserve">5’ TTCTAATACGACTCACTATAgagtccgagcagaagaagaaGTTTTAGAGCTAGA </w:t>
      </w:r>
      <w:r>
        <w:rPr>
          <w:rFonts w:ascii="Arial" w:hAnsi="Arial"/>
          <w:b w:val="false"/>
          <w:bCs w:val="false"/>
          <w:sz w:val="24"/>
          <w:szCs w:val="24"/>
          <w:lang w:val="en-US"/>
        </w:rPr>
        <w:t>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sz w:val="24"/>
          <w:szCs w:val="24"/>
          <w:lang w:val="en-US"/>
        </w:rPr>
      </w:pPr>
      <w:r>
        <w:rPr>
          <w:rFonts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Mouse 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Fto: 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sz w:val="24"/>
          <w:szCs w:val="24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5’ TTCTAATACGACTCACTATAgcatgaagcgcgtccagaccgGTTTTAGAGCTAGA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</w:pPr>
      <w:r>
        <w:rPr>
          <w:rFonts w:ascii="Arial" w:hAnsi="Arial"/>
          <w:b w:val="false"/>
          <w:bCs w:val="false"/>
          <w:sz w:val="22"/>
          <w:szCs w:val="22"/>
          <w:lang w:val="en-US"/>
        </w:rPr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/>
          <w:b/>
          <w:bCs/>
          <w:sz w:val="24"/>
          <w:szCs w:val="24"/>
          <w:lang w:val="en-US"/>
        </w:rPr>
      </w:pPr>
      <w:r>
        <w:rPr>
          <w:rFonts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Sequence of primers used for homology-directed recombination experiments: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Flag-DDX3 primer: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5’-ACTCGCTTAGCAGCGGAAGACTCCGagTTCTCGGTACTCTTCAGGGATGGA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CTACAAGGACGACGATGACAAGagTCATGTGGCAGTGGAAAATGCGCTCGGGCTGGACCAGCAGGTGA-3’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</w:rPr>
      </w:pPr>
      <w:r>
        <w:rPr>
          <w:rFonts w:ascii="Arial" w:hAnsi="Arial"/>
          <w:b w:val="false"/>
          <w:bCs w:val="false"/>
          <w:lang w:val="en-US"/>
        </w:rPr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/>
          <w:b/>
          <w:bCs/>
          <w:lang w:val="en-US"/>
        </w:rPr>
      </w:pPr>
      <w:r>
        <w:rPr>
          <w:rFonts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lang w:val="en-US"/>
        </w:rPr>
        <w:t>Primers used for PCR amplification: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DDX3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-Forward: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5'-CTTCGCGGTGGAACAAACAC-3'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DDX3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-Reverse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1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5'-CGCCATTAGCCAGGTTAGGT-3'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Flag-Forward: 5’-GA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CTACAAGGACGACGATGACAAG-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DDX3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-Reverse2: 5'-CGCCATTAGCCAGGTTAGGT-3'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G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FP-Forward (for T7 endonuclease assay): 5’-TAGAGCCTCTGCTAACCATGTTCATG-3’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GFP-Reverse (for T7 endonuclease assay): 5’-GAAGAAGTCGTGCTGCTTCATGTGGTC-3’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MYD88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 Forward: 5’-AGATTCCTACTTCTTACGCCCCCC-3’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MYD88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Reverse: 5’-GTCTCCAGTTGCCGGATCTCCAAG-3’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Puromycin-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Forward 1: 5’-GGCAGGTCCTGCTTTCTCTGAC-3’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Puromycin-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Forward 2: 5’-GATATACGCGTCCCAGGGCCGGTTAATGTGGCTC-3’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Puro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mycin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Reverse 1: 5’-GATCCAGATCTGGTGTGGCGCGTGGCGGGGTAG-3’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AAVS1-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F</w:t>
      </w: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u w:val="none"/>
          <w:effect w:val="none"/>
          <w:lang w:val="en-US"/>
        </w:rPr>
        <w:t>orward:5’-CGGAACTCTGCCCTCTAACGCTG-3’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Puromycin reverse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2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:5’-GATCCAGATCTGGTGTGGCGCGTGGCGGGGTAG-3’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Puromycin reverse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3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: 5’-CACCGTGGGCTTGTACTCGGTCAT-3’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F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to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-Forward: 5’-GTAAACTGAGGCTCGAGAGTGGCTAC-3’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Fto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-Reverse: 5’-CACCTCACAGAGTACTCACCTCC-3’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Hpd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-Forward 1: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 5'-CTTAGGAGGTTAGCCAAAGATGGGAG-3'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Hpd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-Reverse 1: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 5'-TCTAGTCTCTATCCAGGGCTCCAGCC-3'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Hpd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-Forward 2: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5'-GAACTGGGATTGGCTAGTGCG-3'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Hpd-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Reverse 2: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5'-CACCCAGCACCACCTATAGAAACTC-3'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Tyr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-Forward 1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(for T7 endonuclease assay)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: 5’-TCTTTTCGGAGACACTCAAATCA-3’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Obtained from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Chen et al., 2016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Tyr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-Reverse 1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(for T7 endonuclease assay)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: 5’-GCTTTCAGGCAGAGGTTCCT-3’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Obtained from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Chen et al., 2016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Tyr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-Forward 2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(for T7 endonuclease assay)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: 5’-TCTGTACAATTTGGGCCCCC-3’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Obtained from 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Chen et al., 2016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Tyr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-Forward 3 (for mouse genotyping): 5’-GTGACACTCATTAACCTATTGGTGCAG-3’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Tyr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-Reverse 2 (for mouse genotyping): 5’-GTGACACTCATTAACCTATTGGTGCAG-3’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ROSA26-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loxP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-UPS (detection of LoxP cassette): 5’-AAGGGAGCTGCAGTGGAGTA-3’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ROSA26-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loxP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-PGK (detection of LoxP cassette): 5’-GCCAGAGGCCACTTGTGTAG-3’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ROSA26-loxP-YFP (detection of LoxP cassette): 5’-TGGTGCAGATGAACTTCAGG-3’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E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MX1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-Forward (for T7 endonuclease assays): 5’-TTCTCTCTGGCCCACTGTGTCCTC-3’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E</w:t>
      </w:r>
      <w:r>
        <w:rPr>
          <w:rFonts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MX1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Reverse</w:t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 (for T7 endonuclease assays): 5’-AGCCCATTGCTTGTCCCTCTGTCAATG-3’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EMX1-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Forward 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(for high-throughput sequencing of the locus)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: 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lang w:val="en-US"/>
        </w:rPr>
        <w:t>5’-ACACTCTTTCCCTACACGACGCTCTTCCGATCTGGTTCCAGAACCGGAGGACAAAGTAC-3’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2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2"/>
          <w:u w:val="none"/>
          <w:effect w:val="none"/>
          <w:lang w:val="en-US"/>
        </w:rPr>
        <w:t>EMX1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2"/>
          <w:u w:val="none"/>
          <w:effect w:val="none"/>
          <w:lang w:val="en-US"/>
        </w:rPr>
        <w:t>-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2"/>
          <w:u w:val="none"/>
          <w:effect w:val="none"/>
          <w:lang w:val="en-US"/>
        </w:rPr>
        <w:t xml:space="preserve">Reverse 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(for high-throughput sequencing of the locus)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2"/>
          <w:u w:val="none"/>
          <w:effect w:val="none"/>
          <w:lang w:val="en-US"/>
        </w:rPr>
        <w:t xml:space="preserve">: 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lang w:val="en-US"/>
        </w:rPr>
        <w:t>5’-GTGACTGGAGTCCTCTCTATGGGCAGTCGGTGAAGCCCATTGCTTGTCCCTCTGTCAATG-3’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2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2"/>
          <w:u w:val="none"/>
          <w:effect w:val="none"/>
          <w:lang w:val="en-US"/>
        </w:rPr>
        <w:t>MFAP1-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2"/>
          <w:u w:val="none"/>
          <w:effect w:val="none"/>
          <w:lang w:val="en-US"/>
        </w:rPr>
        <w:t xml:space="preserve">Forward 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(for high-throughput sequencing of the locus)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2"/>
          <w:u w:val="none"/>
          <w:effect w:val="none"/>
          <w:lang w:val="en-US"/>
        </w:rPr>
        <w:t>: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2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lang w:val="en-US"/>
        </w:rPr>
        <w:t>5’-ACACTCTTTCCCTACACGACGCTCTTCCGATCTCCATCACGGCCTTTGCAAATAGAGCCC-3’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MFAP1-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Reverse 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(for high-throughput sequencing of the locus)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: 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lang w:val="en-US"/>
        </w:rPr>
        <w:t>5’-GTGACTGGAGTCCTCTCTATGGGCAGTCGGTGACAGAGGGAACTACAAGAATGCCTGAGC-3’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Miseq-Custom 1: 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5’ ATCACCGACTGCCCATAGAGAGGACTCCAGTCAC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Miseq-Custom 2: 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5’ GTGACTGGAGTCCTCTCTATGGGCAGTCGGTGAT 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i w:val="false"/>
          <w:iCs w:val="false"/>
        </w:rPr>
      </w:pPr>
      <w:r>
        <w:rPr>
          <w:rFonts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P</w:t>
      </w:r>
      <w:r>
        <w:rPr>
          <w:rFonts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rimers used for quantitative PCR assays: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DNMT3B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 -Forward: 5’-ATAAGTCGAAGGTGCGTCGT-3’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DNMT3B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 -Reverse: 5’-GGCAACATCTGAAGCCATTT-3’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OCT4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-Forward: 5’-CCTCACTTCACTGCACTGTA-3’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OCT4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-Reverse: 5’-CAGGTTTTCTTTCCCTAGCT-3’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NANOG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-Forward: 5’-CAAAGGCAAACAACCCACTT-3’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NANOG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-Reverse: 5’-TCTGCTGGAGGCTGAGGTAT-3’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SOX2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-Forward: 5’-CCGGTACGCTCAAAAAGAAA-3’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SOX2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-Reverse: 5’-TGTCATTTGCTGTGGGTGAT-3’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Human-TTN-Forward: 5’-TGTTGCCACTGGTGCTAAAG-3’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Human-TTN-Reverse: 5’-ACAGCAGTCTTCTCCGCTTC-3’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Human-GAPDH-Forward: 5’-ACCACAGTCCATGCCATCACT-3’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Human-GAPDH-Reverse: 5’-CCATCACGCCACAGTTTCC-3’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Cxcl10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-Forward: 5’-GCTGCCGTCATTTTCTGC-3’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Cxcl10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Reverse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: 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5’-TCTCACTGGCCCGTCATC-3’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Cxcl2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-Forward: 5’-CCCTGGTTCAGAAAATCATCC-3’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Cxcl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2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Reverse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: 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5’-CTTCCGTTGAGGGACAGC-3’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Il6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-Forward: 5’-GCTACCAAACTGGATATAATCAGGA-3’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Il6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Reverse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: 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5’-CCAGGTAGCTATGGTACTCCAGAA-3’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Tnf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-Forward: 5’-CTGTAGCCCACGTCGTAGC-3’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Tnf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-Reverse: 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5’-TTGAGATCCATGCCGTTG-3’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Hprt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-Forward: 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5’-TCATTATGCCGAGGATTTGGA-3’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Mouse-</w:t>
      </w:r>
      <w:r>
        <w:rPr>
          <w:rFonts w:ascii="Arial" w:hAnsi="Arial"/>
          <w:b w:val="false"/>
          <w:bCs w:val="false"/>
          <w:i/>
          <w:iCs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Hprt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-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Reverse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 xml:space="preserve">: </w:t>
      </w:r>
      <w:r>
        <w:rPr>
          <w:rFonts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5’-CAGAGGGCCACAATGTGATG-3’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i w:val="false"/>
          <w:iCs w:val="false"/>
        </w:rPr>
      </w:pPr>
      <w:r>
        <w:rPr>
          <w:rFonts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O</w:t>
      </w:r>
      <w:r>
        <w:rPr>
          <w:rFonts w:ascii="Arial" w:hAnsi="Arial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ligomer used as a probe for northern-blotting of sgRNAs: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sgRNA antisense probe:</w:t>
      </w:r>
    </w:p>
    <w:p>
      <w:pPr>
        <w:pStyle w:val="TextBody"/>
        <w:bidi w:val="0"/>
        <w:spacing w:lineRule="auto" w:line="276" w:before="0" w:after="0"/>
        <w:ind w:left="0" w:right="0" w:hanging="0"/>
        <w:jc w:val="both"/>
        <w:rPr>
          <w:rFonts w:ascii="Arial" w:hAnsi="Arial"/>
          <w:b w:val="false"/>
          <w:b/>
          <w:bCs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</w:pP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lang w:val="en-US"/>
        </w:rPr>
        <w:t>5’GCACCGACTCGGTGCCACTTTTTCAAGTTGATAACGGACTAGCCTTATTTTAACTTGCTATTTCTAGCTCTA3’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Arial">
    <w:charset w:val="01"/>
    <w:family w:val="roman"/>
    <w:pitch w:val="variable"/>
  </w:font>
  <w:font w:name="Arial"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7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159</TotalTime>
  <Application>LibreOffice/6.0.1.1$MacOSX_X86_64 LibreOffice_project/60bfb1526849283ce2491346ed2aa51c465abfe6</Application>
  <Pages>3</Pages>
  <Words>399</Words>
  <Characters>4777</Characters>
  <CharactersWithSpaces>5085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2018-11-21T12:24:23Z</dcterms:created>
  <dc:creator>Emiliano Ricci</dc:creator>
  <dc:description/>
  <dc:language>en-GB</dc:language>
  <cp:lastModifiedBy>Emiliano Ricci</cp:lastModifiedBy>
  <dcterms:modified xsi:type="dcterms:W3CDTF">2018-11-22T10:50:03Z</dcterms:modified>
  <cp:revision>13</cp:revision>
  <dc:subject/>
  <dc:title/>
</cp:coreProperties>
</file>