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51" w:rsidRDefault="00511251">
      <w:r w:rsidRPr="00511251">
        <w:rPr>
          <w:b/>
        </w:rPr>
        <w:t>Title:</w:t>
      </w:r>
      <w:r>
        <w:t xml:space="preserve"> Supplementary Movie 1</w:t>
      </w:r>
    </w:p>
    <w:p w:rsidR="00CE58A5" w:rsidRDefault="00511251">
      <w:r w:rsidRPr="00511251">
        <w:rPr>
          <w:b/>
        </w:rPr>
        <w:t>Description:</w:t>
      </w:r>
      <w:r>
        <w:t xml:space="preserve"> </w:t>
      </w:r>
      <w:r>
        <w:t xml:space="preserve">This movie was performed by simulating an achromatic and polarization insensitive </w:t>
      </w:r>
      <w:proofErr w:type="spellStart"/>
      <w:r>
        <w:t>metalens</w:t>
      </w:r>
      <w:proofErr w:type="spellEnd"/>
      <w:r>
        <w:t xml:space="preserve"> with a 7.5 </w:t>
      </w:r>
      <w:r>
        <w:sym w:font="Symbol" w:char="F06D"/>
      </w:r>
      <w:r>
        <w:t>m diameter using an FDTD solver (</w:t>
      </w:r>
      <w:proofErr w:type="spellStart"/>
      <w:r>
        <w:t>Lumerical</w:t>
      </w:r>
      <w:proofErr w:type="spellEnd"/>
      <w:r>
        <w:t xml:space="preserve">, </w:t>
      </w:r>
      <w:proofErr w:type="spellStart"/>
      <w:r>
        <w:t>Inc</w:t>
      </w:r>
      <w:proofErr w:type="spellEnd"/>
      <w:r>
        <w:t xml:space="preserve">). The achromatic </w:t>
      </w:r>
      <w:proofErr w:type="spellStart"/>
      <w:r>
        <w:t>metalens</w:t>
      </w:r>
      <w:proofErr w:type="spellEnd"/>
      <w:r>
        <w:t xml:space="preserve"> has a numerical aperture of 0.6. The focusing efficiency of </w:t>
      </w:r>
      <w:proofErr w:type="gramStart"/>
      <w:r>
        <w:t xml:space="preserve">the </w:t>
      </w:r>
      <w:proofErr w:type="spellStart"/>
      <w:r>
        <w:t>metalens</w:t>
      </w:r>
      <w:proofErr w:type="spellEnd"/>
      <w:proofErr w:type="gramEnd"/>
      <w:r>
        <w:t xml:space="preserve"> is given in Supplementary Figure 1. The incident wavelength and polarization are noted in the title of each panel. The last panel in the bottom right corner is </w:t>
      </w:r>
      <w:proofErr w:type="gramStart"/>
      <w:r>
        <w:t xml:space="preserve">a </w:t>
      </w:r>
      <w:proofErr w:type="spellStart"/>
      <w:r>
        <w:t>metalens</w:t>
      </w:r>
      <w:proofErr w:type="spellEnd"/>
      <w:proofErr w:type="gramEnd"/>
      <w:r>
        <w:t xml:space="preserve"> d</w:t>
      </w:r>
      <w:bookmarkStart w:id="0" w:name="_GoBack"/>
      <w:r>
        <w:t>e</w:t>
      </w:r>
      <w:bookmarkEnd w:id="0"/>
      <w:r>
        <w:t>signed without dispersion engineering, showing significant focal length shift.</w:t>
      </w:r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51"/>
    <w:rsid w:val="00511251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2018-12-19T11:23:00Z</dcterms:created>
  <dcterms:modified xsi:type="dcterms:W3CDTF">2018-12-19T11:24:00Z</dcterms:modified>
</cp:coreProperties>
</file>