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0ABF7" w14:textId="43691820" w:rsidR="00B52611" w:rsidRDefault="00FB0FC0" w:rsidP="002376A7">
      <w:pPr>
        <w:rPr>
          <w:rFonts w:ascii="Arial" w:hAnsi="Arial" w:cs="Arial"/>
          <w:sz w:val="52"/>
          <w:szCs w:val="52"/>
        </w:rPr>
      </w:pPr>
      <w:bookmarkStart w:id="0" w:name="h.sh80kuk10zbl"/>
      <w:bookmarkStart w:id="1" w:name="_GoBack"/>
      <w:bookmarkEnd w:id="0"/>
      <w:bookmarkEnd w:id="1"/>
      <w:r w:rsidRPr="00E04B07">
        <w:rPr>
          <w:rFonts w:ascii="Arial" w:hAnsi="Arial" w:cs="Arial"/>
          <w:sz w:val="52"/>
          <w:szCs w:val="52"/>
        </w:rPr>
        <w:t xml:space="preserve">Supplementary </w:t>
      </w:r>
      <w:r w:rsidR="0068229D">
        <w:rPr>
          <w:rFonts w:ascii="Arial" w:hAnsi="Arial" w:cs="Arial"/>
          <w:sz w:val="52"/>
          <w:szCs w:val="52"/>
        </w:rPr>
        <w:t>Information</w:t>
      </w:r>
      <w:r w:rsidR="00FD263F" w:rsidRPr="00E04B07">
        <w:rPr>
          <w:rFonts w:ascii="Arial" w:hAnsi="Arial" w:cs="Arial"/>
          <w:sz w:val="52"/>
          <w:szCs w:val="52"/>
        </w:rPr>
        <w:t xml:space="preserve"> </w:t>
      </w:r>
      <w:r w:rsidR="00EA3E1D" w:rsidRPr="00E04B07">
        <w:rPr>
          <w:rFonts w:ascii="Arial" w:hAnsi="Arial" w:cs="Arial"/>
          <w:sz w:val="52"/>
          <w:szCs w:val="52"/>
        </w:rPr>
        <w:t xml:space="preserve">to: </w:t>
      </w:r>
    </w:p>
    <w:p w14:paraId="7EBBDD68" w14:textId="2FBC0FA3" w:rsidR="0042554E" w:rsidRPr="00E04B07" w:rsidRDefault="002376A7" w:rsidP="002376A7">
      <w:pPr>
        <w:rPr>
          <w:rFonts w:ascii="Arial" w:hAnsi="Arial" w:cs="Arial"/>
          <w:sz w:val="52"/>
          <w:szCs w:val="52"/>
        </w:rPr>
      </w:pPr>
      <w:r w:rsidRPr="00E04B07">
        <w:rPr>
          <w:rFonts w:ascii="Arial" w:hAnsi="Arial" w:cs="Arial"/>
          <w:sz w:val="52"/>
          <w:szCs w:val="52"/>
        </w:rPr>
        <w:softHyphen/>
      </w:r>
    </w:p>
    <w:p w14:paraId="333DEDD8" w14:textId="1FC29421" w:rsidR="00BC6B27" w:rsidRPr="00E04B07" w:rsidRDefault="00BC6B27" w:rsidP="00BC6B27">
      <w:pPr>
        <w:rPr>
          <w:rFonts w:ascii="Arial" w:hAnsi="Arial" w:cs="Arial"/>
          <w:sz w:val="52"/>
          <w:szCs w:val="52"/>
        </w:rPr>
      </w:pPr>
      <w:bookmarkStart w:id="2" w:name="h.ebalse8zyzf3"/>
      <w:bookmarkStart w:id="3" w:name="h.emn94gvetfii"/>
      <w:bookmarkStart w:id="4" w:name="h.8fnv9k6tmrra"/>
      <w:bookmarkStart w:id="5" w:name="h.2givgyrw1bge"/>
      <w:bookmarkEnd w:id="2"/>
      <w:bookmarkEnd w:id="3"/>
      <w:bookmarkEnd w:id="4"/>
      <w:bookmarkEnd w:id="5"/>
      <w:r w:rsidRPr="00E04B07">
        <w:rPr>
          <w:rFonts w:ascii="Arial" w:hAnsi="Arial" w:cs="Arial"/>
          <w:sz w:val="52"/>
          <w:szCs w:val="52"/>
        </w:rPr>
        <w:t>Population-wide analysis of differences in disease progression patterns in men and women</w:t>
      </w:r>
    </w:p>
    <w:p w14:paraId="06B98138" w14:textId="77777777" w:rsidR="00575122" w:rsidRPr="00E04B07" w:rsidRDefault="00575122" w:rsidP="00BC6B27">
      <w:pPr>
        <w:rPr>
          <w:rFonts w:ascii="Arial" w:hAnsi="Arial" w:cs="Arial"/>
          <w:sz w:val="52"/>
          <w:szCs w:val="52"/>
        </w:rPr>
      </w:pPr>
    </w:p>
    <w:p w14:paraId="49B98D33" w14:textId="574BC2C5" w:rsidR="0051000E" w:rsidRPr="00905CD0" w:rsidRDefault="00E74475" w:rsidP="005A04A4">
      <w:pPr>
        <w:rPr>
          <w:rFonts w:ascii="Arial" w:hAnsi="Arial" w:cs="Arial"/>
        </w:rPr>
      </w:pPr>
      <w:r w:rsidRPr="00905CD0">
        <w:rPr>
          <w:rFonts w:ascii="Arial" w:hAnsi="Arial" w:cs="Arial"/>
        </w:rPr>
        <w:t>Westergaard et al.</w:t>
      </w:r>
    </w:p>
    <w:p w14:paraId="107BD690" w14:textId="77777777" w:rsidR="00C81B19" w:rsidRPr="00905CD0" w:rsidRDefault="00C81B19" w:rsidP="005A04A4">
      <w:pPr>
        <w:rPr>
          <w:rFonts w:ascii="Arial" w:hAnsi="Arial" w:cs="Arial"/>
        </w:rPr>
      </w:pPr>
    </w:p>
    <w:p w14:paraId="04BAE287" w14:textId="77777777" w:rsidR="00A21F28" w:rsidRPr="00905CD0" w:rsidRDefault="00A21F28" w:rsidP="005A04A4">
      <w:pPr>
        <w:rPr>
          <w:rFonts w:ascii="Arial" w:hAnsi="Arial" w:cs="Arial"/>
        </w:rPr>
      </w:pPr>
    </w:p>
    <w:p w14:paraId="243FA868" w14:textId="6B96342D" w:rsidR="008F5C83" w:rsidRPr="008F5C83" w:rsidRDefault="008F5C83" w:rsidP="00F12C46">
      <w:pPr>
        <w:pStyle w:val="Heading1"/>
        <w:spacing w:line="480" w:lineRule="auto"/>
        <w:rPr>
          <w:rFonts w:ascii="Arial" w:hAnsi="Arial" w:cs="Arial"/>
          <w:color w:val="000000" w:themeColor="text1"/>
        </w:rPr>
      </w:pPr>
      <w:r w:rsidRPr="008F5C83">
        <w:rPr>
          <w:rFonts w:ascii="Arial" w:hAnsi="Arial" w:cs="Arial"/>
          <w:color w:val="000000" w:themeColor="text1"/>
        </w:rPr>
        <w:t>Supplementary Note 1</w:t>
      </w:r>
    </w:p>
    <w:p w14:paraId="7A30AD01" w14:textId="4C50EFD8" w:rsidR="0051000E" w:rsidRPr="008F5C83" w:rsidRDefault="001F049B" w:rsidP="008F5C83">
      <w:pPr>
        <w:pStyle w:val="Heading2"/>
        <w:rPr>
          <w:color w:val="000000" w:themeColor="text1"/>
        </w:rPr>
      </w:pPr>
      <w:r w:rsidRPr="008F5C83">
        <w:rPr>
          <w:color w:val="000000" w:themeColor="text1"/>
        </w:rPr>
        <w:t>Global Burden of Disease</w:t>
      </w:r>
    </w:p>
    <w:p w14:paraId="5EFC9BCB" w14:textId="35D30DD8" w:rsidR="00B60820" w:rsidRPr="008F5C83" w:rsidRDefault="00B60820" w:rsidP="008F5C83">
      <w:pPr>
        <w:pStyle w:val="Heading3"/>
        <w:rPr>
          <w:color w:val="000000" w:themeColor="text1"/>
        </w:rPr>
      </w:pPr>
      <w:r w:rsidRPr="008F5C83">
        <w:rPr>
          <w:color w:val="000000" w:themeColor="text1"/>
        </w:rPr>
        <w:t>Global Burden of Disease Categories</w:t>
      </w:r>
    </w:p>
    <w:p w14:paraId="695139D7" w14:textId="2E9C56FC" w:rsidR="00C70ED2" w:rsidRDefault="00C70ED2" w:rsidP="00FF74C2">
      <w:pPr>
        <w:spacing w:line="480" w:lineRule="auto"/>
        <w:jc w:val="both"/>
        <w:rPr>
          <w:rFonts w:ascii="Arial" w:eastAsia="Times New Roman" w:hAnsi="Arial" w:cs="Arial"/>
          <w:color w:val="000000"/>
        </w:rPr>
      </w:pPr>
      <w:r w:rsidRPr="00A24FAB">
        <w:rPr>
          <w:rFonts w:ascii="Arial" w:hAnsi="Arial" w:cs="Arial"/>
        </w:rPr>
        <w:t>The Global Burden of Disease</w:t>
      </w:r>
      <w:r w:rsidR="00DF0E23" w:rsidRPr="00A24FAB">
        <w:rPr>
          <w:rFonts w:ascii="Arial" w:hAnsi="Arial" w:cs="Arial"/>
        </w:rPr>
        <w:t xml:space="preserve"> (GBD)</w:t>
      </w:r>
      <w:r w:rsidRPr="00A24FAB">
        <w:rPr>
          <w:rFonts w:ascii="Arial" w:hAnsi="Arial" w:cs="Arial"/>
        </w:rPr>
        <w:t xml:space="preserve"> is an international collaboration that has been estimating the burden </w:t>
      </w:r>
      <w:r w:rsidR="00C56CFB" w:rsidRPr="00A24FAB">
        <w:rPr>
          <w:rFonts w:ascii="Arial" w:hAnsi="Arial" w:cs="Arial"/>
        </w:rPr>
        <w:t xml:space="preserve">of </w:t>
      </w:r>
      <w:r w:rsidR="00110661" w:rsidRPr="00A24FAB">
        <w:rPr>
          <w:rFonts w:ascii="Arial" w:hAnsi="Arial" w:cs="Arial"/>
        </w:rPr>
        <w:t xml:space="preserve">diseases, </w:t>
      </w:r>
      <w:r w:rsidR="00571FC6" w:rsidRPr="00A24FAB">
        <w:rPr>
          <w:rFonts w:ascii="Arial" w:hAnsi="Arial" w:cs="Arial"/>
        </w:rPr>
        <w:t>injuries, and risk factors since 1990.</w:t>
      </w:r>
      <w:r w:rsidR="00DF0E23" w:rsidRPr="00A24FAB">
        <w:rPr>
          <w:rFonts w:ascii="Arial" w:hAnsi="Arial" w:cs="Arial"/>
        </w:rPr>
        <w:t xml:space="preserve"> The GBD has categorized </w:t>
      </w:r>
      <w:r w:rsidR="00E87CB7" w:rsidRPr="00A24FAB">
        <w:rPr>
          <w:rFonts w:ascii="Arial" w:hAnsi="Arial" w:cs="Arial"/>
        </w:rPr>
        <w:t xml:space="preserve">ICD-10 </w:t>
      </w:r>
      <w:r w:rsidR="00DF44FC" w:rsidRPr="00A24FAB">
        <w:rPr>
          <w:rFonts w:ascii="Arial" w:hAnsi="Arial" w:cs="Arial"/>
        </w:rPr>
        <w:t>codes into clinical entities, which w</w:t>
      </w:r>
      <w:r w:rsidR="00B52611">
        <w:rPr>
          <w:rFonts w:ascii="Arial" w:hAnsi="Arial" w:cs="Arial"/>
        </w:rPr>
        <w:t>ere</w:t>
      </w:r>
      <w:r w:rsidR="00DF44FC" w:rsidRPr="00A24FAB">
        <w:rPr>
          <w:rFonts w:ascii="Arial" w:hAnsi="Arial" w:cs="Arial"/>
        </w:rPr>
        <w:t xml:space="preserve"> downloaded from the GHDx browser (</w:t>
      </w:r>
      <w:hyperlink r:id="rId9" w:history="1">
        <w:r w:rsidR="00DF44FC" w:rsidRPr="00A24FAB">
          <w:rPr>
            <w:rStyle w:val="Hyperlink"/>
            <w:rFonts w:ascii="Arial" w:hAnsi="Arial" w:cs="Arial"/>
          </w:rPr>
          <w:t>http://ghdx.healthdata.org/record/global-burden-disease-study-2016-gbd-2016-causes-death-and-nonfatal-causes-mapped-icd-codes</w:t>
        </w:r>
      </w:hyperlink>
      <w:r w:rsidR="00DF44FC" w:rsidRPr="00A24FAB">
        <w:rPr>
          <w:rFonts w:ascii="Arial" w:hAnsi="Arial" w:cs="Arial"/>
        </w:rPr>
        <w:t>, last accessed 12</w:t>
      </w:r>
      <w:r w:rsidR="00DF44FC" w:rsidRPr="00A24FAB">
        <w:rPr>
          <w:rFonts w:ascii="Arial" w:hAnsi="Arial" w:cs="Arial"/>
          <w:vertAlign w:val="superscript"/>
        </w:rPr>
        <w:t>th</w:t>
      </w:r>
      <w:r w:rsidR="00DF44FC" w:rsidRPr="00A24FAB">
        <w:rPr>
          <w:rFonts w:ascii="Arial" w:hAnsi="Arial" w:cs="Arial"/>
        </w:rPr>
        <w:t xml:space="preserve"> June 2018).</w:t>
      </w:r>
      <w:r w:rsidR="003E31A0" w:rsidRPr="00A24FAB">
        <w:rPr>
          <w:rFonts w:ascii="Arial" w:hAnsi="Arial" w:cs="Arial"/>
        </w:rPr>
        <w:t xml:space="preserve"> Causes of death and non-fatal categories </w:t>
      </w:r>
      <w:r w:rsidR="002A4F95" w:rsidRPr="00A24FAB">
        <w:rPr>
          <w:rFonts w:ascii="Arial" w:hAnsi="Arial" w:cs="Arial"/>
        </w:rPr>
        <w:t xml:space="preserve">were merged, and resulted in </w:t>
      </w:r>
      <w:r w:rsidR="009822ED" w:rsidRPr="00A24FAB">
        <w:rPr>
          <w:rFonts w:ascii="Arial" w:hAnsi="Arial" w:cs="Arial"/>
        </w:rPr>
        <w:t>333 categories of disease a</w:t>
      </w:r>
      <w:r w:rsidR="00E82C7F" w:rsidRPr="00A24FAB">
        <w:rPr>
          <w:rFonts w:ascii="Arial" w:hAnsi="Arial" w:cs="Arial"/>
        </w:rPr>
        <w:t xml:space="preserve">nd injury. </w:t>
      </w:r>
      <w:r w:rsidR="005F4364" w:rsidRPr="00A24FAB">
        <w:rPr>
          <w:rFonts w:ascii="Arial" w:hAnsi="Arial" w:cs="Arial"/>
        </w:rPr>
        <w:t>The GDB categorization forms a hierarchy, which was manually extracted from the supplementary material of the latest GBD article</w:t>
      </w:r>
      <w:r w:rsidR="009F32E9" w:rsidRPr="00A24FAB">
        <w:rPr>
          <w:rFonts w:ascii="Arial" w:hAnsi="Arial" w:cs="Arial"/>
        </w:rPr>
        <w:fldChar w:fldCharType="begin" w:fldLock="1"/>
      </w:r>
      <w:r w:rsidR="00892893">
        <w:rPr>
          <w:rFonts w:ascii="Arial" w:hAnsi="Arial" w:cs="Arial"/>
        </w:rPr>
        <w:instrText>ADDIN CSL_CITATION {"citationItems":[{"id":"ITEM-1","itemData":{"DOI":"10.1016/S0140-6736(17)32154-2","ISSN":"1474-547X","PMID":"28919117","abstract":"BACKGROUND As mortality rates decline, life expectancy increases, and populations age, non-fatal outcomes of diseases and injuries are becoming a larger component of the global burden of disease. The Global Burden of Diseases, Injuries, and Risk Factors Study 2016 (GBD 2016) provides a comprehensive assessment of prevalence, incidence, and years lived with disability (YLDs) for 328 causes in 195 countries and territories from 1990 to 2016. METHODS We estimated prevalence and incidence for 328 diseases and injuries and 2982 sequelae, their non-fatal consequences. We used DisMod-MR 2.1, a Bayesian meta-regression tool, as the main method of estimation, ensuring consistency between incidence, prevalence, remission, and cause of death rates for each condition. For some causes, we used alternative modelling strategies if incidence or prevalence needed to be derived from other data. YLDs were estimated as the product of prevalence and a disability weight for all mutually exclusive sequelae, corrected for comorbidity and aggregated to cause level. We updated the Socio-demographic Index (SDI), a summary indicator of income per capita, years of schooling, and total fertility rate. GBD 2016 complies with the Guidelines for Accurate and Transparent Health Estimates Reporting (GATHER). FINDINGS Globally, low back pain, migraine, age-related and other hearing loss, iron-deficiency anaemia, and major depressive disorder were the five leading causes of YLDs in 2016, contributing 57·6 million (95% uncertainty interval [UI] 40·8-75·9 million [7·2%, 6·0-8·3]), 45·1 million (29·0-62·8 million [5·6%, 4·0-7·2]), 36·3 million (25·3-50·9 million [4·5%, 3·8-5·3]), 34·7 million (23·0-49·6 million [4·3%, 3·5-5·2]), and 34·1 million (23·5-46·0 million [4·2%, 3·2-5·3]) of total YLDs, respectively. Age-standardised rates of YLDs for all causes combined decreased between 1990 and 2016 by 2·7% (95% UI 2·3-3·1). Despite mostly stagnant age-standardised rates, the absolute number of YLDs from non-communicable diseases has been growing rapidly across all SDI quintiles, partly because of population growth, but also the ageing of populations. The largest absolute increases in total numbers of YLDs globally were between the ages of 40 and 69 years. Age-standardised YLD rates for all conditions combined were 10·4% (95% UI 9·0-11·8) higher in women than in men. Iron-deficiency anaemia, migraine, Alzheimer's disease and other dementias, major depressive disorder, anxiety, and all musculoskele…","author":[{"dropping-particle":"","family":"Vos","given":"Theo","non-dropping-particle":"","parse-names":false,"suffix":""},{"dropping-particle":"","family":"Abajobir","given":"Amanuel Alemu","non-dropping-particle":"","parse-names":false,"suffix":""},{"dropping-particle":"","family":"Abate","given":"Kalkidan Hassen","non-dropping-particle":"","parse-names":false,"suffix":""},{"dropping-particle":"","family":"Abbafati","given":"Cristiana","non-dropping-particle":"","parse-names":false,"suffix":""},{"dropping-particle":"","family":"Abbas","given":"Kaja M","non-dropping-particle":"","parse-names":false,"suffix":""},{"dropping-particle":"","family":"Abd-Allah","given":"Foad","non-dropping-particle":"","parse-names":false,"suffix":""},{"dropping-particle":"","family":"Abdulkader","given":"Rizwan Suliankatchi","non-dropping-particle":"","parse-names":false,"suffix":""},{"dropping-particle":"","family":"Abdulle","given":"Abdishakur M","non-dropping-particle":"","parse-names":false,"suffix":""},{"dropping-particle":"","family":"Abebo","given":"Teshome Abuka","non-dropping-particle":"","parse-names":false,"suffix":""},{"dropping-particle":"","family":"Abera","given":"Semaw Ferede","non-dropping-particle":"","parse-names":false,"suffix":""},{"dropping-particle":"","family":"Aboyans","given":"Victor","non-dropping-particle":"","parse-names":false,"suffix":""},{"dropping-particle":"","family":"Abu-Raddad","given":"Laith J","non-dropping-particle":"","parse-names":false,"suffix":""},{"dropping-particle":"","family":"Ackerman","given":"Ilana N","non-dropping-particle":"","parse-names":false,"suffix":""},{"dropping-particle":"","family":"Adamu","given":"Abdu Abdullahi","non-dropping-particle":"","parse-names":false,"suffix":""},{"dropping-particle":"","family":"Adetokunboh","given":"Olatunji","non-dropping-particle":"","parse-names":false,"suffix":""},{"dropping-particle":"","family":"Afarideh","given":"Mohsen","non-dropping-particle":"","parse-names":false,"suffix":""},{"dropping-particle":"","family":"Afshin","given":"Ashkan","non-dropping-particle":"","parse-names":false,"suffix":""},{"dropping-particle":"","family":"Agarwal","given":"Sanjay Kumar","non-dropping-particle":"","parse-names":false,"suffix":""},{"dropping-particle":"","family":"Aggarwal","given":"Rakesh","non-dropping-particle":"","parse-names":false,"suffix":""},{"dropping-particle":"","family":"Agrawal","given":"Anurag","non-dropping-particle":"","parse-names":false,"suffix":""},{"dropping-particle":"","family":"Agrawal","given":"Sutapa","non-dropping-particle":"","parse-names":false,"suffix":""},{"dropping-particle":"","family":"Ahmadieh","given":"Hamid","non-dropping-particle":"","parse-names":false,"suffix":""},{"dropping-particle":"","family":"Ahmed","given":"Muktar Beshir","non-dropping-particle":"","parse-names":false,"suffix":""},{"dropping-particle":"","family":"Aichour","given":"Miloud Taki Eddine","non-dropping-particle":"","parse-names":false,"suffix":""},{"dropping-particle":"","family":"Aichour","given":"Amani Nidhal","non-dropping-particle":"","parse-names":false,"suffix":""},{"dropping-particle":"","family":"Aichour","given":"Ibtihel","non-dropping-particle":"","parse-names":false,"suffix":""},{"dropping-particle":"","family":"Aiyar","given":"Sneha","non-dropping-particle":"","parse-names":false,"suffix":""},{"dropping-particle":"","family":"Akinyemi","given":"Rufus Olusola","non-dropping-particle":"","parse-names":false,"suffix":""},{"dropping-particle":"","family":"Akseer","given":"Nadia","non-dropping-particle":"","parse-names":false,"suffix":""},{"dropping-particle":"Al","family":"Lami","given":"Faris Hasan","non-dropping-particle":"","parse-names":false,"suffix":""},{"dropping-particle":"","family":"Alahdab","given":"Fares","non-dropping-particle":"","parse-names":false,"suffix":""},{"dropping-particle":"","family":"Al-Aly","given":"Ziyad","non-dropping-particle":"","parse-names":false,"suffix":""},{"dropping-particle":"","family":"Alam","given":"Khurshid","non-dropping-particle":"","parse-names":false,"suffix":""},{"dropping-particle":"","family":"Alam","given":"Noore","non-dropping-particle":"","parse-names":false,"suffix":""},{"dropping-particle":"","family":"Alam","given":"Tahiya","non-dropping-particle":"","parse-names":false,"suffix":""},{"dropping-particle":"","family":"Alasfoor","given":"Deena","non-dropping-particle":"","parse-names":false,"suffix":""},{"dropping-particle":"","family":"Alene","given":"Kefyalew Addis","non-dropping-particle":"","parse-names":false,"suffix":""},{"dropping-particle":"","family":"Ali","given":"Raghib","non-dropping-particle":"","parse-names":false,"suffix":""},{"dropping-particle":"","family":"Alizadeh-Navaei","given":"Reza","non-dropping-particle":"","parse-names":false,"suffix":""},{"dropping-particle":"","family":"Alkerwi","given":"Ala'a","non-dropping-particle":"","parse-names":false,"suffix":""},{"dropping-particle":"","family":"Alla","given":"François","non-dropping-particle":"","parse-names":false,"suffix":""},{"dropping-particle":"","family":"Allebeck","given":"Peter","non-dropping-particle":"","parse-names":false,"suffix":""},{"dropping-particle":"","family":"Allen","given":"Christine","non-dropping-particle":"","parse-names":false,"suffix":""},{"dropping-particle":"","family":"Al-Maskari","given":"Fatma","non-dropping-particle":"","parse-names":false,"suffix":""},{"dropping-particle":"","family":"Al-Raddadi","given":"Rajaa","non-dropping-particle":"","parse-names":false,"suffix":""},{"dropping-particle":"","family":"Alsharif","given":"Ubai","non-dropping-particle":"","parse-names":false,"suffix":""},{"dropping-particle":"","family":"Alsowaidi","given":"Shirina","non-dropping-particle":"","parse-names":false,"suffix":""},{"dropping-particle":"","family":"Altirkawi","given":"Khalid A","non-dropping-particle":"","parse-names":false,"suffix":""},{"dropping-particle":"","family":"Amare","given":"Azmeraw T","non-dropping-particle":"","parse-names":false,"suffix":""},{"dropping-particle":"","family":"Amini","given":"Erfan","non-dropping-particle":"","parse-names":false,"suffix":""},{"dropping-particle":"","family":"Ammar","given":"Walid","non-dropping-particle":"","parse-names":false,"suffix":""},{"dropping-particle":"","family":"Amoako","given":"Yaw Ampem","non-dropping-particle":"","parse-names":false,"suffix":""},{"dropping-particle":"","family":"Andersen","given":"Hjalte H","non-dropping-particle":"","parse-names":false,"suffix":""},{"dropping-particle":"","family":"Antonio","given":"Carl Abelardo T","non-dropping-particle":"","parse-names":false,"suffix":""},{"dropping-particle":"","family":"Anwari","given":"Palwasha","non-dropping-particle":"","parse-names":false,"suffix":""},{"dropping-particle":"","family":"Ärnlöv","given":"Johan","non-dropping-particle":"","parse-names":false,"suffix":""},{"dropping-particle":"","family":"Artaman","given":"Al","non-dropping-particle":"","parse-names":false,"suffix":""},{"dropping-particle":"","family":"Aryal","given":"Krishna Kumar","non-dropping-particle":"","parse-names":false,"suffix":""},{"dropping-particle":"","family":"Asayesh","given":"Hamid","non-dropping-particle":"","parse-names":false,"suffix":""},{"dropping-particle":"","family":"Asgedom","given":"Solomon W","non-dropping-particle":"","parse-names":false,"suffix":""},{"dropping-particle":"","family":"Assadi","given":"Reza","non-dropping-particle":"","parse-names":false,"suffix":""},{"dropping-particle":"","family":"Atey","given":"Tesfay Mehari","non-dropping-particle":"","parse-names":false,"suffix":""},{"dropping-particle":"","family":"Atnafu","given":"Niguse Tadele","non-dropping-particle":"","parse-names":false,"suffix":""},{"dropping-particle":"","family":"Atre","given":"Sachin R","non-dropping-particle":"","parse-names":false,"suffix":""},{"dropping-particle":"","family":"Avila-Burgos","given":"Leticia","non-dropping-particle":"","parse-names":false,"suffix":""},{"dropping-particle":"","family":"Avokphako","given":"Euripide Frinel G Arthur","non-dropping-particle":"","parse-names":false,"suffix":""},{"dropping-particle":"","family":"Awasthi","given":"Ashish","non-dropping-particle":"","parse-names":false,"suffix":""},{"dropping-particle":"","family":"Bacha","given":"Umar","non-dropping-particle":"","parse-names":false,"suffix":""},{"dropping-particle":"","family":"Badawi","given":"Alaa","non-dropping-particle":"","parse-names":false,"suffix":""},{"dropping-particle":"","family":"Balakrishnan","given":"Kalpana","non-dropping-particle":"","parse-names":false,"suffix":""},{"dropping-particle":"","family":"Banerjee","given":"Amitava","non-dropping-particle":"","parse-names":false,"suffix":""},{"dropping-particle":"","family":"Bannick","given":"Marlena S","non-dropping-particle":"","parse-names":false,"suffix":""},{"dropping-particle":"","family":"Barac","given":"Aleksandra","non-dropping-particle":"","parse-names":false,"suffix":""},{"dropping-particle":"","family":"Barber","given":"Ryan M","non-dropping-particle":"","parse-names":false,"suffix":""},{"dropping-particle":"","family":"Barker-Collo","given":"Suzanne L","non-dropping-particle":"","parse-names":false,"suffix":""},{"dropping-particle":"","family":"Bärnighausen","given":"Til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su","given":"Sanjay","non-dropping-particle":"","parse-names":false,"suffix":""},{"dropping-particle":"","family":"Battista","given":"Bob","non-dropping-particle":"","parse-names":false,"suffix":""},{"dropping-particle":"","family":"Battle","given":"Katherine E","non-dropping-particle":"","parse-names":false,"suffix":""},{"dropping-particle":"","family":"Baune","given":"Bernhard T","non-dropping-particle":"","parse-names":false,"suffix":""},{"dropping-particle":"","family":"Bazargan-Hejazi","given":"Shahrzad","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éjot","given":"Yannick","non-dropping-particle":"","parse-names":false,"suffix":""},{"dropping-particle":"","family":"Bekele","given":"Bayu Begashaw","non-dropping-particle":"","parse-names":false,"suffix":""},{"dropping-particle":"","family":"Bell","given":"Michelle L","non-dropping-particle":"","parse-names":false,"suffix":""},{"dropping-particle":"","family":"Bennett","given":"Derrick A","non-dropping-particle":"","parse-names":false,"suffix":""},{"dropping-particle":"","family":"Bensenor","given":"Isabela M","non-dropping-particle":"","parse-names":false,"suffix":""},{"dropping-particle":"","family":"Benson","given":"Jennifer","non-dropping-particle":"","parse-names":false,"suffix":""},{"dropping-particle":"","family":"Berhane","given":"Adugnaw","non-dropping-particle":"","parse-names":false,"suffix":""},{"dropping-particle":"","family":"Berhe","given":"Derbew Fikadu","non-dropping-particle":"","parse-names":false,"suffix":""},{"dropping-particle":"","family":"Bernabé","given":"Eduardo","non-dropping-particle":"","parse-names":false,"suffix":""},{"dropping-particle":"","family":"Betsu","given":"Balem Demtsu","non-dropping-particle":"","parse-names":false,"suffix":""},{"dropping-particle":"","family":"Beuran","given":"Mircea","non-dropping-particle":"","parse-names":false,"suffix":""},{"dropping-particle":"","family":"Beyene","given":"Addisu Shunu","non-dropping-particle":"","parse-names":false,"suffix":""},{"dropping-particle":"","family":"Bhala","given":"Neeraj","non-dropping-particle":"","parse-names":false,"suffix":""},{"dropping-particle":"","family":"Bhansali","given":"Anil","non-dropping-particle":"","parse-names":false,"suffix":""},{"dropping-particle":"","family":"Bhatt","given":"Samir","non-dropping-particle":"","parse-names":false,"suffix":""},{"dropping-particle":"","family":"Bhutta","given":"Zulfiqar A","non-dropping-particle":"","parse-names":false,"suffix":""},{"dropping-particle":"","family":"Biadgilign","given":"Sibhatu","non-dropping-particle":"","parse-names":false,"suffix":""},{"dropping-particle":"","family":"Bicer","given":"Burcu Kucuk","non-dropping-particle":"","parse-names":false,"suffix":""},{"dropping-particle":"","family":"Bienhoff","given":"Kelly","non-dropping-particle":"","parse-names":false,"suffix":""},{"dropping-particle":"","family":"Bikbov","given":"Boris","non-dropping-particle":"","parse-names":false,"suffix":""},{"dropping-particle":"","family":"Birungi","given":"Charles","non-dropping-particle":"","parse-names":false,"suffix":""},{"dropping-particle":"","family":"Biryukov","given":"Stan","non-dropping-particle":"","parse-names":false,"suffix":""},{"dropping-particle":"","family":"Bisanzio","given":"Donal","non-dropping-particle":"","parse-names":false,"suffix":""},{"dropping-particle":"","family":"Bizuayehu","given":"Habtamu Mellie","non-dropping-particle":"","parse-names":false,"suffix":""},{"dropping-particle":"","family":"Boneya","given":"Dube Jara","non-dropping-particle":"","parse-names":false,"suffix":""},{"dropping-particle":"","family":"Boufous","given":"Soufiane","non-dropping-particle":"","parse-names":false,"suffix":""},{"dropping-particle":"","family":"Bourne","given":"Rupert R A","non-dropping-particle":"","parse-names":false,"suffix":""},{"dropping-particle":"","family":"Brazinova","given":"Alexandra","non-dropping-particle":"","parse-names":false,"suffix":""},{"dropping-particle":"","family":"Brugha","given":"Traolach S","non-dropping-particle":"","parse-names":false,"suffix":""},{"dropping-particle":"","family":"Buchbinder","given":"Rachelle","non-dropping-particle":"","parse-names":false,"suffix":""},{"dropping-particle":"","family":"Bulto","given":"Lemma Negesa Bulto","non-dropping-particle":"","parse-names":false,"suffix":""},{"dropping-particle":"","family":"Bumgarner","given":"Blair R","non-dropping-particle":"","parse-names":false,"suffix":""},{"dropping-particle":"","family":"Butt","given":"Zahid A","non-dropping-particle":"","parse-names":false,"suffix":""},{"dropping-particle":"","family":"Cahuana-Hurtado","given":"Lucero","non-dropping-particle":"","parse-names":false,"suffix":""},{"dropping-particle":"","family":"Cameron","given":"Ewan","non-dropping-particle":"","parse-names":false,"suffix":""},{"dropping-particle":"","family":"Car","given":"Mate","non-dropping-particle":"","parse-names":false,"suffix":""},{"dropping-particle":"","family":"Carabin","given":"Hélène","non-dropping-particle":"","parse-names":false,"suffix":""},{"dropping-particle":"","family":"Carapetis","given":"Jonathan R","non-dropping-particle":"","parse-names":false,"suffix":""},{"dropping-particle":"","family":"Cárdenas","given":"Rosario","non-dropping-particle":"","parse-names":false,"suffix":""},{"dropping-particle":"","family":"Carpenter","given":"David O","non-dropping-particle":"","parse-names":false,"suffix":""},{"dropping-particle":"","family":"Carrero","given":"Juan Jesus","non-dropping-particle":"","parse-names":false,"suffix":""},{"dropping-particle":"","family":"Carter","given":"Austin","non-dropping-particle":"","parse-names":false,"suffix":""},{"dropping-particle":"","family":"Carvalho","given":"Felix","non-dropping-particle":"","parse-names":false,"suffix":""},{"dropping-particle":"","family":"Casey","given":"Daniel C","non-dropping-particle":"","parse-names":false,"suffix":""},{"dropping-particle":"","family":"Caso","given":"Valeria","non-dropping-particle":"","parse-names":false,"suffix":""},{"dropping-particle":"","family":"Castañeda-Orjuela","given":"Carlos A","non-dropping-particle":"","parse-names":false,"suffix":""},{"dropping-particle":"","family":"Castle","given":"Chris D","non-dropping-particle":"","parse-names":false,"suffix":""},{"dropping-particle":"","family":"Catalá-López","given":"Ferrán","non-dropping-particle":"","parse-names":false,"suffix":""},{"dropping-particle":"","family":"Chang","given":"Hsing-Yi","non-dropping-particle":"","parse-names":false,"suffix":""},{"dropping-particle":"","family":"Chang","given":"Jung-Chen","non-dropping-particle":"","parse-names":false,"suffix":""},{"dropping-particle":"","family":"Charlson","given":"Fiona J","non-dropping-particle":"","parse-names":false,"suffix":""},{"dropping-particle":"","family":"Chen","given":"Honglei","non-dropping-particle":"","parse-names":false,"suffix":""},{"dropping-particle":"","family":"Chibalabala","given":"Mirriam","non-dropping-particle":"","parse-names":false,"suffix":""},{"dropping-particle":"","family":"Chibueze","given":"Chioma Ezinne","non-dropping-particle":"","parse-names":false,"suffix":""},{"dropping-particle":"","family":"Chisumpa","given":"Vesper Hichilombwe","non-dropping-particle":"","parse-names":false,"suffix":""},{"dropping-particle":"","family":"Chitheer","given":"Abdulaal A","non-dropping-particle":"","parse-names":false,"suffix":""},{"dropping-particle":"","family":"Christopher","given":"Devasahayam Jesudas","non-dropping-particle":"","parse-names":false,"suffix":""},{"dropping-particle":"","family":"Ciobanu","given":"Liliana G","non-dropping-particle":"","parse-names":false,"suffix":""},{"dropping-particle":"","family":"Cirillo","given":"Massimo","non-dropping-particle":"","parse-names":false,"suffix":""},{"dropping-particle":"","family":"Colombara","given":"Danny","non-dropping-particle":"","parse-names":false,"suffix":""},{"dropping-particle":"","family":"Cooper","given":"Cyrus","non-dropping-particle":"","parse-names":false,"suffix":""},{"dropping-particle":"","family":"Cortesi","given":"Paolo Angelo","non-dropping-particle":"","parse-names":false,"suffix":""},{"dropping-particle":"","family":"Criqui","given":"Michael H","non-dropping-particle":"","parse-names":false,"suffix":""},{"dropping-particle":"","family":"Crump","given":"John A","non-dropping-particle":"","parse-names":false,"suffix":""},{"dropping-particle":"","family":"Dadi","given":"Abel Fekadu","non-dropping-particle":"","parse-names":false,"suffix":""},{"dropping-particle":"","family":"Dalal","given":"Koustuv","non-dropping-particle":"","parse-names":false,"suffix":""},{"dropping-particle":"","family":"Dandona","given":"Lalit","non-dropping-particle":"","parse-names":false,"suffix":""},{"dropping-particle":"","family":"Dandona","given":"Rakhi","non-dropping-particle":"","parse-names":false,"suffix":""},{"dropping-particle":"das","family":"Neves","given":"José","non-dropping-particle":"","parse-names":false,"suffix":""},{"dropping-particle":"V","family":"Davitoiu","given":"Dragos","non-dropping-particle":"","parse-names":false,"suffix":""},{"dropping-particle":"de","family":"Courten","given":"Barbora","non-dropping-particle":"","parse-names":false,"suffix":""},{"dropping-particle":"De","family":"Leo","given":"Diego De","non-dropping-particle":"","parse-names":false,"suffix":""},{"dropping-particle":"","family":"Defo","given":"Barthelemy Kuate","non-dropping-particle":"","parse-names":false,"suffix":""},{"dropping-particle":"","family":"Degenhardt","given":"Louisa","non-dropping-particle":"","parse-names":false,"suffix":""},{"dropping-particle":"","family":"Deiparine","given":"Selina","non-dropping-particle":"","parse-names":false,"suffix":""},{"dropping-particle":"","family":"Dellavalle","given":"Robert P","non-dropping-particle":"","parse-names":false,"suffix":""},{"dropping-particle":"","family":"Deribe","given":"Kebede","non-dropping-particle":"","parse-names":false,"suffix":""},{"dropping-particle":"Des","family":"Jarlais","given":"Don C","non-dropping-particle":"","parse-names":false,"suffix":""},{"dropping-particle":"","family":"Dey","given":"Subhojit","non-dropping-particle":"","parse-names":false,"suffix":""},{"dropping-particle":"","family":"Dharmaratne","given":"Samath D","non-dropping-particle":"","parse-names":false,"suffix":""},{"dropping-particle":"","family":"Dhillon","given":"Preet Kaur","non-dropping-particle":"","parse-names":false,"suffix":""},{"dropping-particle":"","family":"Dicker","given":"Daniel","non-dropping-particle":"","parse-names":false,"suffix":""},{"dropping-particle":"","family":"Ding","given":"Eric L","non-dropping-particle":"","parse-names":false,"suffix":""},{"dropping-particle":"","family":"Djalalinia","given":"Shirin","non-dropping-particle":"","parse-names":false,"suffix":""},{"dropping-particle":"","family":"Do","given":"Huyen Phuc","non-dropping-particle":"","parse-names":false,"suffix":""},{"dropping-particle":"","family":"Dorsey","given":"E Ray","non-dropping-particle":"","parse-names":false,"suffix":""},{"dropping-particle":"dos","family":"Santos","given":"Kadine Priscila Bender","non-dropping-particle":"","parse-names":false,"suffix":""},{"dropping-particle":"","family":"Douwes-Schultz","given":"Dirk","non-dropping-particle":"","parse-names":false,"suffix":""},{"dropping-particle":"","family":"Doyle","given":"Kerrie E","non-dropping-particle":"","parse-names":false,"suffix":""},{"dropping-particle":"","family":"Driscoll","given":"Tim R","non-dropping-particle":"","parse-names":false,"suffix":""},{"dropping-particle":"","family":"Dubey","given":"Manisha","non-dropping-particle":"","parse-names":false,"suffix":""},{"dropping-particle":"","family":"Duncan","given":"Bruce Bartholow","non-dropping-particle":"","parse-names":false,"suffix":""},{"dropping-particle":"","family":"El-Khatib","given":"Ziad Ziad","non-dropping-particle":"","parse-names":false,"suffix":""},{"dropping-particle":"","family":"Ellerstrand","given":"Jerisha","non-dropping-particle":"","parse-names":false,"suffix":""},{"dropping-particle":"","family":"Enayati","given":"Ahmadali","non-dropping-particle":"","parse-names":false,"suffix":""},{"dropping-particle":"","family":"Endries","given":"Aman Yesuf","non-dropping-particle":"","parse-names":false,"suffix":""},{"dropping-particle":"","family":"Ermakov","given":"Sergey Petrovich","non-dropping-particle":"","parse-names":false,"suffix":""},{"dropping-particle":"","family":"Erskine","given":"Holly E","non-dropping-particle":"","parse-names":false,"suffix":""},{"dropping-particle":"","family":"Eshrati","given":"Babak","non-dropping-particle":"","parse-names":false,"suffix":""},{"dropping-particle":"","family":"Eskandarieh","given":"Sharareh","non-dropping-particle":"","parse-names":false,"suffix":""},{"dropping-particle":"","family":"Esteghamati","given":"Alireza","non-dropping-particle":"","parse-names":false,"suffix":""},{"dropping-particle":"","family":"Estep","given":"Kara","non-dropping-particle":"","parse-names":false,"suffix":""},{"dropping-particle":"","family":"Fanuel","given":"Fanuel Belayneh Bekele","non-dropping-particle":"","parse-names":false,"suffix":""},{"dropping-particle":"","family":"Farinha","given":"Carla Sofia E Sa","non-dropping-particle":"","parse-names":false,"suffix":""},{"dropping-particle":"","family":"Faro","given":"André","non-dropping-particle":"","parse-names":false,"suffix":""},{"dropping-particle":"","family":"Farzadfar","given":"Farshad","non-dropping-particle":"","parse-names":false,"suffix":""},{"dropping-particle":"","family":"Fazeli","given":"Mir Sohail","non-dropping-particle":"","parse-names":false,"suffix":""},{"dropping-particle":"","family":"Feigin","given":"Valery L","non-dropping-particle":"","parse-names":false,"suffix":""},{"dropping-particle":"","family":"Fereshtehnejad","given":"Seyed-Mohammad","non-dropping-particle":"","parse-names":false,"suffix":""},{"dropping-particle":"","family":"Fernandes","given":"João C","non-dropping-particle":"","parse-names":false,"suffix":""},{"dropping-particle":"","family":"Ferrari","given":"Alize J","non-dropping-particle":"","parse-names":false,"suffix":""},{"dropping-particle":"","family":"Feyissa","given":"Tesfaye Regassa","non-dropping-particle":"","parse-names":false,"suffix":""},{"dropping-particle":"","family":"Filip","given":"Irina","non-dropping-particle":"","parse-names":false,"suffix":""},{"dropping-particle":"","family":"Fischer","given":"Florian","non-dropping-particle":"","parse-names":false,"suffix":""},{"dropping-particle":"","family":"Fitzmaurice","given":"Christina","non-dropping-particle":"","parse-names":false,"suffix":""},{"dropping-particle":"","family":"Flaxman","given":"Abraham D","non-dropping-particle":"","parse-names":false,"suffix":""},{"dropping-particle":"","family":"Flor","given":"Luisa Sorio","non-dropping-particle":"","parse-names":false,"suffix":""},{"dropping-particle":"","family":"Foigt","given":"Nataliya","non-dropping-particle":"","parse-names":false,"suffix":""},{"dropping-particle":"","family":"Foreman","given":"Kyle J","non-dropping-particle":"","parse-names":false,"suffix":""},{"dropping-particle":"","family":"Franklin","given":"Richard C","non-dropping-particle":"","parse-names":false,"suffix":""},{"dropping-particle":"","family":"Fullman","given":"Nancy","non-dropping-particle":"","parse-names":false,"suffix":""},{"dropping-particle":"","family":"Fürst","given":"Thomas","non-dropping-particle":"","parse-names":false,"suffix":""},{"dropping-particle":"","family":"Furtado","given":"Joao M","non-dropping-particle":"","parse-names":false,"suffix":""},{"dropping-particle":"","family":"Futran","given":"Neal D","non-dropping-particle":"","parse-names":false,"suffix":""},{"dropping-particle":"","family":"Gakidou","given":"Emmanuela","non-dropping-particle":"","parse-names":false,"suffix":""},{"dropping-particle":"","family":"Ganji","given":"Morsaleh","non-dropping-particle":"","parse-names":false,"suffix":""},{"dropping-particle":"","family":"Garcia-Basteiro","given":"Alberto L","non-dropping-particle":"","parse-names":false,"suffix":""},{"dropping-particle":"","family":"Gebre","given":"Teshome","non-dropping-particle":"","parse-names":false,"suffix":""},{"dropping-particle":"","family":"Gebrehiwot","given":"Tsegaye Tewelde","non-dropping-particle":"","parse-names":false,"suffix":""},{"dropping-particle":"","family":"Geleto","given":"Ayele","non-dropping-particle":"","parse-names":false,"suffix":""},{"dropping-particle":"","family":"Gemechu","given":"Bikila Lencha","non-dropping-particle":"","parse-names":false,"suffix":""},{"dropping-particle":"","family":"Gesesew","given":"Hailay Abrha","non-dropping-particle":"","parse-names":false,"suffix":""},{"dropping-particle":"","family":"Gething","given":"Peter W","non-dropping-particle":"","parse-names":false,"suffix":""},{"dropping-particle":"","family":"Ghajar","given":"Alireza","non-dropping-particle":"","parse-names":false,"suffix":""},{"dropping-particle":"","family":"Gibney","given":"Katherine B","non-dropping-particle":"","parse-names":false,"suffix":""},{"dropping-particle":"","family":"Gill","given":"Paramjit Singh","non-dropping-particle":"","parse-names":false,"suffix":""},{"dropping-particle":"","family":"Gillum","given":"Richard F","non-dropping-particle":"","parse-names":false,"suffix":""},{"dropping-particle":"","family":"Ginawi","given":"Ibrahim Abdelmageem Mohamed","non-dropping-particle":"","parse-names":false,"suffix":""},{"dropping-particle":"","family":"Giref","given":"Ababi Zergaw","non-dropping-particle":"","parse-names":false,"suffix":""},{"dropping-particle":"","family":"Gishu","given":"Melkamu Dedefo","non-dropping-particle":"","parse-names":false,"suffix":""},{"dropping-particle":"","family":"Giussani","given":"Giorgia","non-dropping-particle":"","parse-names":false,"suffix":""},{"dropping-particle":"","family":"Godwin","given":"William W","non-dropping-particle":"","parse-names":false,"suffix":""},{"dropping-particle":"","family":"Gold","given":"Audra L","non-dropping-particle":"","parse-names":false,"suffix":""},{"dropping-particle":"","family":"Goldberg","given":"Ellen M","non-dropping-particle":"","parse-names":false,"suffix":""},{"dropping-particle":"","family":"Gona","given":"Philimon N","non-dropping-particle":"","parse-names":false,"suffix":""},{"dropping-particle":"","family":"Goodridge","given":"Amador","non-dropping-particle":"","parse-names":false,"suffix":""},{"dropping-particle":"","family":"Gopalani","given":"Sameer Vali","non-dropping-particle":"","parse-names":false,"suffix":""},{"dropping-particle":"","family":"Goto","given":"Atsushi","non-dropping-particle":"","parse-names":false,"suffix":""},{"dropping-particle":"","family":"Goulart","given":"Alessandra Carvalho","non-dropping-particle":"","parse-names":false,"suffix":""},{"dropping-particle":"","family":"Griswold","given":"Max","non-dropping-particle":"","parse-names":false,"suffix":""},{"dropping-particle":"","family":"Gugnani","given":"Harish Chander","non-dropping-particle":"","parse-names":false,"suffix":""},{"dropping-particle":"","family":"Gupta","given":"Rahul","non-dropping-particle":"","parse-names":false,"suffix":""},{"dropping-particle":"","family":"Gupta","given":"Rajeev","non-dropping-particle":"","parse-names":false,"suffix":""},{"dropping-particle":"","family":"Gupta","given":"Tanush","non-dropping-particle":"","parse-names":false,"suffix":""},{"dropping-particle":"","family":"Gupta","given":"Vipin","non-dropping-particle":"","parse-names":false,"suffix":""},{"dropping-particle":"","family":"Hafezi-Nejad","given":"Nima","non-dropping-particle":"","parse-names":false,"suffix":""},{"dropping-particle":"","family":"Hailu","given":"Gessessew Bugssa","non-dropping-particle":"","parse-names":false,"suffix":""},{"dropping-particle":"","family":"Hailu","given":"Alemayehu Desalegne","non-dropping-particle":"","parse-names":false,"suffix":""},{"dropping-particle":"","family":"Hamadeh","given":"Randah Ribhi","non-dropping-particle":"","parse-names":false,"suffix":""},{"dropping-particle":"","family":"Hamidi","given":"Samer","non-dropping-particle":"","parse-names":false,"suffix":""},{"dropping-particle":"","family":"Handal","given":"Alexis J","non-dropping-particle":"","parse-names":false,"suffix":""},{"dropping-particle":"","family":"Hankey","given":"Graeme J","non-dropping-particle":"","parse-names":false,"suffix":""},{"dropping-particle":"","family":"Hanson","given":"Sarah Wulf","non-dropping-particle":"","parse-names":false,"suffix":""},{"dropping-particle":"","family":"Hao","given":"Yuantao","non-dropping-particle":"","parse-names":false,"suffix":""},{"dropping-particle":"","family":"Harb","given":"Hilda L","non-dropping-particle":"","parse-names":false,"suffix":""},{"dropping-particle":"","family":"Hareri","given":"Habtamu Abera","non-dropping-particle":"","parse-names":false,"suffix":""},{"dropping-particle":"","family":"Haro","given":"Josep Maria","non-dropping-particle":"","parse-names":false,"suffix":""},{"dropping-particle":"","family":"Harvey","given":"James","non-dropping-particle":"","parse-names":false,"suffix":""},{"dropping-particle":"","family":"Hassanvand","given":"Mohammad Sadegh","non-dropping-particle":"","parse-names":false,"suffix":""},{"dropping-particle":"","family":"Havmoeller","given":"Rasmus","non-dropping-particle":"","parse-names":false,"suffix":""},{"dropping-particle":"","family":"Hawley","given":"Caitlin","non-dropping-particle":"","parse-names":false,"suffix":""},{"dropping-particle":"","family":"Hay","given":"Simon I","non-dropping-particle":"","parse-names":false,"suffix":""},{"dropping-particle":"","family":"Hay","given":"Roderick J","non-dropping-particle":"","parse-names":false,"suffix":""},{"dropping-particle":"","family":"Henry","given":"Nathaniel J","non-dropping-particle":"","parse-names":false,"suffix":""},{"dropping-particle":"","family":"Heredia-Pi","given":"Ileana Beatriz","non-dropping-particle":"","parse-names":false,"suffix":""},{"dropping-particle":"","family":"Hernandez","given":"Julio Montañez","non-dropping-particle":"","parse-names":false,"suffix":""},{"dropping-particle":"","family":"Heydarpour","given":"Pouria","non-dropping-particle":"","parse-names":false,"suffix":""},{"dropping-particle":"","family":"Hoek","given":"Hans W","non-dropping-particle":"","parse-names":false,"suffix":""},{"dropping-particle":"","family":"Hoffman","given":"Howard J","non-dropping-particle":"","parse-names":false,"suffix":""},{"dropping-particle":"","family":"Horita","given":"Nobuyuki","non-dropping-particle":"","parse-names":false,"suffix":""},{"dropping-particle":"","family":"Hosgood","given":"H Dean","non-dropping-particle":"","parse-names":false,"suffix":""},{"dropping-particle":"","family":"Hostiuc","given":"Sorin","non-dropping-particle":"","parse-names":false,"suffix":""},{"dropping-particle":"","family":"Hotez","given":"Peter J","non-dropping-particle":"","parse-names":false,"suffix":""},{"dropping-particle":"","family":"Hoy","given":"Damian G","non-dropping-particle":"","parse-names":false,"suffix":""},{"dropping-particle":"","family":"Htet","given":"Aung Soe","non-dropping-particle":"","parse-names":false,"suffix":""},{"dropping-particle":"","family":"Hu","given":"Guoqing","non-dropping-particle":"","parse-names":false,"suffix":""},{"dropping-particle":"","family":"Huang","given":"Hsiang","non-dropping-particle":"","parse-names":false,"suffix":""},{"dropping-particle":"","family":"Huynh","given":"Chantal","non-dropping-particle":"","parse-names":false,"suffix":""},{"dropping-particle":"","family":"Iburg","given":"Kim Moesgaard","non-dropping-particle":"","parse-names":false,"suffix":""},{"dropping-particle":"","family":"Igumbor","given":"Ehimario Uche","non-dropping-particle":"","parse-names":false,"suffix":""},{"dropping-particle":"","family":"Ikeda","given":"Chad","non-dropping-particle":"","parse-names":false,"suffix":""},{"dropping-particle":"","family":"Irvine","given":"Caleb Mackay Salpeter","non-dropping-particle":"","parse-names":false,"suffix":""},{"dropping-particle":"","family":"Jacobsen","given":"Kathryn H","non-dropping-particle":"","parse-names":false,"suffix":""},{"dropping-particle":"","family":"Jahanmehr","given":"Nader","non-dropping-particle":"","parse-names":false,"suffix":""},{"dropping-particle":"","family":"Jakovljevic","given":"Mihajlo B","non-dropping-particle":"","parse-names":false,"suffix":""},{"dropping-particle":"","family":"Jassal","given":"Simerjot K","non-dropping-particle":"","parse-names":false,"suffix":""},{"dropping-particle":"","family":"Javanbakht","given":"Mehdi","non-dropping-particle":"","parse-names":false,"suffix":""},{"dropping-particle":"","family":"Jayaraman","given":"Sudha P","non-dropping-particle":"","parse-names":false,"suffix":""},{"dropping-particle":"","family":"Jeemon","given":"Panniyammakal","non-dropping-particle":"","parse-names":false,"suffix":""},{"dropping-particle":"","family":"Jensen","given":"Paul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ohn","given":"Denny","non-dropping-particle":"","parse-names":false,"suffix":""},{"dropping-particle":"","family":"Johnson","given":"Sarah Charlotte","non-dropping-particle":"","parse-names":false,"suffix":""},{"dropping-particle":"","family":"Johnson","given":"Catherine O","non-dropping-particle":"","parse-names":false,"suffix":""},{"dropping-particle":"","family":"Jonas","given":"Jost B","non-dropping-particle":"","parse-names":false,"suffix":""},{"dropping-particle":"","family":"Jürisson","given":"Mikk","non-dropping-particle":"","parse-names":false,"suffix":""},{"dropping-particle":"","family":"Kabir","given":"Zubair","non-dropping-particle":"","parse-names":false,"suffix":""},{"dropping-particle":"","family":"Kadel","given":"Rajendra","non-dropping-particle":"","parse-names":false,"suffix":""},{"dropping-particle":"","family":"Kahsay","given":"Amaha","non-dropping-particle":"","parse-names":false,"suffix":""},{"dropping-particle":"","family":"Kamal","given":"Ritul","non-dropping-particle":"","parse-names":false,"suffix":""},{"dropping-particle":"","family":"Kan","given":"Haidong","non-dropping-particle":"","parse-names":false,"suffix":""},{"dropping-particle":"","family":"Karam","given":"Nadim E","non-dropping-particle":"","parse-names":false,"suffix":""},{"dropping-particle":"","family":"Karch","given":"André","non-dropping-particle":"","parse-names":false,"suffix":""},{"dropping-particle":"","family":"Karema","given":"Corine Kakizi","non-dropping-particle":"","parse-names":false,"suffix":""},{"dropping-particle":"","family":"Kasaeian","given":"Amir","non-dropping-particle":"","parse-names":false,"suffix":""},{"dropping-particle":"","family":"Kassa","given":"Getachew Mullu","non-dropping-particle":"","parse-names":false,"suffix":""},{"dropping-particle":"","family":"Kassaw","given":"Nigussie Assefa","non-dropping-particle":"","parse-names":false,"suffix":""},{"dropping-particle":"","family":"Kassebaum","given":"Nicholas J","non-dropping-particle":"","parse-names":false,"suffix":""},{"dropping-particle":"","family":"Kastor","given":"Anshul","non-dropping-particle":"","parse-names":false,"suffix":""},{"dropping-particle":"","family":"Katikireddi","given":"Srinivasa Vittal","non-dropping-particle":"","parse-names":false,"suffix":""},{"dropping-particle":"","family":"Kaul","given":"Anil","non-dropping-particle":"","parse-names":false,"suffix":""},{"dropping-particle":"","family":"Kawakami","given":"Norito","non-dropping-particle":"","parse-names":false,"suffix":""},{"dropping-particle":"","family":"Keiyoro","given":"Peter Njenga","non-dropping-particle":"","parse-names":false,"suffix":""},{"dropping-particle":"","family":"Kengne","given":"Andre Pascal","non-dropping-particle":"","parse-names":false,"suffix":""},{"dropping-particle":"","family":"Keren","given":"Andre","non-dropping-particle":"","parse-names":false,"suffix":""},{"dropping-particle":"","family":"Khader","given":"Yousef Saleh","non-dropping-particle":"","parse-names":false,"suffix":""},{"dropping-particle":"","family":"Khalil","given":"Ibrahim A","non-dropping-particle":"","parse-names":false,"suffix":""},{"dropping-particle":"","family":"Khan","given":"Ejaz Ahmad","non-dropping-particle":"","parse-names":false,"suffix":""},{"dropping-particle":"","family":"Khang","given":"Young-Ho","non-dropping-particle":"","parse-names":false,"suffix":""},{"dropping-particle":"","family":"Khosravi","given":"Ardeshir","non-dropping-particle":"","parse-names":false,"suffix":""},{"dropping-particle":"","family":"Khubchandani","given":"Jagdish","non-dropping-particle":"","parse-names":false,"suffix":""},{"dropping-particle":"","family":"Kiadaliri","given":"Aliasghar Ahmad","non-dropping-particle":"","parse-names":false,"suffix":""},{"dropping-particle":"","family":"Kieling","given":"Christian","non-dropping-particle":"","parse-names":false,"suffix":""},{"dropping-particle":"","family":"Kim","given":"Yun Jin","non-dropping-particle":"","parse-names":false,"suffix":""},{"dropping-particle":"","family":"Kim","given":"Daniel","non-dropping-particle":"","parse-names":false,"suffix":""},{"dropping-particle":"","family":"Kim","given":"Pauline","non-dropping-particle":"","parse-names":false,"suffix":""},{"dropping-particle":"","family":"Kimokoti","given":"Ruth W","non-dropping-particle":"","parse-names":false,"suffix":""},{"dropping-particle":"","family":"Kinfu","given":"Yohannes","non-dropping-particle":"","parse-names":false,"suffix":""},{"dropping-particle":"","family":"Kisa","given":"Adnan","non-dropping-particle":"","parse-names":false,"suffix":""},{"dropping-particle":"","family":"Kissimova-Skarbek","given":"Katarzyna A","non-dropping-particle":"","parse-names":false,"suffix":""},{"dropping-particle":"","family":"Kivimaki","given":"Mika","non-dropping-particle":"","parse-names":false,"suffix":""},{"dropping-particle":"","family":"Knudsen","given":"Ann Kristin","non-dropping-particle":"","parse-names":false,"suffix":""},{"dropping-particle":"","family":"Kokubo","given":"Yoshihiro","non-dropping-particle":"","parse-names":false,"suffix":""},{"dropping-particle":"","family":"Kolte","given":"Dhaval","non-dropping-particle":"","parse-names":false,"suffix":""},{"dropping-particle":"","family":"Kopec","given":"Jacek A","non-dropping-particle":"","parse-names":false,"suffix":""},{"dropping-particle":"","family":"Kosen","given":"Soewarta","non-dropping-particle":"","parse-names":false,"suffix":""},{"dropping-particle":"","family":"Koul","given":"Parvaiz A","non-dropping-particle":"","parse-names":false,"suffix":""},{"dropping-particle":"","family":"Koyanagi","given":"Ai","non-dropping-particle":"","parse-names":false,"suffix":""},{"dropping-particle":"","family":"Kravchenko","given":"Michael","non-dropping-particle":"","parse-names":false,"suffix":""},{"dropping-particle":"","family":"Krishnaswami","given":"Sanjay","non-dropping-particle":"","parse-names":false,"suffix":""},{"dropping-particle":"","family":"Krohn","given":"Kristopher J","non-dropping-particle":"","parse-names":false,"suffix":""},{"dropping-particle":"","family":"Kumar","given":"G Anil","non-dropping-particle":"","parse-names":false,"suffix":""},{"dropping-particle":"","family":"Kumar","given":"Pushpendra","non-dropping-particle":"","parse-names":false,"suffix":""},{"dropping-particle":"","family":"Kumar","given":"Sanjiv","non-dropping-particle":"","parse-names":false,"suffix":""},{"dropping-particle":"","family":"Kyu","given":"Hmwe H","non-dropping-particle":"","parse-names":false,"suffix":""},{"dropping-particle":"","family":"Lal","given":"Dharmesh Kumar","non-dropping-particle":"","parse-names":false,"suffix":""},{"dropping-particle":"","family":"Lalloo","given":"Ratilal","non-dropping-particle":"","parse-names":false,"suffix":""},{"dropping-particle":"","family":"Lambert","given":"Nkurunziza","non-dropping-particle":"","parse-names":false,"suffix":""},{"dropping-particle":"","family":"Lan","given":"Qing","non-dropping-particle":"","parse-names":false,"suffix":""},{"dropping-particle":"","family":"Larsson","given":"Anders","non-dropping-particle":"","parse-names":false,"suffix":""},{"dropping-particle":"","family":"Lavados","given":"Pablo M","non-dropping-particle":"","parse-names":false,"suffix":""},{"dropping-particle":"","family":"Leasher","given":"Janet L","non-dropping-particle":"","parse-names":false,"suffix":""},{"dropping-particle":"","family":"Lee","given":"Paul H","non-dropping-particle":"","parse-names":false,"suffix":""},{"dropping-particle":"","family":"Lee","given":"Jong-Tae","non-dropping-particle":"","parse-names":false,"suffix":""},{"dropping-particle":"","family":"Leigh","given":"James","non-dropping-particle":"","parse-names":false,"suffix":""},{"dropping-particle":"","family":"Leshargie","given":"Cheru Tesema","non-dropping-particle":"","parse-names":false,"suffix":""},{"dropping-particle":"","family":"Leung","given":"Janni","non-dropping-particle":"","parse-names":false,"suffix":""},{"dropping-particle":"","family":"Leung","given":"Ricky","non-dropping-particle":"","parse-names":false,"suffix":""},{"dropping-particle":"","family":"Levi","given":"Miriam","non-dropping-particle":"","parse-names":false,"suffix":""},{"dropping-particle":"","family":"Li","given":"Yichong","non-dropping-particle":"","parse-names":false,"suffix":""},{"dropping-particle":"","family":"Li","given":"Yongmei","non-dropping-particle":"","parse-names":false,"suffix":""},{"dropping-particle":"","family":"Kappe","given":"Darya Li","non-dropping-particle":"","parse-names":false,"suffix":""},{"dropping-particle":"","family":"Liang","given":"Xiaofeng","non-dropping-particle":"","parse-names":false,"suffix":""},{"dropping-particle":"","family":"Liben","given":"Misgan Legesse","non-dropping-particle":"","parse-names":false,"suffix":""},{"dropping-particle":"","family":"Lim","given":"Stephen S","non-dropping-particle":"","parse-names":false,"suffix":""},{"dropping-particle":"","family":"Linn","given":"Shai","non-dropping-particle":"","parse-names":false,"suffix":""},{"dropping-particle":"","family":"Liu","given":"Patrick Y","non-dropping-particle":"","parse-names":false,"suffix":""},{"dropping-particle":"","family":"Liu","given":"Angela","non-dropping-particle":"","parse-names":false,"suffix":""},{"dropping-particle":"","family":"Liu","given":"Shiwei","non-dropping-particle":"","parse-names":false,"suffix":""},{"dropping-particle":"","family":"Liu","given":"Yang","non-dropping-particle":"","parse-names":false,"suffix":""},{"dropping-particle":"","family":"Lodha","given":"Rakesh","non-dropping-particle":"","parse-names":false,"suffix":""},{"dropping-particle":"","family":"Logroscino","given":"Giancarlo","non-dropping-particle":"","parse-names":false,"suffix":""},{"dropping-particle":"","family":"London","given":"Stephanie J","non-dropping-particle":"","parse-names":false,"suffix":""},{"dropping-particle":"","family":"Looker","given":"Katharine J","non-dropping-particle":"","parse-names":false,"suffix":""},{"dropping-particle":"","family":"Lopez","given":"Alan D","non-dropping-particle":"","parse-names":false,"suffix":""},{"dropping-particle":"","family":"Lorkowski","given":"Stefan","non-dropping-particle":"","parse-names":false,"suffix":""},{"dropping-particle":"","family":"Lotufo","given":"Paulo A","non-dropping-particle":"","parse-names":false,"suffix":""},{"dropping-particle":"","family":"Low","given":"Nicola","non-dropping-particle":"","parse-names":false,"suffix":""},{"dropping-particle":"","family":"Lozano","given":"Rafael","non-dropping-particle":"","parse-names":false,"suffix":""},{"dropping-particle":"","family":"Lucas","given":"Timothy C D","non-dropping-particle":"","parse-names":false,"suffix":""},{"dropping-particle":"","family":"Macarayan","given":"Erlyn Rachelle King","non-dropping-particle":"","parse-names":false,"suffix":""},{"dropping-particle":"El","family":"Razek","given":"Hassan Magdy Abd","non-dropping-particle":"","parse-names":false,"suffix":""},{"dropping-particle":"El","family":"Razek","given":"Mohammed Magdy Abd","non-dropping-particle":"","parse-names":false,"suffix":""},{"dropping-particle":"","family":"Mahdavi","given":"Mahdi","non-dropping-particle":"","parse-names":false,"suffix":""},{"dropping-particle":"","family":"Majdan","given":"Marek","non-dropping-particle":"","parse-names":false,"suffix":""},{"dropping-particle":"","family":"Majdzadeh","given":"Reza","non-dropping-particle":"","parse-names":false,"suffix":""},{"dropping-particle":"","family":"Majeed","given":"Azeem","non-dropping-particle":"","parse-names":false,"suffix":""},{"dropping-particle":"","family":"Malekzadeh","given":"Reza","non-dropping-particle":"","parse-names":false,"suffix":""},{"dropping-particle":"","family":"Malhotra","given":"Rajesh","non-dropping-particle":"","parse-names":false,"suffix":""},{"dropping-particle":"","family":"Malta","given":"Deborah Carvalho","non-dropping-particle":"","parse-names":false,"suffix":""},{"dropping-particle":"","family":"Mamun","given":"Abdullah A","non-dropping-particle":"","parse-names":false,"suffix":""},{"dropping-particle":"","family":"Manguerra","given":"Helena","non-dropping-particle":"","parse-names":false,"suffix":""},{"dropping-particle":"","family":"Manhertz","given":"Treh","non-dropping-particle":"","parse-names":false,"suffix":""},{"dropping-particle":"","family":"Mantilla","given":"Ana","non-dropping-particle":"","parse-names":false,"suffix":""},{"dropping-particle":"","family":"Mantovani","given":"Lorenzo G","non-dropping-particle":"","parse-names":false,"suffix":""},{"dropping-particle":"","family":"Mapoma","given":"Chabila C","non-dropping-particle":"","parse-names":false,"suffix":""},{"dropping-particle":"","family":"Marczak","given":"Laurie B","non-dropping-particle":"","parse-names":false,"suffix":""},{"dropping-particle":"","family":"Martinez-Raga","given":"Jose","non-dropping-particle":"","parse-names":false,"suffix":""},{"dropping-particle":"","family":"Martins-Melo","given":"Francisco Rogerlândio","non-dropping-particle":"","parse-names":false,"suffix":""},{"dropping-particle":"","family":"Martopullo","given":"Ira","non-dropping-particle":"","parse-names":false,"suffix":""},{"dropping-particle":"","family":"März","given":"Winfried","non-dropping-particle":"","parse-names":false,"suffix":""},{"dropping-particle":"","family":"Mathur","given":"Manu Raj","non-dropping-particle":"","parse-names":false,"suffix":""},{"dropping-particle":"","family":"Mazidi","given":"Mohsen","non-dropping-particle":"","parse-names":false,"suffix":""},{"dropping-particle":"","family":"McAlinden","given":"Colm","non-dropping-particle":"","parse-names":false,"suffix":""},{"dropping-particle":"","family":"McGaughey","given":"Madeline","non-dropping-particle":"","parse-names":false,"suffix":""},{"dropping-particle":"","family":"McGrath","given":"John J","non-dropping-particle":"","parse-names":false,"suffix":""},{"dropping-particle":"","family":"McKee","given":"Martin","non-dropping-particle":"","parse-names":false,"suffix":""},{"dropping-particle":"","family":"McNellan","given":"Claire","non-dropping-particle":"","parse-names":false,"suffix":""},{"dropping-particle":"","family":"Mehata","given":"Suresh","non-dropping-particle":"","parse-names":false,"suffix":""},{"dropping-particle":"","family":"Mehndiratta","given":"Man Mohan","non-dropping-particle":"","parse-names":false,"suffix":""},{"dropping-particle":"","family":"Mekonnen","given":"Tefera Chane","non-dropping-particle":"","parse-names":false,"suffix":""},{"dropping-particle":"","family":"Memiah","given":"Peter","non-dropping-particle":"","parse-names":false,"suffix":""},{"dropping-particle":"","family":"Memish","given":"Ziad A","non-dropping-particle":"","parse-names":false,"suffix":""},{"dropping-particle":"","family":"Mendoza","given":"Walter","non-dropping-particle":"","parse-names":false,"suffix":""},{"dropping-particle":"","family":"Mengistie","given":"Mubarek Abera","non-dropping-particle":"","parse-names":false,"suffix":""},{"dropping-particle":"","family":"Mengistu","given":"Desalegn Tadese","non-dropping-particle":"","parse-names":false,"suffix":""},{"dropping-particle":"","family":"Mensah","given":"George A","non-dropping-particle":"","parse-names":false,"suffix":""},{"dropping-particle":"","family":"Meretoja","given":"Tuomo J","non-dropping-particle":"","parse-names":false,"suffix":""},{"dropping-particle":"","family":"Meretoja","given":"Atte","non-dropping-particle":"","parse-names":false,"suffix":""},{"dropping-particle":"","family":"Mezgebe","given":"Haftay Berhane","non-dropping-particle":"","parse-names":false,"suffix":""},{"dropping-particle":"","family":"Micha","given":"Renata","non-dropping-particle":"","parse-names":false,"suffix":""},{"dropping-particle":"","family":"Millear","given":"Anoushka","non-dropping-particle":"","parse-names":false,"suffix":""},{"dropping-particle":"","family":"Miller","given":"Ted R","non-dropping-particle":"","parse-names":false,"suffix":""},{"dropping-particle":"","family":"Mills","given":"Edward J","non-dropping-particle":"","parse-names":false,"suffix":""},{"dropping-particle":"","family":"Mirarefin","given":"Mojde","non-dropping-particle":"","parse-names":false,"suffix":""},{"dropping-particle":"","family":"Mirrakhimov","given":"Erkin M","non-dropping-particle":"","parse-names":false,"suffix":""},{"dropping-particle":"","family":"Misganaw","given":"Awoke","non-dropping-particle":"","parse-names":false,"suffix":""},{"dropping-particle":"","family":"Mishra","given":"Shiva Raj","non-dropping-particle":"","parse-names":false,"suffix":""},{"dropping-particle":"","family":"Mitchell","given":"Philip B","non-dropping-particle":"","parse-names":false,"suffix":""},{"dropping-particle":"","family":"Mohammad","given":"Karzan Abdulmuhsin","non-dropping-particle":"","parse-names":false,"suffix":""},{"dropping-particle":"","family":"Mohammadi","given":"Alireza","non-dropping-particle":"","parse-names":false,"suffix":""},{"dropping-particle":"","family":"Mohammed","given":"Kedir Endris","non-dropping-particle":"","parse-names":false,"suffix":""},{"dropping-particle":"","family":"Mohammed","given":"Shafiu","non-dropping-particle":"","parse-names":false,"suffix":""},{"dropping-particle":"","family":"Mohanty","given":"Sanjay K","non-dropping-particle":"","parse-names":false,"suffix":""},{"dropping-particle":"","family":"Mokdad","given":"Ali H","non-dropping-particle":"","parse-names":false,"suffix":""},{"dropping-particle":"","family":"Mollenkopf","given":"Sarah K","non-dropping-particle":"","parse-names":false,"suffix":""},{"dropping-particle":"","family":"Monasta","given":"Lorenzo","non-dropping-particle":"","parse-names":false,"suffix":""},{"dropping-particle":"","family":"Montico","given":"Marcella","non-dropping-particle":"","parse-names":false,"suffix":""},{"dropping-particle":"","family":"Moradi-Lakeh","given":"Maziar","non-dropping-particle":"","parse-names":false,"suffix":""},{"dropping-particle":"","family":"Moraga","given":"Paula","non-dropping-particle":"","parse-names":false,"suffix":""},{"dropping-particle":"","family":"Mori","given":"Rintaro","non-dropping-particle":"","parse-names":false,"suffix":""},{"dropping-particle":"","family":"Morozoff","given":"Chloe","non-dropping-particle":"","parse-names":false,"suffix":""},{"dropping-particle":"","family":"Morrison","given":"Shane D","non-dropping-particle":"","parse-names":false,"suffix":""},{"dropping-particle":"","family":"Moses","given":"Mark","non-dropping-particle":"","parse-names":false,"suffix":""},{"dropping-particle":"","family":"Mountjoy-Venning","given":"Cliff","non-dropping-particle":"","parse-names":false,"suffix":""},{"dropping-particle":"","family":"Mruts","given":"Kalayu Birhane","non-dropping-particle":"","parse-names":false,"suffix":""},{"dropping-particle":"","family":"Mueller","given":"Ulrich O","non-dropping-particle":"","parse-names":false,"suffix":""},{"dropping-particle":"","family":"Muller","given":"Kate","non-dropping-particle":"","parse-names":false,"suffix":""},{"dropping-particle":"","family":"Murdoch","given":"Michele E","non-dropping-particle":"","parse-names":false,"suffix":""},{"dropping-particle":"","family":"Murthy","given":"Gudlavalleti Venkata Satyanarayana","non-dropping-particle":"","parse-names":false,"suffix":""},{"dropping-particle":"","family":"Musa","given":"Kamarul Imran","non-dropping-particle":"","parse-names":false,"suffix":""},{"dropping-particle":"","family":"Nachega","given":"Jean B","non-dropping-particle":"","parse-names":false,"suffix":""},{"dropping-particle":"","family":"Nagel","given":"Gabriele","non-dropping-particle":"","parse-names":false,"suffix":""},{"dropping-particle":"","family":"Naghavi","given":"Mohsen","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gia","given":"Vinay","non-dropping-particle":"","parse-names":false,"suffix":""},{"dropping-particle":"","family":"Natarajan","given":"Gopalakrishnan","non-dropping-particle":"","parse-names":false,"suffix":""},{"dropping-particle":"","family":"Negasa","given":"Dumessa Edessa","non-dropping-particle":"","parse-names":false,"suffix":""},{"dropping-particle":"","family":"Negoi","given":"Ruxandra Irina","non-dropping-particle":"","parse-names":false,"suffix":""},{"dropping-particle":"","family":"Negoi","given":"Ionut","non-dropping-particle":"","parse-names":false,"suffix":""},{"dropping-particle":"","family":"Newton","given":"Charles R","non-dropping-particle":"","parse-names":false,"suffix":""},{"dropping-particle":"","family":"Ngunjiri","given":"Josephine Wanjiku","non-dropping-particle":"","parse-names":false,"suffix":""},{"dropping-particle":"","family":"Nguyen","given":"Trang Huyen","non-dropping-particle":"","parse-names":false,"suffix":""},{"dropping-particle":"Le","family":"Nguyen","given":"Quyen","non-dropping-particle":"","parse-names":false,"suffix":""},{"dropping-particle":"","family":"Nguyen","given":"Cuong Tat","non-dropping-particle":"","parse-names":false,"suffix":""},{"dropping-particle":"","family":"Nguyen","given":"Grant","non-dropping-particle":"","parse-names":false,"suffix":""},{"dropping-particle":"","family":"Nguyen","given":"Minh","non-dropping-particle":"","parse-names":false,"suffix":""},{"dropping-particle":"","family":"Nichols","given":"Emma","non-dropping-particle":"","parse-names":false,"suffix":""},{"dropping-particle":"","family":"Ningrum","given":"Dina Nur Anggraini","non-dropping-particle":"","parse-names":false,"suffix":""},{"dropping-particle":"","family":"Nolte","given":"Sandra","non-dropping-particle":"","parse-names":false,"suffix":""},{"dropping-particle":"","family":"Nong","given":"Vuong Minh","non-dropping-particle":"","parse-names":false,"suffix":""},{"dropping-particle":"","family":"Norrving","given":"Bo","non-dropping-particle":"","parse-names":false,"suffix":""},{"dropping-particle":"","family":"Noubiap","given":"Jean Jacques N","non-dropping-particle":"","parse-names":false,"suffix":""},{"dropping-particle":"","family":"O'Donnell","given":"Martin J","non-dropping-particle":"","parse-names":false,"suffix":""},{"dropping-particle":"","family":"Ogbo","given":"Felix Akpojene","non-dropping-particle":"","parse-names":false,"suffix":""},{"dropping-particle":"","family":"Oh","given":"In-Hwan","non-dropping-particle":"","parse-names":false,"suffix":""},{"dropping-particle":"","family":"Okoro","given":"Anselm","non-dropping-particle":"","parse-names":false,"suffix":""},{"dropping-particle":"","family":"Oladimeji","given":"Olanrewaju","non-dropping-particle":"","parse-names":false,"suffix":""},{"dropping-particle":"","family":"Olagunju","given":"Tinuke Oluwasefunmi","non-dropping-particle":"","parse-names":false,"suffix":""},{"dropping-particle":"","family":"Olagunju","given":"Andrew Toyin","non-dropping-particle":"","parse-names":false,"suffix":""},{"dropping-particle":"","family":"Olsen","given":"Helen E","non-dropping-particle":"","parse-names":false,"suffix":""},{"dropping-particle":"","family":"Olusanya","given":"Bolajoko Olubukunola","non-dropping-particle":"","parse-names":false,"suffix":""},{"dropping-particle":"","family":"Olusanya","given":"Jacob Olusegun","non-dropping-particle":"","parse-names":false,"suffix":""},{"dropping-particle":"","family":"Ong","given":"Kanyin","non-dropping-particle":"","parse-names":false,"suffix":""},{"dropping-particle":"","family":"Opio","given":"John Nelson","non-dropping-particle":"","parse-names":false,"suffix":""},{"dropping-particle":"","family":"Oren","given":"Eyal","non-dropping-particle":"","parse-names":false,"suffix":""},{"dropping-particle":"","family":"Ortiz","given":"Alberto","non-dropping-particle":"","parse-names":false,"suffix":""},{"dropping-particle":"","family":"Osgood-Zimmerman","given":"Aaron","non-dropping-particle":"","parse-names":false,"suffix":""},{"dropping-particle":"","family":"Osman","given":"Majdi","non-dropping-particle":"","parse-names":false,"suffix":""},{"dropping-particle":"","family":"Owolabi","given":"Mayowa O","non-dropping-particle":"","parse-names":false,"suffix":""},{"dropping-particle":"","family":"PA","given":"Mahesh","non-dropping-particle":"","parse-names":false,"suffix":""},{"dropping-particle":"","family":"Pacella","given":"Rosana E","non-dropping-particle":"","parse-names":false,"suffix":""},{"dropping-particle":"","family":"Pana","given":"Adrian","non-dropping-particle":"","parse-names":false,"suffix":""},{"dropping-particle":"","family":"Panda","given":"Basant Kumar","non-dropping-particle":"","parse-names":false,"suffix":""},{"dropping-particle":"","family":"Papachristou","given":"Christina","non-dropping-particle":"","parse-names":false,"suffix":""},{"dropping-particle":"","family":"Park","given":"Eun-Kee","non-dropping-particle":"","parse-names":false,"suffix":""},{"dropping-particle":"","family":"Parry","given":"Charles D","non-dropping-particle":"","parse-names":false,"suffix":""},{"dropping-particle":"","family":"Parsaeian","given":"Mahboubeh","non-dropping-particle":"","parse-names":false,"suffix":""},{"dropping-particle":"","family":"Patten","given":"Scott B","non-dropping-particle":"","parse-names":false,"suffix":""},{"dropping-particle":"","family":"Patton","given":"George C","non-dropping-particle":"","parse-names":false,"suffix":""},{"dropping-particle":"","family":"Paulson","given":"Katherine","non-dropping-particle":"","parse-names":false,"suffix":""},{"dropping-particle":"","family":"Pearce","given":"Neil","non-dropping-particle":"","parse-names":false,"suffix":""},{"dropping-particle":"","family":"Pereira","given":"David M","non-dropping-particle":"","parse-names":false,"suffix":""},{"dropping-particle":"","family":"Perico","given":"Norberto","non-dropping-particle":"","parse-names":false,"suffix":""},{"dropping-particle":"","family":"Pesudovs","given":"Konrad","non-dropping-particle":"","parse-names":false,"suffix":""},{"dropping-particle":"","family":"Peterson","given":"Carrie Beth","non-dropping-particle":"","parse-names":false,"suffix":""},{"dropping-particle":"","family":"Petzold","given":"Max","non-dropping-particle":"","parse-names":false,"suffix":""},{"dropping-particle":"","family":"Phillips","given":"Michael Robert","non-dropping-particle":"","parse-names":false,"suffix":""},{"dropping-particle":"","family":"Pigott","given":"David M","non-dropping-particle":"","parse-names":false,"suffix":""},{"dropping-particle":"","family":"Pillay","given":"Julian David","non-dropping-particle":"","parse-names":false,"suffix":""},{"dropping-particle":"","family":"Pinho","given":"Christine","non-dropping-particle":"","parse-names":false,"suffix":""},{"dropping-particle":"","family":"Plass","given":"Dietrich","non-dropping-particle":"","parse-names":false,"suffix":""},{"dropping-particle":"","family":"Pletcher","given":"Martin A","non-dropping-particle":"","parse-names":false,"suffix":""},{"dropping-particle":"","family":"Popova","given":"Svetlana","non-dropping-particle":"","parse-names":false,"suffix":""},{"dropping-particle":"","family":"Poulton","given":"Richie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Prasad","given":"Narayan","non-dropping-particle":"","parse-names":false,"suffix":""},{"dropping-particle":"","family":"Purcell","given":"Carrie","non-dropping-particle":"","parse-names":false,"suffix":""},{"dropping-particle":"","family":"Qorbani","given":"Mostafa","non-dropping-particle":"","parse-names":false,"suffix":""},{"dropping-particle":"","family":"Quansah","given":"Reginald","non-dropping-particle":"","parse-names":false,"suffix":""},{"dropping-particle":"","family":"Quintanilla","given":"Beatriz Paulina Ayala","non-dropping-particle":"","parse-names":false,"suffix":""},{"dropping-particle":"","family":"Rabiee","given":"Rynaz H S","non-dropping-particle":"","parse-names":false,"suffix":""},{"dropping-particle":"","family":"Radfar","given":"Amir","non-dropping-particle":"","parse-names":false,"suffix":""},{"dropping-particle":"","family":"Rafay","given":"Anwar","non-dropping-particle":"","parse-names":false,"suffix":""},{"dropping-particle":"","family":"Rahimi","given":"Kazem","non-dropping-particle":"","parse-names":false,"suffix":""},{"dropping-particle":"","family":"Rahimi-Movaghar","given":"Afarin","non-dropping-particle":"","parse-names":false,"suffix":""},{"dropping-particle":"","family":"Rahimi-Movaghar","given":"Vafa","non-dropping-particle":"","parse-names":false,"suffix":""},{"dropping-particle":"","family":"Rahman","given":"Mohammad Hifz Ur","non-dropping-particle":"","parse-names":false,"suffix":""},{"dropping-particle":"","family":"Rahman","given":"Mahfuzar","non-dropping-particle":"","parse-names":false,"suffix":""},{"dropping-particle":"","family":"Rai","given":"Rajesh Kumar","non-dropping-particle":"","parse-names":false,"suffix":""},{"dropping-particle":"","family":"Rajsic","given":"Sasa","non-dropping-particle":"","parse-names":false,"suffix":""},{"dropping-particle":"","family":"Ram","given":"Usha","non-dropping-particle":"","parse-names":false,"suffix":""},{"dropping-particle":"","family":"Ranabhat","given":"Chhabi Lal","non-dropping-particle":"","parse-names":false,"suffix":""},{"dropping-particle":"","family":"Rankin","given":"Zane","non-dropping-particle":"","parse-names":false,"suffix":""},{"dropping-particle":"","family":"Rao","given":"Puja C","non-dropping-particle":"","parse-names":false,"suffix":""},{"dropping-particle":"","family":"Rao","given":"Paturi Vishnupriya","non-dropping-particle":"","parse-names":false,"suffix":""},{"dropping-particle":"","family":"Rawaf","given":"Salman","non-dropping-particle":"","parse-names":false,"suffix":""},{"dropping-particle":"","family":"Ray","given":"Sarah E","non-dropping-particle":"","parse-names":false,"suffix":""},{"dropping-particle":"","family":"Reiner","given":"Robert C","non-dropping-particle":"","parse-names":false,"suffix":""},{"dropping-particle":"","family":"Reinig","given":"Nikolas","non-dropping-particle":"","parse-names":false,"suffix":""},{"dropping-particle":"","family":"Reitsma","given":"Marissa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snikoff","given":"Serge","non-dropping-particle":"","parse-names":false,"suffix":""},{"dropping-particle":"","family":"Rezaei","given":"Satar","non-dropping-particle":"","parse-names":false,"suffix":""},{"dropping-particle":"","family":"Ribeiro","given":"Antonio L","non-dropping-particle":"","parse-names":false,"suffix":""},{"dropping-particle":"","family":"Ronfani","given":"Luca","non-dropping-particle":"","parse-names":false,"suffix":""},{"dropping-particle":"","family":"Roshandel","given":"Gholamreza","non-dropping-particle":"","parse-names":false,"suffix":""},{"dropping-particle":"","family":"Roth","given":"Gregory A","non-dropping-particle":"","parse-names":false,"suffix":""},{"dropping-particle":"","family":"Roy","given":"Ambuj","non-dropping-particle":"","parse-names":false,"suffix":""},{"dropping-particle":"","family":"Rubagotti","given":"Enrico","non-dropping-particle":"","parse-names":false,"suffix":""},{"dropping-particle":"","family":"Ruhago","given":"George Mugambage","non-dropping-particle":"","parse-names":false,"suffix":""},{"dropping-particle":"","family":"Saadat","given":"Soheil","non-dropping-particle":"","parse-names":false,"suffix":""},{"dropping-particle":"","family":"Sadat","given":"Nafis","non-dropping-particle":"","parse-names":false,"suffix":""},{"dropping-particle":"","family":"Safdarian","given":"Mahdi","non-dropping-particle":"","parse-names":false,"suffix":""},{"dropping-particle":"","family":"Safi","given":"Sare","non-dropping-particle":"","parse-names":false,"suffix":""},{"dropping-particle":"","family":"Safiri","given":"Saeid","non-dropping-particle":"","parse-names":false,"suffix":""},{"dropping-particle":"","family":"Sagar","given":"Rajesh","non-dropping-particle":"","parse-names":false,"suffix":""},{"dropping-particle":"","family":"Sahathevan","given":"Ramesh","non-dropping-particle":"","parse-names":false,"suffix":""},{"dropping-particle":"","family":"Salama","given":"Joseph","non-dropping-particle":"","parse-names":false,"suffix":""},{"dropping-particle":"","family":"Saleem","given":"Huda Omer Ba","non-dropping-particle":"","parse-names":false,"suffix":""},{"dropping-particle":"","family":"Salomon","given":"Joshua A","non-dropping-particle":"","parse-names":false,"suffix":""},{"dropping-particle":"","family":"Salvi","given":"Sundeep Santosh","non-dropping-particle":"","parse-names":false,"suffix":""},{"dropping-particle":"","family":"Samy","given":"Abdallah M","non-dropping-particle":"","parse-names":false,"suffix":""},{"dropping-particle":"","family":"Sanabria","given":"Juan R","non-dropping-particle":"","parse-names":false,"suffix":""},{"dropping-particle":"","family":"Santomauro","given":"Damian","non-dropping-particle":"","parse-names":false,"suffix":""},{"dropping-particle":"","family":"Santos","given":"Itamar S","non-dropping-particle":"","parse-names":false,"suffix":""},{"dropping-particle":"","family":"Santos","given":"João Vasco","non-dropping-particle":"","parse-names":false,"suffix":""},{"dropping-particle":"","family":"Milicevic","given":"Milena M Santric","non-dropping-particle":"","parse-names":false,"suffix":""},{"dropping-particle":"","family":"Sartorius","given":"Benn","non-dropping-particle":"","parse-names":false,"suffix":""},{"dropping-particle":"","family":"Satpathy","given":"Maheswar","non-dropping-particle":"","parse-names":false,"suffix":""},{"dropping-particle":"","family":"Sawhney","given":"Monika","non-dropping-particle":"","parse-names":false,"suffix":""},{"dropping-particle":"","family":"Saxena","given":"Sonia","non-dropping-particle":"","parse-names":false,"suffix":""},{"dropping-particle":"","family":"Schmidt","given":"Maria Inês","non-dropping-particle":"","parse-names":false,"suffix":""},{"dropping-particle":"","family":"Schneider","given":"Ione J C","non-dropping-particle":"","parse-names":false,"suffix":""},{"dropping-particle":"","family":"Schöttker","given":"Ben","non-dropping-particle":"","parse-names":false,"suffix":""},{"dropping-particle":"","family":"Schwebel","given":"David C","non-dropping-particle":"","parse-names":false,"suffix":""},{"dropping-particle":"","family":"Schwendicke","given":"Falk","non-dropping-particle":"","parse-names":false,"suffix":""},{"dropping-particle":"","family":"Seedat","given":"Soraya","non-dropping-particle":"","parse-names":false,"suffix":""},{"dropping-particle":"","family":"Sepanlou","given":"Sadaf G","non-dropping-particle":"","parse-names":false,"suffix":""},{"dropping-particle":"","family":"Servan-Mori","given":"Edson E","non-dropping-particle":"","parse-names":false,"suffix":""},{"dropping-particle":"","family":"Setegn","given":"Tesfaye","non-dropping-particle":"","parse-names":false,"suffix":""},{"dropping-particle":"","family":"Shackelford","given":"Katya Anne","non-dropping-particle":"","parse-names":false,"suffix":""},{"dropping-particle":"","family":"Shaheen","given":"Amira","non-dropping-particle":"","parse-names":false,"suffix":""},{"dropping-particle":"","family":"Shaikh","given":"Masood Ali","non-dropping-particle":"","parse-names":false,"suffix":""},{"dropping-particle":"","family":"Shamsipour","given":"Mansour","non-dropping-particle":"","parse-names":false,"suffix":""},{"dropping-particle":"","family":"Islam","given":"Sheikh Mohammed Shariful","non-dropping-particle":"","parse-names":false,"suffix":""},{"dropping-particle":"","family":"Sharma","given":"Jayendra","non-dropping-particle":"","parse-names":false,"suffix":""},{"dropping-particle":"","family":"Sharma","given":"Rajesh","non-dropping-particle":"","parse-names":false,"suffix":""},{"dropping-particle":"","family":"She","given":"Jun","non-dropping-particle":"","parse-names":false,"suffix":""},{"dropping-particle":"","family":"Shi","given":"Peilin","non-dropping-particle":"","parse-names":false,"suffix":""},{"dropping-particle":"","family":"Shields","given":"Chloe","non-dropping-particle":"","parse-names":false,"suffix":""},{"dropping-particle":"","family":"Shifa","given":"Girma Temam","non-dropping-particle":"","parse-names":false,"suffix":""},{"dropping-particle":"","family":"Shigematsu","given":"Mika","non-dropping-particle":"","parse-names":false,"suffix":""},{"dropping-particle":"","family":"Shinohara","given":"Yukito","non-dropping-particle":"","parse-names":false,"suffix":""},{"dropping-particle":"","family":"Shiri","given":"Rahman","non-dropping-particle":"","parse-names":false,"suffix":""},{"dropping-particle":"","family":"Shirkoohi","given":"Reza","non-dropping-particle":"","parse-names":false,"suffix":""},{"dropping-particle":"","family":"Shirude","given":"Shreya","non-dropping-particle":"","parse-names":false,"suffix":""},{"dropping-particle":"","family":"Shishani","given":"Kawkab","non-dropping-particle":"","parse-names":false,"suffix":""},{"dropping-particle":"","family":"Shrime","given":"Mark G","non-dropping-particle":"","parse-names":false,"suffix":""},{"dropping-particle":"","family":"Sibai","given":"Abla Mehio","non-dropping-particle":"","parse-names":false,"suffix":""},{"dropping-particle":"","family":"Sigfusdottir","given":"Inga Dora","non-dropping-particle":"","parse-names":false,"suffix":""},{"dropping-particle":"","family":"Silva","given":"Diego Augusto Santos","non-dropping-particle":"","parse-names":false,"suffix":""},{"dropping-particle":"","family":"Silva","given":"João Pedro","non-dropping-particle":"","parse-names":false,"suffix":""},{"dropping-particle":"","family":"Silveira","given":"Dayane Gabriele Alves","non-dropping-particle":"","parse-names":false,"suffix":""},{"dropping-particle":"","family":"Singh","given":"Jasvinder A","non-dropping-particle":"","parse-names":false,"suffix":""},{"dropping-particle":"","family":"Singh","given":"Narinder Pal","non-dropping-particle":"","parse-names":false,"suffix":""},{"dropping-particle":"","family":"Sinha","given":"Dhirendra Narain","non-dropping-particle":"","parse-names":false,"suffix":""},{"dropping-particle":"","family":"Skiadaresi","given":"Eirini","non-dropping-particle":"","parse-names":false,"suffix":""},{"dropping-particle":"","family":"Skirbekk","given":"Vegard","non-dropping-particle":"","parse-names":false,"suffix":""},{"dropping-particle":"","family":"Slepak","given":"Erica Leigh","non-dropping-particle":"","parse-names":false,"suffix":""},{"dropping-particle":"","family":"Sligar","given":"Amber","non-dropping-particle":"","parse-names":false,"suffix":""},{"dropping-particle":"","family":"Smith","given":"David L","non-dropping-particle":"","parse-names":false,"suffix":""},{"dropping-particle":"","family":"Smith","given":"Mari","non-dropping-particle":"","parse-names":false,"suffix":""},{"dropping-particle":"","family":"Sobaih","given":"Badr H A","non-dropping-particle":"","parse-names":false,"suffix":""},{"dropping-particle":"","family":"Sobngwi","given":"Eugene","non-dropping-particle":"","parse-names":false,"suffix":""},{"dropping-particle":"","family":"Sorensen","given":"Reed J D","non-dropping-particle":"","parse-names":false,"suffix":""},{"dropping-particle":"","family":"Sousa","given":"Tatiane Cristina Moraes","non-dropping-particle":"","parse-names":false,"suffix":""},{"dropping-particle":"","family":"Sposato","given":"Luciano A","non-dropping-particle":"","parse-names":false,"suffix":""},{"dropping-particle":"","family":"Sreeramareddy","given":"Chandrashekhar T","non-dropping-particle":"","parse-names":false,"suffix":""},{"dropping-particle":"","family":"Srinivasan","given":"Vinay","non-dropping-particle":"","parse-names":false,"suffix":""},{"dropping-particle":"","family":"Stanaway","given":"Jeffrey D","non-dropping-particle":"","parse-names":false,"suffix":""},{"dropping-particle":"","family":"Stathopoulou","given":"Vasiliki","non-dropping-particle":"","parse-names":false,"suffix":""},{"dropping-particle":"","family":"Steel","given":"Nicholas","non-dropping-particle":"","parse-names":false,"suffix":""},{"dropping-particle":"","family":"Stein","given":"Murray B","non-dropping-particle":"","parse-names":false,"suffix":""},{"dropping-particle":"","family":"Stein","given":"Dan J","non-dropping-particle":"","parse-names":false,"suffix":""},{"dropping-particle":"","family":"Steiner","given":"Timothy J","non-dropping-particle":"","parse-names":false,"suffix":""},{"dropping-particle":"","family":"Steiner","given":"Caitlyn","non-dropping-particle":"","parse-names":false,"suffix":""},{"dropping-particle":"","family":"Steinke","given":"Sabine","non-dropping-particle":"","parse-names":false,"suffix":""},{"dropping-particle":"","family":"Stokes","given":"Mark Andrew","non-dropping-particle":"","parse-names":false,"suffix":""},{"dropping-particle":"","family":"Stovner","given":"Lars Jacob","non-dropping-particle":"","parse-names":false,"suffix":""},{"dropping-particle":"","family":"Strub","given":"Bryan","non-dropping-particle":"","parse-names":false,"suffix":""},{"dropping-particle":"","family":"Subart","given":"Michelle","non-dropping-particle":"","parse-names":false,"suffix":""},{"dropping-particle":"","family":"Sufiyan","given":"Muawiyyah Babale","non-dropping-particle":"","parse-names":false,"suffix":""},{"dropping-particle":"","family":"Sunguya","given":"Bruno F","non-dropping-particle":"","parse-names":false,"suffix":""},{"dropping-particle":"","family":"Sur","given":"Patrick J","non-dropping-particle":"","parse-names":false,"suffix":""},{"dropping-particle":"","family":"Swaminathan","given":"Soumya","non-dropping-particle":"","parse-names":false,"suffix":""},{"dropping-particle":"","family":"Sykes","given":"Bryan L","non-dropping-particle":"","parse-names":false,"suffix":""},{"dropping-particle":"","family":"Sylte","given":"Dillon O","non-dropping-particle":"","parse-names":false,"suffix":""},{"dropping-particle":"","family":"Tabarés-Seisdedos","given":"Rafael","non-dropping-particle":"","parse-names":false,"suffix":""},{"dropping-particle":"","family":"Taffere","given":"Getachew Redae","non-dropping-particle":"","parse-names":false,"suffix":""},{"dropping-particle":"","family":"Takala","given":"Jukka S","non-dropping-particle":"","parse-names":false,"suffix":""},{"dropping-particle":"","family":"Tandon","given":"Nikhil","non-dropping-particle":"","parse-names":false,"suffix":""},{"dropping-particle":"","family":"Tavakkoli","given":"Mohammad","non-dropping-particle":"","parse-names":false,"suffix":""},{"dropping-particle":"","family":"Taveira","given":"Nuno","non-dropping-particle":"","parse-names":false,"suffix":""},{"dropping-particle":"","family":"Taylor","given":"Hugh R","non-dropping-particle":"","parse-names":false,"suffix":""},{"dropping-particle":"","family":"Tehrani-Banihashemi","given":"Arash","non-dropping-particle":"","parse-names":false,"suffix":""},{"dropping-particle":"","family":"Tekelab","given":"Tesfalidet","non-dropping-particle":"","parse-names":false,"suffix":""},{"dropping-particle":"","family":"Terkawi","given":"Abdullah Sulieman","non-dropping-particle":"","parse-names":false,"suffix":""},{"dropping-particle":"","family":"Tesfaye","given":"Dawit Jember","non-dropping-particle":"","parse-names":false,"suffix":""},{"dropping-particle":"","family":"Tesssema","given":"Belay","non-dropping-particle":"","parse-names":false,"suffix":""},{"dropping-particle":"","family":"Thamsuwan","given":"Ornwipa","non-dropping-particle":"","parse-names":false,"suffix":""},{"dropping-particle":"","family":"Thomas","given":"Katie E","non-dropping-particle":"","parse-names":false,"suffix":""},{"dropping-particle":"","family":"Thrift","given":"Amanda G","non-dropping-particle":"","parse-names":false,"suffix":""},{"dropping-particle":"","family":"Tiruye","given":"Tenaw Yimer","non-dropping-particle":"","parse-names":false,"suffix":""},{"dropping-particle":"","family":"Tobe-Gai","given":"Ruoyan","non-dropping-particle":"","parse-names":false,"suffix":""},{"dropping-particle":"","family":"Tollanes","given":"Mette C","non-dropping-particle":"","parse-names":false,"suffix":""},{"dropping-particle":"","family":"Tonelli","given":"Marcello","non-dropping-particle":"","parse-names":false,"suffix":""},{"dropping-particle":"","family":"Topor-Madry","given":"Roman","non-dropping-particle":"","parse-names":false,"suffix":""},{"dropping-particle":"","family":"Tortajada","given":"Miguel","non-dropping-particle":"","parse-names":false,"suffix":""},{"dropping-particle":"","family":"Touvier","given":"Mathilde","non-dropping-particle":"","parse-names":false,"suffix":""},{"dropping-particle":"","family":"Tran","given":"Bach Xuan","non-dropping-particle":"","parse-names":false,"suffix":""},{"dropping-particle":"","family":"Tripathi","given":"Suryakant","non-dropping-particle":"","parse-names":false,"suffix":""},{"dropping-particle":"","family":"Troeger","given":"Christopher","non-dropping-particle":"","parse-names":false,"suffix":""},{"dropping-particle":"","family":"Truelsen","given":"Thomas","non-dropping-particle":"","parse-names":false,"suffix":""},{"dropping-particle":"","family":"Tsoi","given":"Derrick","non-dropping-particle":"","parse-names":false,"suffix":""},{"dropping-particle":"","family":"Tuem","given":"Kald Beshir","non-dropping-particle":"","parse-names":false,"suffix":""},{"dropping-particle":"","family":"Tuzcu","given":"Emin Murat","non-dropping-particle":"","parse-names":false,"suffix":""},{"dropping-particle":"","family":"Tyrovolas","given":"Stefanos","non-dropping-particle":"","parse-names":false,"suffix":""},{"dropping-particle":"","family":"Ukwaja","given":"Kingsley N","non-dropping-particle":"","parse-names":false,"suffix":""},{"dropping-particle":"","family":"Undurraga","given":"Eduardo A","non-dropping-particle":"","parse-names":false,"suffix":""},{"dropping-particle":"","family":"Uneke","given":"Chigozie Jesse","non-dropping-particle":"","parse-names":false,"suffix":""},{"dropping-particle":"","family":"Updike","given":"Rachel","non-dropping-particle":"","parse-names":false,"suffix":""},{"dropping-particle":"","family":"Uthman","given":"Olalekan A","non-dropping-particle":"","parse-names":false,"suffix":""},{"dropping-particle":"","family":"Uzochukwu","given":"Benjamin S Chudi","non-dropping-particle":"","parse-names":false,"suffix":""},{"dropping-particle":"van","family":"Boven","given":"Job F M","non-dropping-particle":"","parse-names":false,"suffix":""},{"dropping-particle":"","family":"Varughese","given":"Santosh","non-dropping-particle":"","parse-names":false,"suffix":""},{"dropping-particle":"","family":"Vasankari","given":"Tommi","non-dropping-particle":"","parse-names":false,"suffix":""},{"dropping-particle":"","family":"Venkatesh","given":"S","non-dropping-particle":"","parse-names":false,"suffix":""},{"dropping-particle":"","family":"Venketasubramanian","given":"Narayanaswamy","non-dropping-particle":"","parse-names":false,"suffix":""},{"dropping-particle":"","family":"Vidavalur","given":"Ramesh","non-dropping-particle":"","parse-names":false,"suffix":""},{"dropping-particle":"","family":"Violante","given":"Francesco S","non-dropping-particle":"","parse-names":false,"suffix":""},{"dropping-particle":"","family":"Vladimirov","given":"Sergey K","non-dropping-particle":"","parse-names":false,"suffix":""},{"dropping-particle":"","family":"Vlassov","given":"Vasiliy Victorovich","non-dropping-particle":"","parse-names":false,"suffix":""},{"dropping-particle":"","family":"Vollset","given":"Stein Emil","non-dropping-particle":"","parse-names":false,"suffix":""},{"dropping-particle":"","family":"Wadilo","given":"Fiseha","non-dropping-particle":"","parse-names":false,"suffix":""},{"dropping-particle":"","family":"Wakayo","given":"Tolassa","non-dropping-particle":"","parse-names":false,"suffix":""},{"dropping-particle":"","family":"Wang","given":"Yuan-Pang","non-dropping-particle":"","parse-names":false,"suffix":""},{"dropping-particle":"","family":"Weaver","given":"Marcia","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terman","given":"Ronny","non-dropping-particle":"","parse-names":false,"suffix":""},{"dropping-particle":"","family":"Whiteford","given":"Harvey A","non-dropping-particle":"","parse-names":false,"suffix":""},{"dropping-particle":"","family":"Wijeratne","given":"Tissa","non-dropping-particle":"","parse-names":false,"suffix":""},{"dropping-particle":"","family":"Wiysonge","given":"Charles Shey","non-dropping-particle":"","parse-names":false,"suffix":""},{"dropping-particle":"","family":"Wolfe","given":"Charles D A","non-dropping-particle":"","parse-names":false,"suffix":""},{"dropping-particle":"","family":"Woodbrook","given":"Rachel","non-dropping-particle":"","parse-names":false,"suffix":""},{"dropping-particle":"","family":"Woolf","given":"Anthony D","non-dropping-particle":"","parse-names":false,"suffix":""},{"dropping-particle":"","family":"Workicho","given":"Abdulhalik","non-dropping-particle":"","parse-names":false,"suffix":""},{"dropping-particle":"","family":"Xavier","given":"Denis","non-dropping-particle":"","parse-names":false,"suffix":""},{"dropping-particle":"","family":"Xu","given":"Gelin","non-dropping-particle":"","parse-names":false,"suffix":""},{"dropping-particle":"","family":"Yadgir","given":"Simon","non-dropping-particle":"","parse-names":false,"suffix":""},{"dropping-particle":"","family":"Yaghoubi","given":"Mohsen","non-dropping-particle":"","parse-names":false,"suffix":""},{"dropping-particle":"","family":"Yakob","given":"Bereket","non-dropping-particle":"","parse-names":false,"suffix":""},{"dropping-particle":"","family":"Yan","given":"Lijing L","non-dropping-particle":"","parse-names":false,"suffix":""},{"dropping-particle":"","family":"Yano","given":"Yuichiro","non-dropping-particle":"","parse-names":false,"suffix":""},{"dropping-particle":"","family":"Ye","given":"Pengpeng","non-dropping-particle":"","parse-names":false,"suffix":""},{"dropping-particle":"","family":"Yimam","given":"Hassen Hamid","non-dropping-particle":"","parse-names":false,"suffix":""},{"dropping-particle":"","family":"Yip","given":"Paul","non-dropping-particle":"","parse-names":false,"suffix":""},{"dropping-particle":"","family":"Yonemoto","given":"Naohiro","non-dropping-particle":"","parse-names":false,"suffix":""},{"dropping-particle":"","family":"Yoon","given":"Seok-Jun","non-dropping-particle":"","parse-names":false,"suffix":""},{"dropping-particle":"","family":"Yotebieng","given":"Marcel","non-dropping-particle":"","parse-names":false,"suffix":""},{"dropping-particle":"","family":"Younis","given":"Mustafa Z","non-dropping-particle":"","parse-names":false,"suffix":""},{"dropping-particle":"","family":"Zaidi","given":"Zoubida","non-dropping-particle":"","parse-names":false,"suffix":""},{"dropping-particle":"","family":"Zaki","given":"Maysaa El Sayed","non-dropping-particle":"","parse-names":false,"suffix":""},{"dropping-particle":"","family":"Zegeye","given":"Elias Asfaw","non-dropping-particle":"","parse-names":false,"suffix":""},{"dropping-particle":"","family":"Zenebe","given":"Zerihun Menlkalew","non-dropping-particle":"","parse-names":false,"suffix":""},{"dropping-particle":"","family":"Zhang","given":"Xueying","non-dropping-particle":"","parse-names":false,"suffix":""},{"dropping-particle":"","family":"Zhou","given":"Maigeng","non-dropping-particle":"","parse-names":false,"suffix":""},{"dropping-particle":"","family":"Zipkin","given":"Ben","non-dropping-particle":"","parse-names":false,"suffix":""},{"dropping-particle":"","family":"Zodpey","given":"Sanjay","non-dropping-particle":"","parse-names":false,"suffix":""},{"dropping-particle":"","family":"Zuhlke","given":"Liesl Joanna","non-dropping-particle":"","parse-names":false,"suffix":""},{"dropping-particle":"","family":"Murray","given":"Christopher J L","non-dropping-particle":"","parse-names":false,"suffix":""}],"container-title":"Lancet (London, England)","id":"ITEM-1","issue":"10100","issued":{"date-parts":[["2017","9","16"]]},"page":"1211-1259","publisher":"Elsevier","title":"Global, regional, and national incidence, prevalence, and years lived with disability for 328 diseases and injuries for 195 countries, 1990-2016: a systematic analysis for the Global Burden of Disease Study 2016.","type":"article-journal","volume":"390"},"uris":["http://www.mendeley.com/documents/?uuid=ac9dd018-5912-33ba-bdbd-111da81ea6fb"]}],"mendeley":{"formattedCitation":"&lt;sup&gt;1&lt;/sup&gt;","plainTextFormattedCitation":"1","previouslyFormattedCitation":"&lt;sup&gt;1&lt;/sup&gt;"},"properties":{"noteIndex":0},"schema":"https://github.com/citation-style-language/schema/raw/master/csl-citation.json"}</w:instrText>
      </w:r>
      <w:r w:rsidR="009F32E9" w:rsidRPr="00A24FAB">
        <w:rPr>
          <w:rFonts w:ascii="Arial" w:hAnsi="Arial" w:cs="Arial"/>
        </w:rPr>
        <w:fldChar w:fldCharType="separate"/>
      </w:r>
      <w:r w:rsidR="009F32E9" w:rsidRPr="00A24FAB">
        <w:rPr>
          <w:rFonts w:ascii="Arial" w:hAnsi="Arial" w:cs="Arial"/>
          <w:noProof/>
          <w:vertAlign w:val="superscript"/>
        </w:rPr>
        <w:t>1</w:t>
      </w:r>
      <w:r w:rsidR="009F32E9" w:rsidRPr="00A24FAB">
        <w:rPr>
          <w:rFonts w:ascii="Arial" w:hAnsi="Arial" w:cs="Arial"/>
        </w:rPr>
        <w:fldChar w:fldCharType="end"/>
      </w:r>
      <w:r w:rsidR="005F4364" w:rsidRPr="00A24FAB">
        <w:rPr>
          <w:rFonts w:ascii="Arial" w:hAnsi="Arial" w:cs="Arial"/>
        </w:rPr>
        <w:t>.</w:t>
      </w:r>
      <w:r w:rsidR="00C66BEA" w:rsidRPr="00A24FAB">
        <w:rPr>
          <w:rFonts w:ascii="Arial" w:hAnsi="Arial" w:cs="Arial"/>
        </w:rPr>
        <w:t xml:space="preserve"> Further, </w:t>
      </w:r>
      <w:r w:rsidR="001659D5" w:rsidRPr="00A24FAB">
        <w:rPr>
          <w:rFonts w:ascii="Arial" w:hAnsi="Arial" w:cs="Arial"/>
        </w:rPr>
        <w:t>we manually curated each category and assigned it to a physical or anatomical classification following the ICD-10 chapters</w:t>
      </w:r>
      <w:r w:rsidR="006D116B" w:rsidRPr="00A24FAB">
        <w:rPr>
          <w:rFonts w:ascii="Arial" w:hAnsi="Arial" w:cs="Arial"/>
        </w:rPr>
        <w:t xml:space="preserve"> and indicated whether the category was sex specific or not</w:t>
      </w:r>
      <w:r w:rsidR="0062228B" w:rsidRPr="00A24FAB">
        <w:rPr>
          <w:rFonts w:ascii="Arial" w:hAnsi="Arial" w:cs="Arial"/>
        </w:rPr>
        <w:t xml:space="preserve"> (</w:t>
      </w:r>
      <w:r w:rsidR="0062228B" w:rsidRPr="00077C8B">
        <w:rPr>
          <w:rFonts w:ascii="Arial" w:hAnsi="Arial" w:cs="Arial"/>
        </w:rPr>
        <w:t xml:space="preserve">Supplementary </w:t>
      </w:r>
      <w:r w:rsidR="00B31C2E">
        <w:rPr>
          <w:rFonts w:ascii="Arial" w:hAnsi="Arial" w:cs="Arial"/>
        </w:rPr>
        <w:t>Data</w:t>
      </w:r>
      <w:r w:rsidR="0062228B" w:rsidRPr="00077C8B">
        <w:rPr>
          <w:rFonts w:ascii="Arial" w:hAnsi="Arial" w:cs="Arial"/>
        </w:rPr>
        <w:t xml:space="preserve"> </w:t>
      </w:r>
      <w:r w:rsidR="00130875" w:rsidRPr="00077C8B">
        <w:rPr>
          <w:rFonts w:ascii="Arial" w:hAnsi="Arial" w:cs="Arial"/>
        </w:rPr>
        <w:t>4</w:t>
      </w:r>
      <w:r w:rsidR="0062228B" w:rsidRPr="00A24FAB">
        <w:rPr>
          <w:rFonts w:ascii="Arial" w:hAnsi="Arial" w:cs="Arial"/>
        </w:rPr>
        <w:t>)</w:t>
      </w:r>
      <w:r w:rsidR="00594FDE" w:rsidRPr="00A24FAB">
        <w:rPr>
          <w:rFonts w:ascii="Arial" w:hAnsi="Arial" w:cs="Arial"/>
        </w:rPr>
        <w:t>.</w:t>
      </w:r>
      <w:r w:rsidR="00E820D8" w:rsidRPr="00A24FAB">
        <w:rPr>
          <w:rFonts w:ascii="Arial" w:hAnsi="Arial" w:cs="Arial"/>
        </w:rPr>
        <w:t xml:space="preserve"> </w:t>
      </w:r>
      <w:r w:rsidR="00594FDE" w:rsidRPr="00A24FAB">
        <w:rPr>
          <w:rFonts w:ascii="Arial" w:hAnsi="Arial" w:cs="Arial"/>
        </w:rPr>
        <w:t>T</w:t>
      </w:r>
      <w:r w:rsidR="00E820D8" w:rsidRPr="00A24FAB">
        <w:rPr>
          <w:rFonts w:ascii="Arial" w:hAnsi="Arial" w:cs="Arial"/>
        </w:rPr>
        <w:t xml:space="preserve">he curation </w:t>
      </w:r>
      <w:r w:rsidR="003C5FD5" w:rsidRPr="00A24FAB">
        <w:rPr>
          <w:rFonts w:ascii="Arial" w:hAnsi="Arial" w:cs="Arial"/>
        </w:rPr>
        <w:t>process was validated by a trained clinician</w:t>
      </w:r>
      <w:r w:rsidR="001659D5" w:rsidRPr="00A24FAB">
        <w:rPr>
          <w:rFonts w:ascii="Arial" w:hAnsi="Arial" w:cs="Arial"/>
        </w:rPr>
        <w:t>.</w:t>
      </w:r>
      <w:r w:rsidR="00CA58D9" w:rsidRPr="00A24FAB">
        <w:rPr>
          <w:rFonts w:ascii="Arial" w:hAnsi="Arial" w:cs="Arial"/>
        </w:rPr>
        <w:t xml:space="preserve"> For the analysis, we only </w:t>
      </w:r>
      <w:r w:rsidR="00CA58D9" w:rsidRPr="00A24FAB">
        <w:rPr>
          <w:rFonts w:ascii="Arial" w:hAnsi="Arial" w:cs="Arial"/>
        </w:rPr>
        <w:lastRenderedPageBreak/>
        <w:t>included the lowest level term</w:t>
      </w:r>
      <w:r w:rsidR="005E1C3F" w:rsidRPr="00A24FAB">
        <w:rPr>
          <w:rFonts w:ascii="Arial" w:hAnsi="Arial" w:cs="Arial"/>
        </w:rPr>
        <w:t xml:space="preserve">s. For instance, </w:t>
      </w:r>
      <w:r w:rsidR="00EE5668" w:rsidRPr="00A24FAB">
        <w:rPr>
          <w:rFonts w:ascii="Arial" w:hAnsi="Arial" w:cs="Arial"/>
        </w:rPr>
        <w:t>“</w:t>
      </w:r>
      <w:r w:rsidR="00EE5668" w:rsidRPr="00A24FAB">
        <w:rPr>
          <w:rFonts w:ascii="Arial" w:eastAsia="Times New Roman" w:hAnsi="Arial" w:cs="Arial"/>
          <w:color w:val="000000"/>
        </w:rPr>
        <w:t>Non-melanoma skin cancer” has two sub-terms: ”Non-melanoma skin cancer (squamous-cell carcinoma)” and ”Non-melanoma skin cancer (basal-cell carcinoma)”.</w:t>
      </w:r>
      <w:r w:rsidR="0085518C" w:rsidRPr="00A24FAB">
        <w:rPr>
          <w:rFonts w:ascii="Arial" w:eastAsia="Times New Roman" w:hAnsi="Arial" w:cs="Arial"/>
          <w:color w:val="000000"/>
        </w:rPr>
        <w:t xml:space="preserve"> Thus, </w:t>
      </w:r>
      <w:r w:rsidR="0085518C" w:rsidRPr="00A24FAB">
        <w:rPr>
          <w:rFonts w:ascii="Arial" w:hAnsi="Arial" w:cs="Arial"/>
        </w:rPr>
        <w:t>“</w:t>
      </w:r>
      <w:r w:rsidR="0085518C" w:rsidRPr="00A24FAB">
        <w:rPr>
          <w:rFonts w:ascii="Arial" w:eastAsia="Times New Roman" w:hAnsi="Arial" w:cs="Arial"/>
          <w:color w:val="000000"/>
        </w:rPr>
        <w:t>Non-melanoma skin cancer” was not included in the analysis.</w:t>
      </w:r>
      <w:r w:rsidR="0018583F" w:rsidRPr="00A24FAB">
        <w:rPr>
          <w:rFonts w:ascii="Arial" w:eastAsia="Times New Roman" w:hAnsi="Arial" w:cs="Arial"/>
          <w:color w:val="000000"/>
        </w:rPr>
        <w:t xml:space="preserve"> In comparison, </w:t>
      </w:r>
      <w:r w:rsidR="005C6F06" w:rsidRPr="00A24FAB">
        <w:rPr>
          <w:rFonts w:ascii="Arial" w:eastAsia="Times New Roman" w:hAnsi="Arial" w:cs="Arial"/>
          <w:color w:val="000000"/>
        </w:rPr>
        <w:t>“Cervical cancer” has no sub-terms.</w:t>
      </w:r>
      <w:r w:rsidR="00001F14" w:rsidRPr="00A24FAB">
        <w:rPr>
          <w:rFonts w:ascii="Arial" w:eastAsia="Times New Roman" w:hAnsi="Arial" w:cs="Arial"/>
          <w:color w:val="000000"/>
        </w:rPr>
        <w:t xml:space="preserve"> Categories with no assigned ICD-10 codes were excluded.</w:t>
      </w:r>
      <w:r w:rsidR="00E250B4" w:rsidRPr="00A24FAB">
        <w:rPr>
          <w:rFonts w:ascii="Arial" w:eastAsia="Times New Roman" w:hAnsi="Arial" w:cs="Arial"/>
          <w:color w:val="000000"/>
        </w:rPr>
        <w:t xml:space="preserve"> The final number of </w:t>
      </w:r>
      <w:r w:rsidR="00EC2D38" w:rsidRPr="00A24FAB">
        <w:rPr>
          <w:rFonts w:ascii="Arial" w:eastAsia="Times New Roman" w:hAnsi="Arial" w:cs="Arial"/>
          <w:color w:val="000000"/>
        </w:rPr>
        <w:t>categories investigated, prior to any filtering based on prevalence, was 227</w:t>
      </w:r>
      <w:r w:rsidR="002729D9">
        <w:rPr>
          <w:rFonts w:ascii="Arial" w:eastAsia="Times New Roman" w:hAnsi="Arial" w:cs="Arial"/>
          <w:color w:val="000000"/>
        </w:rPr>
        <w:t>.</w:t>
      </w:r>
    </w:p>
    <w:p w14:paraId="36DEBC35" w14:textId="77777777" w:rsidR="00180324" w:rsidRDefault="00180324" w:rsidP="00F12C46">
      <w:pPr>
        <w:spacing w:line="480" w:lineRule="auto"/>
        <w:jc w:val="both"/>
        <w:rPr>
          <w:rFonts w:ascii="Arial" w:eastAsia="Times New Roman" w:hAnsi="Arial" w:cs="Arial"/>
          <w:color w:val="000000"/>
        </w:rPr>
      </w:pPr>
    </w:p>
    <w:p w14:paraId="524B1B6F" w14:textId="77777777" w:rsidR="00180324" w:rsidRPr="00C378F9" w:rsidRDefault="00180324" w:rsidP="00C378F9">
      <w:pPr>
        <w:pStyle w:val="Heading3"/>
        <w:rPr>
          <w:color w:val="000000" w:themeColor="text1"/>
        </w:rPr>
      </w:pPr>
      <w:r w:rsidRPr="00C378F9">
        <w:rPr>
          <w:color w:val="000000" w:themeColor="text1"/>
        </w:rPr>
        <w:t>Global Burden of Disease Incidence Rates</w:t>
      </w:r>
    </w:p>
    <w:p w14:paraId="2668404D" w14:textId="593208B3" w:rsidR="00180324" w:rsidRPr="00FC18E4" w:rsidRDefault="00180324" w:rsidP="00F12C46">
      <w:pPr>
        <w:spacing w:line="480" w:lineRule="auto"/>
        <w:jc w:val="both"/>
        <w:rPr>
          <w:rFonts w:ascii="Arial" w:hAnsi="Arial" w:cs="Arial"/>
        </w:rPr>
      </w:pPr>
      <w:r w:rsidRPr="00FC18E4">
        <w:rPr>
          <w:rFonts w:ascii="Arial" w:hAnsi="Arial" w:cs="Arial"/>
        </w:rPr>
        <w:t>We estimat</w:t>
      </w:r>
      <w:r w:rsidR="00C70D32">
        <w:rPr>
          <w:rFonts w:ascii="Arial" w:hAnsi="Arial" w:cs="Arial"/>
        </w:rPr>
        <w:t>ed the incidence rate of 189</w:t>
      </w:r>
      <w:r w:rsidRPr="00FC18E4">
        <w:rPr>
          <w:rFonts w:ascii="Arial" w:hAnsi="Arial" w:cs="Arial"/>
        </w:rPr>
        <w:t xml:space="preserve"> GBD categories </w:t>
      </w:r>
      <w:r w:rsidR="00084E89">
        <w:rPr>
          <w:rFonts w:ascii="Arial" w:hAnsi="Arial" w:cs="Arial"/>
        </w:rPr>
        <w:t xml:space="preserve">assigned to more than 100 men or women </w:t>
      </w:r>
      <w:r w:rsidRPr="00FC18E4">
        <w:rPr>
          <w:rFonts w:ascii="Arial" w:hAnsi="Arial" w:cs="Arial"/>
        </w:rPr>
        <w:t xml:space="preserve">using the </w:t>
      </w:r>
      <w:r w:rsidR="00C700D0">
        <w:rPr>
          <w:rFonts w:ascii="Arial" w:hAnsi="Arial" w:cs="Arial"/>
        </w:rPr>
        <w:t xml:space="preserve">same </w:t>
      </w:r>
      <w:r w:rsidRPr="00FC18E4">
        <w:rPr>
          <w:rFonts w:ascii="Arial" w:hAnsi="Arial" w:cs="Arial"/>
        </w:rPr>
        <w:t>model detailed</w:t>
      </w:r>
      <w:r w:rsidR="00C700D0">
        <w:rPr>
          <w:rFonts w:ascii="Arial" w:hAnsi="Arial" w:cs="Arial"/>
        </w:rPr>
        <w:t xml:space="preserve"> for the ICD-10 </w:t>
      </w:r>
      <w:r w:rsidR="00B52611">
        <w:rPr>
          <w:rFonts w:ascii="Arial" w:hAnsi="Arial" w:cs="Arial"/>
        </w:rPr>
        <w:t>terminology</w:t>
      </w:r>
      <w:r w:rsidR="00C700D0">
        <w:rPr>
          <w:rFonts w:ascii="Arial" w:hAnsi="Arial" w:cs="Arial"/>
        </w:rPr>
        <w:t>, described</w:t>
      </w:r>
      <w:r w:rsidRPr="00FC18E4">
        <w:rPr>
          <w:rFonts w:ascii="Arial" w:hAnsi="Arial" w:cs="Arial"/>
        </w:rPr>
        <w:t xml:space="preserve"> in the Methods section. We found that 136 GBD </w:t>
      </w:r>
      <w:r w:rsidR="00D639FE">
        <w:rPr>
          <w:rFonts w:ascii="Arial" w:hAnsi="Arial" w:cs="Arial"/>
        </w:rPr>
        <w:t>categories had a different Age a</w:t>
      </w:r>
      <w:r w:rsidRPr="00FC18E4">
        <w:rPr>
          <w:rFonts w:ascii="Arial" w:hAnsi="Arial" w:cs="Arial"/>
        </w:rPr>
        <w:t>djusted Incidence Rate in men or women (AIR). There were 85 GBD categories with an increased AIR in men, and 51 in women, respectively</w:t>
      </w:r>
      <w:r w:rsidR="00D21AF0">
        <w:rPr>
          <w:rFonts w:ascii="Arial" w:hAnsi="Arial" w:cs="Arial"/>
        </w:rPr>
        <w:t xml:space="preserve"> </w:t>
      </w:r>
      <w:r w:rsidR="000D7EBB">
        <w:rPr>
          <w:rFonts w:ascii="Arial" w:hAnsi="Arial" w:cs="Arial"/>
        </w:rPr>
        <w:t>(</w:t>
      </w:r>
      <w:r w:rsidR="00D21AF0" w:rsidRPr="00A24FAB">
        <w:rPr>
          <w:rFonts w:ascii="Arial" w:eastAsia="Times New Roman" w:hAnsi="Arial" w:cs="Arial"/>
          <w:color w:val="000000"/>
        </w:rPr>
        <w:t xml:space="preserve">see </w:t>
      </w:r>
      <w:r w:rsidR="00D21AF0" w:rsidRPr="00077C8B">
        <w:rPr>
          <w:rFonts w:ascii="Arial" w:eastAsia="Times New Roman" w:hAnsi="Arial" w:cs="Arial"/>
          <w:color w:val="000000"/>
        </w:rPr>
        <w:t xml:space="preserve">Supplementary </w:t>
      </w:r>
      <w:r w:rsidR="00E14A7F">
        <w:rPr>
          <w:rFonts w:ascii="Arial" w:eastAsia="Times New Roman" w:hAnsi="Arial" w:cs="Arial"/>
          <w:color w:val="000000"/>
        </w:rPr>
        <w:t xml:space="preserve">Data </w:t>
      </w:r>
      <w:r w:rsidR="009E25E0" w:rsidRPr="00077C8B">
        <w:rPr>
          <w:rFonts w:ascii="Arial" w:eastAsia="Times New Roman" w:hAnsi="Arial" w:cs="Arial"/>
          <w:color w:val="000000"/>
        </w:rPr>
        <w:t>5</w:t>
      </w:r>
      <w:r w:rsidR="00D21AF0" w:rsidRPr="00A24FAB">
        <w:rPr>
          <w:rFonts w:ascii="Arial" w:eastAsia="Times New Roman" w:hAnsi="Arial" w:cs="Arial"/>
          <w:color w:val="000000"/>
        </w:rPr>
        <w:t xml:space="preserve"> for all 95% Bayesian Credible Intervals)</w:t>
      </w:r>
      <w:r w:rsidRPr="00FC18E4">
        <w:rPr>
          <w:rFonts w:ascii="Arial" w:hAnsi="Arial" w:cs="Arial"/>
        </w:rPr>
        <w:t xml:space="preserve">. </w:t>
      </w:r>
      <w:r w:rsidR="00032E5C">
        <w:rPr>
          <w:rFonts w:ascii="Arial" w:eastAsia="Times New Roman" w:hAnsi="Arial" w:cs="Arial"/>
          <w:color w:val="000000"/>
        </w:rPr>
        <w:t xml:space="preserve">The GBD categories with </w:t>
      </w:r>
      <w:r w:rsidR="001F6321">
        <w:rPr>
          <w:rFonts w:ascii="Arial" w:eastAsia="Times New Roman" w:hAnsi="Arial" w:cs="Arial"/>
          <w:color w:val="000000"/>
        </w:rPr>
        <w:t xml:space="preserve">a large </w:t>
      </w:r>
      <w:r w:rsidR="00032E5C">
        <w:rPr>
          <w:rFonts w:ascii="Arial" w:eastAsia="Times New Roman" w:hAnsi="Arial" w:cs="Arial"/>
          <w:color w:val="000000"/>
        </w:rPr>
        <w:t xml:space="preserve">difference in AIR </w:t>
      </w:r>
      <w:r w:rsidR="001F6321">
        <w:rPr>
          <w:rFonts w:ascii="Arial" w:eastAsia="Times New Roman" w:hAnsi="Arial" w:cs="Arial"/>
          <w:color w:val="000000"/>
        </w:rPr>
        <w:t>included</w:t>
      </w:r>
      <w:r w:rsidR="00032E5C">
        <w:rPr>
          <w:rFonts w:ascii="Arial" w:eastAsia="Times New Roman" w:hAnsi="Arial" w:cs="Arial"/>
          <w:color w:val="000000"/>
        </w:rPr>
        <w:t xml:space="preserve"> </w:t>
      </w:r>
      <w:r w:rsidR="00D74A37">
        <w:rPr>
          <w:rFonts w:ascii="Arial" w:eastAsia="Times New Roman" w:hAnsi="Arial" w:cs="Arial"/>
          <w:color w:val="000000"/>
        </w:rPr>
        <w:t>b</w:t>
      </w:r>
      <w:r w:rsidR="00032E5C">
        <w:rPr>
          <w:rFonts w:ascii="Arial" w:eastAsia="Times New Roman" w:hAnsi="Arial" w:cs="Arial"/>
          <w:color w:val="000000"/>
        </w:rPr>
        <w:t xml:space="preserve">reast cancer, </w:t>
      </w:r>
      <w:r w:rsidR="00D74A37">
        <w:rPr>
          <w:rFonts w:ascii="Arial" w:eastAsia="Times New Roman" w:hAnsi="Arial" w:cs="Arial"/>
          <w:color w:val="000000"/>
        </w:rPr>
        <w:t>a</w:t>
      </w:r>
      <w:r w:rsidR="00032E5C" w:rsidRPr="00771C14">
        <w:rPr>
          <w:rFonts w:ascii="Arial" w:eastAsia="Times New Roman" w:hAnsi="Arial" w:cs="Arial"/>
          <w:color w:val="000000"/>
        </w:rPr>
        <w:t>norexia nervosa</w:t>
      </w:r>
      <w:r w:rsidR="0025470A">
        <w:rPr>
          <w:rFonts w:ascii="Arial" w:eastAsia="Times New Roman" w:hAnsi="Arial" w:cs="Arial"/>
          <w:color w:val="000000"/>
        </w:rPr>
        <w:t xml:space="preserve">, and </w:t>
      </w:r>
      <w:r w:rsidR="00D74A37">
        <w:rPr>
          <w:rFonts w:ascii="Arial" w:eastAsia="Times New Roman" w:hAnsi="Arial" w:cs="Arial"/>
          <w:color w:val="000000"/>
        </w:rPr>
        <w:t>a</w:t>
      </w:r>
      <w:r w:rsidR="00E52209" w:rsidRPr="00E52209">
        <w:rPr>
          <w:rFonts w:ascii="Arial" w:eastAsia="Times New Roman" w:hAnsi="Arial" w:cs="Arial"/>
          <w:color w:val="000000"/>
        </w:rPr>
        <w:t>lcoholic cardiomyopathy</w:t>
      </w:r>
      <w:r w:rsidR="00032E5C">
        <w:rPr>
          <w:rFonts w:ascii="Arial" w:eastAsia="Times New Roman" w:hAnsi="Arial" w:cs="Arial"/>
          <w:color w:val="000000"/>
        </w:rPr>
        <w:t>.</w:t>
      </w:r>
      <w:r w:rsidR="0005533D">
        <w:rPr>
          <w:rFonts w:ascii="Arial" w:eastAsia="Times New Roman" w:hAnsi="Arial" w:cs="Arial"/>
          <w:color w:val="000000"/>
        </w:rPr>
        <w:t xml:space="preserve"> </w:t>
      </w:r>
      <w:r w:rsidR="00366B78" w:rsidRPr="00A24FAB">
        <w:rPr>
          <w:rFonts w:ascii="Arial" w:eastAsia="Times New Roman" w:hAnsi="Arial" w:cs="Arial"/>
          <w:color w:val="000000"/>
        </w:rPr>
        <w:t xml:space="preserve">Differences in the AIR spread across multiple functional system </w:t>
      </w:r>
      <w:r w:rsidR="00366B78" w:rsidRPr="005719EB">
        <w:rPr>
          <w:rFonts w:ascii="Arial" w:eastAsia="Times New Roman" w:hAnsi="Arial" w:cs="Arial"/>
          <w:color w:val="000000"/>
        </w:rPr>
        <w:t>(</w:t>
      </w:r>
      <w:r w:rsidR="00366B78" w:rsidRPr="00077C8B">
        <w:rPr>
          <w:rFonts w:ascii="Arial" w:eastAsia="Times New Roman" w:hAnsi="Arial" w:cs="Arial"/>
          <w:color w:val="000000"/>
        </w:rPr>
        <w:t xml:space="preserve">Supplementary </w:t>
      </w:r>
      <w:r w:rsidR="00517A8B" w:rsidRPr="00077C8B">
        <w:rPr>
          <w:rFonts w:ascii="Arial" w:eastAsia="Times New Roman" w:hAnsi="Arial" w:cs="Arial"/>
          <w:color w:val="000000"/>
        </w:rPr>
        <w:t>Fig.</w:t>
      </w:r>
      <w:r w:rsidR="001E41E9" w:rsidRPr="00077C8B">
        <w:rPr>
          <w:rFonts w:ascii="Arial" w:eastAsia="Times New Roman" w:hAnsi="Arial" w:cs="Arial"/>
          <w:color w:val="000000"/>
        </w:rPr>
        <w:t xml:space="preserve"> </w:t>
      </w:r>
      <w:r w:rsidR="001A3022" w:rsidRPr="00077C8B">
        <w:rPr>
          <w:rFonts w:ascii="Arial" w:eastAsia="Times New Roman" w:hAnsi="Arial" w:cs="Arial"/>
          <w:color w:val="000000"/>
        </w:rPr>
        <w:t>1A</w:t>
      </w:r>
      <w:r w:rsidR="00366B78">
        <w:rPr>
          <w:rFonts w:ascii="Arial" w:eastAsia="Times New Roman" w:hAnsi="Arial" w:cs="Arial"/>
          <w:color w:val="000000"/>
        </w:rPr>
        <w:t>)</w:t>
      </w:r>
      <w:r w:rsidR="00607F41">
        <w:rPr>
          <w:rFonts w:ascii="Arial" w:eastAsia="Times New Roman" w:hAnsi="Arial" w:cs="Arial"/>
          <w:color w:val="000000"/>
        </w:rPr>
        <w:t xml:space="preserve">. </w:t>
      </w:r>
      <w:r w:rsidRPr="00FC18E4">
        <w:rPr>
          <w:rFonts w:ascii="Arial" w:hAnsi="Arial" w:cs="Arial"/>
        </w:rPr>
        <w:t xml:space="preserve">Men had, on average, a higher AIR in areas such as </w:t>
      </w:r>
      <w:r w:rsidR="00A56850">
        <w:rPr>
          <w:rFonts w:ascii="Arial" w:hAnsi="Arial" w:cs="Arial"/>
        </w:rPr>
        <w:t>d</w:t>
      </w:r>
      <w:r w:rsidRPr="00FC18E4">
        <w:rPr>
          <w:rFonts w:ascii="Arial" w:hAnsi="Arial" w:cs="Arial"/>
        </w:rPr>
        <w:t>iseases of the respiratory system</w:t>
      </w:r>
      <w:r w:rsidR="00A56850">
        <w:rPr>
          <w:rFonts w:ascii="Arial" w:hAnsi="Arial" w:cs="Arial"/>
        </w:rPr>
        <w:t xml:space="preserve"> (ch10)</w:t>
      </w:r>
      <w:r w:rsidRPr="00FC18E4">
        <w:rPr>
          <w:rFonts w:ascii="Arial" w:hAnsi="Arial" w:cs="Arial"/>
        </w:rPr>
        <w:t xml:space="preserve">, </w:t>
      </w:r>
      <w:r w:rsidR="001E320B">
        <w:rPr>
          <w:rFonts w:ascii="Arial" w:hAnsi="Arial" w:cs="Arial"/>
        </w:rPr>
        <w:t>d</w:t>
      </w:r>
      <w:r w:rsidRPr="00FC18E4">
        <w:rPr>
          <w:rFonts w:ascii="Arial" w:hAnsi="Arial" w:cs="Arial"/>
        </w:rPr>
        <w:t>iseases of the circulatory system</w:t>
      </w:r>
      <w:r w:rsidR="001E320B">
        <w:rPr>
          <w:rFonts w:ascii="Arial" w:hAnsi="Arial" w:cs="Arial"/>
        </w:rPr>
        <w:t xml:space="preserve"> (ch9)</w:t>
      </w:r>
      <w:r w:rsidRPr="00FC18E4">
        <w:rPr>
          <w:rFonts w:ascii="Arial" w:hAnsi="Arial" w:cs="Arial"/>
        </w:rPr>
        <w:t xml:space="preserve">, </w:t>
      </w:r>
      <w:r w:rsidR="002C4AC4">
        <w:rPr>
          <w:rFonts w:ascii="Arial" w:hAnsi="Arial" w:cs="Arial"/>
        </w:rPr>
        <w:t>d</w:t>
      </w:r>
      <w:r w:rsidRPr="00FC18E4">
        <w:rPr>
          <w:rFonts w:ascii="Arial" w:hAnsi="Arial" w:cs="Arial"/>
        </w:rPr>
        <w:t>iseases of the genitourinary system</w:t>
      </w:r>
      <w:r w:rsidR="002C4AC4">
        <w:rPr>
          <w:rFonts w:ascii="Arial" w:hAnsi="Arial" w:cs="Arial"/>
        </w:rPr>
        <w:t xml:space="preserve"> (ch14)</w:t>
      </w:r>
      <w:r w:rsidRPr="00FC18E4">
        <w:rPr>
          <w:rFonts w:ascii="Arial" w:hAnsi="Arial" w:cs="Arial"/>
        </w:rPr>
        <w:t xml:space="preserve">, </w:t>
      </w:r>
      <w:r w:rsidR="00D91A8A">
        <w:rPr>
          <w:rFonts w:ascii="Arial" w:hAnsi="Arial" w:cs="Arial"/>
        </w:rPr>
        <w:t>n</w:t>
      </w:r>
      <w:r w:rsidRPr="00FC18E4">
        <w:rPr>
          <w:rFonts w:ascii="Arial" w:hAnsi="Arial" w:cs="Arial"/>
        </w:rPr>
        <w:t>eoplasms</w:t>
      </w:r>
      <w:r w:rsidR="00D91A8A">
        <w:rPr>
          <w:rFonts w:ascii="Arial" w:hAnsi="Arial" w:cs="Arial"/>
        </w:rPr>
        <w:t xml:space="preserve"> (ch2)</w:t>
      </w:r>
      <w:r w:rsidRPr="00FC18E4">
        <w:rPr>
          <w:rFonts w:ascii="Arial" w:hAnsi="Arial" w:cs="Arial"/>
        </w:rPr>
        <w:t xml:space="preserve">, and </w:t>
      </w:r>
      <w:r w:rsidR="00D91A8A">
        <w:rPr>
          <w:rFonts w:ascii="Arial" w:hAnsi="Arial" w:cs="Arial"/>
        </w:rPr>
        <w:t>p</w:t>
      </w:r>
      <w:r w:rsidRPr="00FC18E4">
        <w:rPr>
          <w:rFonts w:ascii="Arial" w:hAnsi="Arial" w:cs="Arial"/>
        </w:rPr>
        <w:t>erinatal disorders</w:t>
      </w:r>
      <w:r w:rsidR="00D91A8A">
        <w:rPr>
          <w:rFonts w:ascii="Arial" w:hAnsi="Arial" w:cs="Arial"/>
        </w:rPr>
        <w:t xml:space="preserve"> (ch16)</w:t>
      </w:r>
      <w:r w:rsidRPr="00FC18E4">
        <w:rPr>
          <w:rFonts w:ascii="Arial" w:hAnsi="Arial" w:cs="Arial"/>
        </w:rPr>
        <w:t xml:space="preserve">. Women had a higher AIR in areas such as </w:t>
      </w:r>
      <w:r w:rsidR="002635B8">
        <w:rPr>
          <w:rFonts w:ascii="Arial" w:hAnsi="Arial" w:cs="Arial"/>
        </w:rPr>
        <w:t>e</w:t>
      </w:r>
      <w:r w:rsidRPr="00FC18E4">
        <w:rPr>
          <w:rFonts w:ascii="Arial" w:hAnsi="Arial" w:cs="Arial"/>
        </w:rPr>
        <w:t>ndocrine disorders</w:t>
      </w:r>
      <w:r w:rsidR="002635B8">
        <w:rPr>
          <w:rFonts w:ascii="Arial" w:hAnsi="Arial" w:cs="Arial"/>
        </w:rPr>
        <w:t xml:space="preserve"> (ch4)</w:t>
      </w:r>
      <w:r w:rsidRPr="00FC18E4">
        <w:rPr>
          <w:rFonts w:ascii="Arial" w:hAnsi="Arial" w:cs="Arial"/>
        </w:rPr>
        <w:t xml:space="preserve"> and </w:t>
      </w:r>
      <w:r w:rsidR="002635B8">
        <w:rPr>
          <w:rFonts w:ascii="Arial" w:hAnsi="Arial" w:cs="Arial"/>
        </w:rPr>
        <w:t>e</w:t>
      </w:r>
      <w:r w:rsidRPr="00FC18E4">
        <w:rPr>
          <w:rFonts w:ascii="Arial" w:hAnsi="Arial" w:cs="Arial"/>
        </w:rPr>
        <w:t>ye disorders</w:t>
      </w:r>
      <w:r w:rsidR="002635B8">
        <w:rPr>
          <w:rFonts w:ascii="Arial" w:hAnsi="Arial" w:cs="Arial"/>
        </w:rPr>
        <w:t xml:space="preserve"> (ch7)</w:t>
      </w:r>
      <w:r w:rsidRPr="00FC18E4">
        <w:rPr>
          <w:rFonts w:ascii="Arial" w:hAnsi="Arial" w:cs="Arial"/>
        </w:rPr>
        <w:t>.</w:t>
      </w:r>
      <w:r w:rsidR="007E223A">
        <w:rPr>
          <w:rFonts w:ascii="Arial" w:hAnsi="Arial" w:cs="Arial"/>
        </w:rPr>
        <w:t xml:space="preserve"> </w:t>
      </w:r>
    </w:p>
    <w:p w14:paraId="19E71CDD" w14:textId="77777777" w:rsidR="00180324" w:rsidRPr="00A24FAB" w:rsidRDefault="00180324" w:rsidP="00A24FAB">
      <w:pPr>
        <w:jc w:val="both"/>
        <w:rPr>
          <w:rFonts w:ascii="Arial" w:eastAsia="Times New Roman" w:hAnsi="Arial" w:cs="Arial"/>
          <w:color w:val="000000"/>
        </w:rPr>
      </w:pPr>
    </w:p>
    <w:p w14:paraId="7A4A387D" w14:textId="77777777" w:rsidR="00771C14" w:rsidRPr="00A24FAB" w:rsidRDefault="00771C14" w:rsidP="00A24FAB">
      <w:pPr>
        <w:jc w:val="both"/>
        <w:rPr>
          <w:rFonts w:ascii="Arial" w:eastAsia="Times New Roman" w:hAnsi="Arial" w:cs="Arial"/>
          <w:color w:val="000000"/>
        </w:rPr>
      </w:pPr>
    </w:p>
    <w:p w14:paraId="35C619D3" w14:textId="1CCFB41E" w:rsidR="00E07092" w:rsidRPr="009A1057" w:rsidRDefault="00E07092" w:rsidP="009A1057">
      <w:pPr>
        <w:pStyle w:val="Heading3"/>
        <w:rPr>
          <w:color w:val="000000" w:themeColor="text1"/>
        </w:rPr>
      </w:pPr>
      <w:r w:rsidRPr="009A1057">
        <w:rPr>
          <w:color w:val="000000" w:themeColor="text1"/>
        </w:rPr>
        <w:lastRenderedPageBreak/>
        <w:t>Global Burden of Disease Age at First Diagnosis</w:t>
      </w:r>
    </w:p>
    <w:p w14:paraId="673DACA0" w14:textId="2A437944" w:rsidR="00E07092" w:rsidRPr="005C7E3E" w:rsidRDefault="008D780B" w:rsidP="00713C46">
      <w:pPr>
        <w:spacing w:line="480" w:lineRule="auto"/>
        <w:jc w:val="both"/>
        <w:rPr>
          <w:rFonts w:ascii="Arial" w:hAnsi="Arial" w:cs="Arial"/>
        </w:rPr>
      </w:pPr>
      <w:r w:rsidRPr="00A24FAB">
        <w:rPr>
          <w:rFonts w:ascii="Arial" w:hAnsi="Arial" w:cs="Arial"/>
        </w:rPr>
        <w:t xml:space="preserve">We studied the age at first diagnosis across the </w:t>
      </w:r>
      <w:r w:rsidR="00D73E59">
        <w:rPr>
          <w:rFonts w:ascii="Arial" w:hAnsi="Arial" w:cs="Arial"/>
        </w:rPr>
        <w:t>189</w:t>
      </w:r>
      <w:r w:rsidRPr="00A24FAB">
        <w:rPr>
          <w:rFonts w:ascii="Arial" w:hAnsi="Arial" w:cs="Arial"/>
        </w:rPr>
        <w:t xml:space="preserve"> GBD categories. </w:t>
      </w:r>
      <w:r w:rsidR="00E47B01">
        <w:rPr>
          <w:rFonts w:ascii="Arial" w:hAnsi="Arial" w:cs="Arial"/>
        </w:rPr>
        <w:t xml:space="preserve">We found that </w:t>
      </w:r>
      <w:r w:rsidR="00546328">
        <w:rPr>
          <w:rFonts w:ascii="Arial" w:hAnsi="Arial" w:cs="Arial"/>
        </w:rPr>
        <w:t>152</w:t>
      </w:r>
      <w:r w:rsidR="00E47B01">
        <w:rPr>
          <w:rFonts w:ascii="Arial" w:hAnsi="Arial" w:cs="Arial"/>
        </w:rPr>
        <w:t xml:space="preserve"> </w:t>
      </w:r>
      <w:r w:rsidR="00EA4A1F">
        <w:rPr>
          <w:rFonts w:ascii="Arial" w:hAnsi="Arial" w:cs="Arial"/>
        </w:rPr>
        <w:t xml:space="preserve">categories </w:t>
      </w:r>
      <w:r w:rsidR="00E47B01">
        <w:rPr>
          <w:rFonts w:ascii="Arial" w:hAnsi="Arial" w:cs="Arial"/>
        </w:rPr>
        <w:t xml:space="preserve">were </w:t>
      </w:r>
      <w:r w:rsidR="00702DF4">
        <w:rPr>
          <w:rFonts w:ascii="Arial" w:hAnsi="Arial" w:cs="Arial"/>
        </w:rPr>
        <w:t xml:space="preserve">diagnosed at </w:t>
      </w:r>
      <w:r w:rsidR="00070D3B">
        <w:rPr>
          <w:rFonts w:ascii="Arial" w:hAnsi="Arial" w:cs="Arial"/>
        </w:rPr>
        <w:t xml:space="preserve">a </w:t>
      </w:r>
      <w:r w:rsidR="00702DF4">
        <w:rPr>
          <w:rFonts w:ascii="Arial" w:hAnsi="Arial" w:cs="Arial"/>
        </w:rPr>
        <w:t>different age for men and women</w:t>
      </w:r>
      <w:r w:rsidR="00070D3B">
        <w:rPr>
          <w:rFonts w:ascii="Arial" w:hAnsi="Arial" w:cs="Arial"/>
        </w:rPr>
        <w:t xml:space="preserve"> (</w:t>
      </w:r>
      <w:r w:rsidR="00CB22CF">
        <w:rPr>
          <w:rFonts w:ascii="Arial" w:hAnsi="Arial" w:cs="Arial"/>
        </w:rPr>
        <w:t xml:space="preserve">Welch’s </w:t>
      </w:r>
      <w:r w:rsidR="00070D3B">
        <w:rPr>
          <w:rFonts w:ascii="Arial" w:hAnsi="Arial" w:cs="Arial"/>
        </w:rPr>
        <w:t>t-test</w:t>
      </w:r>
      <w:r w:rsidR="00CB22CF">
        <w:rPr>
          <w:rFonts w:ascii="Arial" w:hAnsi="Arial" w:cs="Arial"/>
        </w:rPr>
        <w:t>, FDR &lt; 0.05</w:t>
      </w:r>
      <w:r w:rsidR="00070D3B">
        <w:rPr>
          <w:rFonts w:ascii="Arial" w:hAnsi="Arial" w:cs="Arial"/>
        </w:rPr>
        <w:t>)</w:t>
      </w:r>
      <w:r w:rsidR="004C1F52">
        <w:rPr>
          <w:rFonts w:ascii="Arial" w:hAnsi="Arial" w:cs="Arial"/>
        </w:rPr>
        <w:t xml:space="preserve"> (</w:t>
      </w:r>
      <w:r w:rsidR="00F65D6D">
        <w:rPr>
          <w:rFonts w:ascii="Arial" w:hAnsi="Arial" w:cs="Arial"/>
        </w:rPr>
        <w:t xml:space="preserve">see Supplementary </w:t>
      </w:r>
      <w:r w:rsidR="00E14A7F">
        <w:rPr>
          <w:rFonts w:ascii="Arial" w:hAnsi="Arial" w:cs="Arial"/>
        </w:rPr>
        <w:t xml:space="preserve">Data </w:t>
      </w:r>
      <w:r w:rsidR="00F65D6D">
        <w:rPr>
          <w:rFonts w:ascii="Arial" w:hAnsi="Arial" w:cs="Arial"/>
        </w:rPr>
        <w:t>6 for mean values and 95% Confidence Intervals (CI)</w:t>
      </w:r>
      <w:r w:rsidR="004C1F52">
        <w:rPr>
          <w:rFonts w:ascii="Arial" w:hAnsi="Arial" w:cs="Arial"/>
        </w:rPr>
        <w:t>)</w:t>
      </w:r>
      <w:r w:rsidR="00702DF4">
        <w:rPr>
          <w:rFonts w:ascii="Arial" w:hAnsi="Arial" w:cs="Arial"/>
        </w:rPr>
        <w:t>.</w:t>
      </w:r>
      <w:r w:rsidR="004F78A9">
        <w:rPr>
          <w:rFonts w:ascii="Arial" w:hAnsi="Arial" w:cs="Arial"/>
        </w:rPr>
        <w:t xml:space="preserve"> </w:t>
      </w:r>
      <w:r w:rsidR="00A94100">
        <w:rPr>
          <w:rFonts w:ascii="Arial" w:hAnsi="Arial" w:cs="Arial"/>
        </w:rPr>
        <w:t>In 116 out</w:t>
      </w:r>
      <w:r w:rsidR="00EA4A1F">
        <w:rPr>
          <w:rFonts w:ascii="Arial" w:hAnsi="Arial" w:cs="Arial"/>
        </w:rPr>
        <w:t xml:space="preserve"> of the 152</w:t>
      </w:r>
      <w:r w:rsidR="00A94100">
        <w:rPr>
          <w:rFonts w:ascii="Arial" w:hAnsi="Arial" w:cs="Arial"/>
        </w:rPr>
        <w:t xml:space="preserve"> categories, </w:t>
      </w:r>
      <w:r w:rsidR="00DC22CD">
        <w:rPr>
          <w:rFonts w:ascii="Arial" w:hAnsi="Arial" w:cs="Arial"/>
        </w:rPr>
        <w:t>wo</w:t>
      </w:r>
      <w:r w:rsidR="00B50F47">
        <w:rPr>
          <w:rFonts w:ascii="Arial" w:hAnsi="Arial" w:cs="Arial"/>
        </w:rPr>
        <w:t>men</w:t>
      </w:r>
      <w:r w:rsidR="003639A5">
        <w:rPr>
          <w:rFonts w:ascii="Arial" w:hAnsi="Arial" w:cs="Arial"/>
        </w:rPr>
        <w:t xml:space="preserve"> </w:t>
      </w:r>
      <w:r w:rsidR="00B50F47">
        <w:rPr>
          <w:rFonts w:ascii="Arial" w:hAnsi="Arial" w:cs="Arial"/>
        </w:rPr>
        <w:t>were assign</w:t>
      </w:r>
      <w:r w:rsidR="00574808">
        <w:rPr>
          <w:rFonts w:ascii="Arial" w:hAnsi="Arial" w:cs="Arial"/>
        </w:rPr>
        <w:t xml:space="preserve">ed the diagnosis at a later age. The largest weighted differences were seen with categories in the </w:t>
      </w:r>
      <w:r w:rsidR="00CC0BEA">
        <w:rPr>
          <w:rFonts w:ascii="Arial" w:hAnsi="Arial" w:cs="Arial"/>
        </w:rPr>
        <w:t>c</w:t>
      </w:r>
      <w:r w:rsidR="00370EEC" w:rsidRPr="00370EEC">
        <w:rPr>
          <w:rFonts w:ascii="Arial" w:hAnsi="Arial" w:cs="Arial"/>
        </w:rPr>
        <w:t>ongenital malformations</w:t>
      </w:r>
      <w:r w:rsidR="002D4661">
        <w:rPr>
          <w:rFonts w:ascii="Arial" w:hAnsi="Arial" w:cs="Arial"/>
        </w:rPr>
        <w:t xml:space="preserve"> (ch</w:t>
      </w:r>
      <w:r w:rsidR="008B38E5">
        <w:rPr>
          <w:rFonts w:ascii="Arial" w:hAnsi="Arial" w:cs="Arial"/>
        </w:rPr>
        <w:t>17</w:t>
      </w:r>
      <w:r w:rsidR="002D4661">
        <w:rPr>
          <w:rFonts w:ascii="Arial" w:hAnsi="Arial" w:cs="Arial"/>
        </w:rPr>
        <w:t>)</w:t>
      </w:r>
      <w:r w:rsidR="00370EEC">
        <w:rPr>
          <w:rFonts w:ascii="Arial" w:hAnsi="Arial" w:cs="Arial"/>
        </w:rPr>
        <w:t xml:space="preserve">, </w:t>
      </w:r>
      <w:r w:rsidR="007D0AD3">
        <w:rPr>
          <w:rFonts w:ascii="Arial" w:hAnsi="Arial" w:cs="Arial"/>
        </w:rPr>
        <w:t>d</w:t>
      </w:r>
      <w:r w:rsidR="00370EEC" w:rsidRPr="00370EEC">
        <w:rPr>
          <w:rFonts w:ascii="Arial" w:hAnsi="Arial" w:cs="Arial"/>
        </w:rPr>
        <w:t>iseases of the blood</w:t>
      </w:r>
      <w:r w:rsidR="008B38E5">
        <w:rPr>
          <w:rFonts w:ascii="Arial" w:hAnsi="Arial" w:cs="Arial"/>
        </w:rPr>
        <w:t xml:space="preserve"> (ch3)</w:t>
      </w:r>
      <w:r w:rsidR="00370EEC">
        <w:rPr>
          <w:rFonts w:ascii="Arial" w:hAnsi="Arial" w:cs="Arial"/>
        </w:rPr>
        <w:t xml:space="preserve">, and </w:t>
      </w:r>
      <w:r w:rsidR="0031281D">
        <w:rPr>
          <w:rFonts w:ascii="Arial" w:hAnsi="Arial" w:cs="Arial"/>
        </w:rPr>
        <w:t>i</w:t>
      </w:r>
      <w:r w:rsidR="004359AB">
        <w:rPr>
          <w:rFonts w:ascii="Arial" w:hAnsi="Arial" w:cs="Arial"/>
        </w:rPr>
        <w:t>nfections</w:t>
      </w:r>
      <w:r w:rsidR="0031281D">
        <w:rPr>
          <w:rFonts w:ascii="Arial" w:hAnsi="Arial" w:cs="Arial"/>
        </w:rPr>
        <w:t xml:space="preserve"> (ch1)</w:t>
      </w:r>
      <w:r w:rsidR="00713C46">
        <w:rPr>
          <w:rFonts w:ascii="Arial" w:hAnsi="Arial" w:cs="Arial"/>
        </w:rPr>
        <w:t xml:space="preserve"> (</w:t>
      </w:r>
      <w:r w:rsidR="00713C46" w:rsidRPr="00077C8B">
        <w:rPr>
          <w:rFonts w:ascii="Arial" w:eastAsia="Times New Roman" w:hAnsi="Arial" w:cs="Arial"/>
          <w:color w:val="000000"/>
        </w:rPr>
        <w:t xml:space="preserve">Supplementary Fig. </w:t>
      </w:r>
      <w:r w:rsidR="00D800DB" w:rsidRPr="00D800DB">
        <w:rPr>
          <w:rFonts w:ascii="Arial" w:eastAsia="Times New Roman" w:hAnsi="Arial" w:cs="Arial"/>
          <w:color w:val="000000"/>
        </w:rPr>
        <w:t>1B+C</w:t>
      </w:r>
      <w:r w:rsidR="00713C46">
        <w:rPr>
          <w:rFonts w:ascii="Arial" w:hAnsi="Arial" w:cs="Arial"/>
        </w:rPr>
        <w:t>)</w:t>
      </w:r>
      <w:r w:rsidR="004359AB">
        <w:rPr>
          <w:rFonts w:ascii="Arial" w:hAnsi="Arial" w:cs="Arial"/>
        </w:rPr>
        <w:t>.</w:t>
      </w:r>
      <w:r w:rsidR="002875E6">
        <w:rPr>
          <w:rFonts w:ascii="Arial" w:hAnsi="Arial" w:cs="Arial"/>
        </w:rPr>
        <w:t xml:space="preserve"> Some of the largest differences included </w:t>
      </w:r>
      <w:r w:rsidR="00996B84">
        <w:rPr>
          <w:rFonts w:ascii="Arial" w:hAnsi="Arial" w:cs="Arial"/>
        </w:rPr>
        <w:t>m</w:t>
      </w:r>
      <w:r w:rsidR="0007076B">
        <w:rPr>
          <w:rFonts w:ascii="Arial" w:hAnsi="Arial" w:cs="Arial"/>
        </w:rPr>
        <w:t>yocarditis</w:t>
      </w:r>
      <w:r w:rsidR="00453122">
        <w:rPr>
          <w:rFonts w:ascii="Arial" w:hAnsi="Arial" w:cs="Arial"/>
        </w:rPr>
        <w:t>,</w:t>
      </w:r>
      <w:r w:rsidR="007B6AC4">
        <w:rPr>
          <w:rFonts w:ascii="Arial" w:hAnsi="Arial" w:cs="Arial"/>
        </w:rPr>
        <w:t xml:space="preserve"> </w:t>
      </w:r>
      <w:r w:rsidR="00996B84">
        <w:rPr>
          <w:rFonts w:ascii="Arial" w:hAnsi="Arial" w:cs="Arial"/>
        </w:rPr>
        <w:t>a</w:t>
      </w:r>
      <w:r w:rsidR="007B6AC4">
        <w:rPr>
          <w:rFonts w:ascii="Arial" w:hAnsi="Arial" w:cs="Arial"/>
        </w:rPr>
        <w:t xml:space="preserve">sthma, </w:t>
      </w:r>
      <w:r w:rsidR="00C778E0">
        <w:rPr>
          <w:rFonts w:ascii="Arial" w:hAnsi="Arial" w:cs="Arial"/>
        </w:rPr>
        <w:t>and</w:t>
      </w:r>
      <w:r w:rsidR="0091534C">
        <w:rPr>
          <w:rFonts w:ascii="Arial" w:hAnsi="Arial" w:cs="Arial"/>
        </w:rPr>
        <w:t xml:space="preserve"> </w:t>
      </w:r>
      <w:r w:rsidR="00996B84">
        <w:rPr>
          <w:rFonts w:ascii="Arial" w:hAnsi="Arial" w:cs="Arial"/>
        </w:rPr>
        <w:t>c</w:t>
      </w:r>
      <w:r w:rsidR="0091534C">
        <w:rPr>
          <w:rFonts w:ascii="Arial" w:hAnsi="Arial" w:cs="Arial"/>
        </w:rPr>
        <w:t>onduct disorders</w:t>
      </w:r>
      <w:r w:rsidR="005C7E3E">
        <w:rPr>
          <w:rFonts w:ascii="Arial" w:hAnsi="Arial" w:cs="Arial"/>
        </w:rPr>
        <w:t xml:space="preserve"> that all had a mean difference in age of first diagnosis of approximately ten years</w:t>
      </w:r>
      <w:r w:rsidR="0091534C">
        <w:rPr>
          <w:rFonts w:ascii="Arial" w:hAnsi="Arial" w:cs="Arial"/>
        </w:rPr>
        <w:t>.</w:t>
      </w:r>
    </w:p>
    <w:p w14:paraId="5C65A7E6" w14:textId="77777777" w:rsidR="00E07092" w:rsidRDefault="00E07092" w:rsidP="00351661">
      <w:pPr>
        <w:jc w:val="both"/>
        <w:rPr>
          <w:rFonts w:ascii="Arial" w:eastAsia="Times New Roman" w:hAnsi="Arial" w:cs="Arial"/>
          <w:color w:val="000000"/>
        </w:rPr>
      </w:pPr>
    </w:p>
    <w:p w14:paraId="108D7D9C" w14:textId="308BF817" w:rsidR="00A81E04" w:rsidRPr="009A1057" w:rsidRDefault="00A81E04" w:rsidP="009A1057">
      <w:pPr>
        <w:pStyle w:val="Heading3"/>
        <w:rPr>
          <w:color w:val="000000" w:themeColor="text1"/>
        </w:rPr>
      </w:pPr>
      <w:r w:rsidRPr="009A1057">
        <w:rPr>
          <w:color w:val="000000" w:themeColor="text1"/>
        </w:rPr>
        <w:t>Global Burden of Disease Co-occurrence</w:t>
      </w:r>
    </w:p>
    <w:p w14:paraId="68039E62" w14:textId="677BAC4D" w:rsidR="00BE0E53" w:rsidRDefault="00AF21F1" w:rsidP="00DC2836">
      <w:pPr>
        <w:spacing w:line="480" w:lineRule="auto"/>
        <w:jc w:val="both"/>
        <w:rPr>
          <w:rFonts w:ascii="Arial" w:eastAsia="Times New Roman" w:hAnsi="Arial" w:cs="Arial"/>
          <w:color w:val="000000"/>
        </w:rPr>
      </w:pPr>
      <w:r>
        <w:rPr>
          <w:rFonts w:ascii="Arial" w:eastAsia="Times New Roman" w:hAnsi="Arial" w:cs="Arial"/>
          <w:color w:val="000000"/>
        </w:rPr>
        <w:t xml:space="preserve">We observed </w:t>
      </w:r>
      <w:r w:rsidR="00F80060">
        <w:rPr>
          <w:rFonts w:ascii="Arial" w:eastAsia="Times New Roman" w:hAnsi="Arial" w:cs="Arial"/>
          <w:color w:val="000000"/>
        </w:rPr>
        <w:t xml:space="preserve">10,957 co-occurring pairs </w:t>
      </w:r>
      <w:r w:rsidR="00B52611">
        <w:rPr>
          <w:rFonts w:ascii="Arial" w:eastAsia="Times New Roman" w:hAnsi="Arial" w:cs="Arial"/>
          <w:color w:val="000000"/>
        </w:rPr>
        <w:t>with</w:t>
      </w:r>
      <w:r w:rsidR="00F80060">
        <w:rPr>
          <w:rFonts w:ascii="Arial" w:eastAsia="Times New Roman" w:hAnsi="Arial" w:cs="Arial"/>
          <w:color w:val="000000"/>
        </w:rPr>
        <w:t xml:space="preserve"> more than 100 </w:t>
      </w:r>
      <w:r w:rsidR="00B52611">
        <w:rPr>
          <w:rFonts w:ascii="Arial" w:eastAsia="Times New Roman" w:hAnsi="Arial" w:cs="Arial"/>
          <w:color w:val="000000"/>
        </w:rPr>
        <w:t xml:space="preserve">occurrences in </w:t>
      </w:r>
      <w:r w:rsidR="00F80060">
        <w:rPr>
          <w:rFonts w:ascii="Arial" w:eastAsia="Times New Roman" w:hAnsi="Arial" w:cs="Arial"/>
          <w:color w:val="000000"/>
        </w:rPr>
        <w:t xml:space="preserve">men or women. </w:t>
      </w:r>
      <w:r w:rsidR="00A67E46">
        <w:rPr>
          <w:rFonts w:ascii="Arial" w:eastAsia="Times New Roman" w:hAnsi="Arial" w:cs="Arial"/>
          <w:color w:val="000000"/>
        </w:rPr>
        <w:t xml:space="preserve">Of those, </w:t>
      </w:r>
      <w:r w:rsidR="00427872">
        <w:rPr>
          <w:rFonts w:ascii="Arial" w:eastAsia="Times New Roman" w:hAnsi="Arial" w:cs="Arial"/>
          <w:color w:val="000000"/>
        </w:rPr>
        <w:t xml:space="preserve">9,990 were removed in the </w:t>
      </w:r>
      <w:r w:rsidR="000A6F8C">
        <w:rPr>
          <w:rFonts w:ascii="Arial" w:eastAsia="Times New Roman" w:hAnsi="Arial" w:cs="Arial"/>
          <w:color w:val="000000"/>
        </w:rPr>
        <w:t>pre-screening</w:t>
      </w:r>
      <w:r w:rsidR="00692CEB">
        <w:rPr>
          <w:rFonts w:ascii="Arial" w:eastAsia="Times New Roman" w:hAnsi="Arial" w:cs="Arial"/>
          <w:color w:val="000000"/>
        </w:rPr>
        <w:t xml:space="preserve">. Furthermore, two pairs were excluded due to completely overlapping </w:t>
      </w:r>
      <w:r w:rsidR="003C0DEA">
        <w:rPr>
          <w:rFonts w:ascii="Arial" w:eastAsia="Times New Roman" w:hAnsi="Arial" w:cs="Arial"/>
          <w:color w:val="000000"/>
        </w:rPr>
        <w:t>ICD</w:t>
      </w:r>
      <w:r w:rsidR="00C5404A">
        <w:rPr>
          <w:rFonts w:ascii="Arial" w:eastAsia="Times New Roman" w:hAnsi="Arial" w:cs="Arial"/>
          <w:color w:val="000000"/>
        </w:rPr>
        <w:t>-</w:t>
      </w:r>
      <w:r w:rsidR="003C0DEA">
        <w:rPr>
          <w:rFonts w:ascii="Arial" w:eastAsia="Times New Roman" w:hAnsi="Arial" w:cs="Arial"/>
          <w:color w:val="000000"/>
        </w:rPr>
        <w:t>10 diagnoses</w:t>
      </w:r>
      <w:r w:rsidR="007412DF">
        <w:rPr>
          <w:rFonts w:ascii="Arial" w:eastAsia="Times New Roman" w:hAnsi="Arial" w:cs="Arial"/>
          <w:color w:val="000000"/>
        </w:rPr>
        <w:t xml:space="preserve">. </w:t>
      </w:r>
      <w:r w:rsidR="00EF006B">
        <w:rPr>
          <w:rFonts w:ascii="Arial" w:eastAsia="Times New Roman" w:hAnsi="Arial" w:cs="Arial"/>
          <w:color w:val="000000"/>
        </w:rPr>
        <w:t xml:space="preserve">Hence, 967 pairs </w:t>
      </w:r>
      <w:r w:rsidR="008B7715">
        <w:rPr>
          <w:rFonts w:ascii="Arial" w:eastAsia="Times New Roman" w:hAnsi="Arial" w:cs="Arial"/>
          <w:color w:val="000000"/>
        </w:rPr>
        <w:t xml:space="preserve">remained, of which 14 were male specific, and 56 were female specific. </w:t>
      </w:r>
      <w:r w:rsidR="008F5F19">
        <w:rPr>
          <w:rFonts w:ascii="Arial" w:eastAsia="Times New Roman" w:hAnsi="Arial" w:cs="Arial"/>
          <w:color w:val="000000"/>
        </w:rPr>
        <w:t xml:space="preserve">The procedure for estimating the relative risk and directionality </w:t>
      </w:r>
      <w:r w:rsidR="00B52611">
        <w:rPr>
          <w:rFonts w:ascii="Arial" w:eastAsia="Times New Roman" w:hAnsi="Arial" w:cs="Arial"/>
          <w:color w:val="000000"/>
        </w:rPr>
        <w:t>was</w:t>
      </w:r>
      <w:r w:rsidR="008F5F19">
        <w:rPr>
          <w:rFonts w:ascii="Arial" w:eastAsia="Times New Roman" w:hAnsi="Arial" w:cs="Arial"/>
          <w:color w:val="000000"/>
        </w:rPr>
        <w:t xml:space="preserve"> the same as the one described in the Methods section. </w:t>
      </w:r>
      <w:r w:rsidR="00FF2E3C">
        <w:rPr>
          <w:rFonts w:ascii="Arial" w:eastAsia="Times New Roman" w:hAnsi="Arial" w:cs="Arial"/>
          <w:color w:val="000000"/>
        </w:rPr>
        <w:t xml:space="preserve">We found a total of </w:t>
      </w:r>
      <w:r w:rsidR="00F869D9">
        <w:rPr>
          <w:rFonts w:ascii="Arial" w:eastAsia="Times New Roman" w:hAnsi="Arial" w:cs="Arial"/>
          <w:color w:val="000000"/>
        </w:rPr>
        <w:t>486</w:t>
      </w:r>
      <w:r w:rsidR="0075187F">
        <w:rPr>
          <w:rFonts w:ascii="Arial" w:eastAsia="Times New Roman" w:hAnsi="Arial" w:cs="Arial"/>
          <w:color w:val="000000"/>
        </w:rPr>
        <w:t xml:space="preserve"> directional pairs </w:t>
      </w:r>
      <w:r w:rsidR="009016DF">
        <w:rPr>
          <w:rFonts w:ascii="Arial" w:eastAsia="Times New Roman" w:hAnsi="Arial" w:cs="Arial"/>
          <w:color w:val="000000"/>
        </w:rPr>
        <w:t>when calculating the sex-adjusted relative risk</w:t>
      </w:r>
      <w:r w:rsidR="00AA0AB3">
        <w:rPr>
          <w:rFonts w:ascii="Arial" w:eastAsia="Times New Roman" w:hAnsi="Arial" w:cs="Arial"/>
          <w:color w:val="000000"/>
        </w:rPr>
        <w:t xml:space="preserve"> (defined as an elevate risk and preferred statistical direction)</w:t>
      </w:r>
      <w:r w:rsidR="004C1F52">
        <w:rPr>
          <w:rFonts w:ascii="Arial" w:eastAsia="Times New Roman" w:hAnsi="Arial" w:cs="Arial"/>
          <w:color w:val="000000"/>
        </w:rPr>
        <w:t xml:space="preserve"> (</w:t>
      </w:r>
      <w:r w:rsidR="004A7198">
        <w:rPr>
          <w:rFonts w:ascii="Arial" w:hAnsi="Arial" w:cs="Arial"/>
        </w:rPr>
        <w:t xml:space="preserve">see </w:t>
      </w:r>
      <w:r w:rsidR="004A7198" w:rsidRPr="007B46AC">
        <w:rPr>
          <w:rFonts w:ascii="Arial" w:hAnsi="Arial" w:cs="Arial"/>
        </w:rPr>
        <w:t>Supplementary File S</w:t>
      </w:r>
      <w:r w:rsidR="00084AE3">
        <w:rPr>
          <w:rFonts w:ascii="Arial" w:hAnsi="Arial" w:cs="Arial"/>
        </w:rPr>
        <w:t>7</w:t>
      </w:r>
      <w:r w:rsidR="004A7198">
        <w:rPr>
          <w:rFonts w:ascii="Arial" w:hAnsi="Arial" w:cs="Arial"/>
        </w:rPr>
        <w:t xml:space="preserve"> for estimates and 95% BCI of relative risks and directionality</w:t>
      </w:r>
      <w:r w:rsidR="004C1F52">
        <w:rPr>
          <w:rFonts w:ascii="Arial" w:eastAsia="Times New Roman" w:hAnsi="Arial" w:cs="Arial"/>
          <w:color w:val="000000"/>
        </w:rPr>
        <w:t>)</w:t>
      </w:r>
      <w:r w:rsidR="005800C9">
        <w:rPr>
          <w:rFonts w:ascii="Arial" w:eastAsia="Times New Roman" w:hAnsi="Arial" w:cs="Arial"/>
          <w:color w:val="000000"/>
        </w:rPr>
        <w:t>.</w:t>
      </w:r>
      <w:r w:rsidR="005A206E">
        <w:rPr>
          <w:rFonts w:ascii="Arial" w:eastAsia="Times New Roman" w:hAnsi="Arial" w:cs="Arial"/>
          <w:color w:val="000000"/>
        </w:rPr>
        <w:t xml:space="preserve"> There were </w:t>
      </w:r>
      <w:r w:rsidR="00D5758A">
        <w:rPr>
          <w:rFonts w:ascii="Arial" w:eastAsia="Times New Roman" w:hAnsi="Arial" w:cs="Arial"/>
          <w:color w:val="000000"/>
        </w:rPr>
        <w:t>147 directional pairs</w:t>
      </w:r>
      <w:r w:rsidR="005E6345">
        <w:rPr>
          <w:rFonts w:ascii="Arial" w:eastAsia="Times New Roman" w:hAnsi="Arial" w:cs="Arial"/>
          <w:color w:val="000000"/>
        </w:rPr>
        <w:t xml:space="preserve"> (75 in men, 72 in women)</w:t>
      </w:r>
      <w:r w:rsidR="00D5758A">
        <w:rPr>
          <w:rFonts w:ascii="Arial" w:eastAsia="Times New Roman" w:hAnsi="Arial" w:cs="Arial"/>
          <w:color w:val="000000"/>
        </w:rPr>
        <w:t xml:space="preserve"> </w:t>
      </w:r>
      <w:r w:rsidR="005E5D59">
        <w:rPr>
          <w:rFonts w:ascii="Arial" w:eastAsia="Times New Roman" w:hAnsi="Arial" w:cs="Arial"/>
          <w:color w:val="000000"/>
        </w:rPr>
        <w:t>not common to men and women</w:t>
      </w:r>
      <w:r w:rsidR="00B845E6">
        <w:rPr>
          <w:rFonts w:ascii="Arial" w:eastAsia="Times New Roman" w:hAnsi="Arial" w:cs="Arial"/>
          <w:color w:val="000000"/>
        </w:rPr>
        <w:t>.</w:t>
      </w:r>
    </w:p>
    <w:p w14:paraId="5961FC08" w14:textId="77777777" w:rsidR="00777638" w:rsidRDefault="00777638" w:rsidP="00DC2836">
      <w:pPr>
        <w:spacing w:line="480" w:lineRule="auto"/>
        <w:jc w:val="both"/>
        <w:rPr>
          <w:rFonts w:ascii="Arial" w:eastAsia="Times New Roman" w:hAnsi="Arial" w:cs="Arial"/>
          <w:color w:val="000000"/>
        </w:rPr>
      </w:pPr>
    </w:p>
    <w:p w14:paraId="64EFB1EE" w14:textId="01743A33" w:rsidR="00145ADC" w:rsidRDefault="00145ADC" w:rsidP="00DC2836">
      <w:pPr>
        <w:spacing w:line="480" w:lineRule="auto"/>
        <w:jc w:val="both"/>
        <w:rPr>
          <w:rFonts w:ascii="Arial" w:eastAsia="Times New Roman" w:hAnsi="Arial" w:cs="Arial"/>
          <w:color w:val="000000"/>
        </w:rPr>
      </w:pPr>
      <w:r>
        <w:rPr>
          <w:rFonts w:ascii="Arial" w:eastAsia="Times New Roman" w:hAnsi="Arial" w:cs="Arial"/>
          <w:color w:val="000000"/>
        </w:rPr>
        <w:lastRenderedPageBreak/>
        <w:t xml:space="preserve">When taking sex into account there were </w:t>
      </w:r>
      <w:r w:rsidR="00F870EB">
        <w:rPr>
          <w:rFonts w:ascii="Arial" w:eastAsia="Times New Roman" w:hAnsi="Arial" w:cs="Arial"/>
          <w:color w:val="000000"/>
        </w:rPr>
        <w:t xml:space="preserve">408 directional pairs in men, and 441 directional pairs in women, respectively. </w:t>
      </w:r>
      <w:r w:rsidR="002F6702">
        <w:rPr>
          <w:rFonts w:ascii="Arial" w:eastAsia="Times New Roman" w:hAnsi="Arial" w:cs="Arial"/>
          <w:color w:val="000000"/>
        </w:rPr>
        <w:t>304 directional pairs where shared between men and women.</w:t>
      </w:r>
      <w:r w:rsidR="004746E6">
        <w:rPr>
          <w:rFonts w:ascii="Arial" w:eastAsia="Times New Roman" w:hAnsi="Arial" w:cs="Arial"/>
          <w:color w:val="000000"/>
        </w:rPr>
        <w:t xml:space="preserve"> Of the 104 di</w:t>
      </w:r>
      <w:r w:rsidR="00AA522B">
        <w:rPr>
          <w:rFonts w:ascii="Arial" w:eastAsia="Times New Roman" w:hAnsi="Arial" w:cs="Arial"/>
          <w:color w:val="000000"/>
        </w:rPr>
        <w:t>rectional pairs unique to men, 9</w:t>
      </w:r>
      <w:r w:rsidR="004746E6">
        <w:rPr>
          <w:rFonts w:ascii="Arial" w:eastAsia="Times New Roman" w:hAnsi="Arial" w:cs="Arial"/>
          <w:color w:val="000000"/>
        </w:rPr>
        <w:t xml:space="preserve"> included a sex-specific diagnosis</w:t>
      </w:r>
      <w:r w:rsidR="007067B6">
        <w:rPr>
          <w:rFonts w:ascii="Arial" w:eastAsia="Times New Roman" w:hAnsi="Arial" w:cs="Arial"/>
          <w:color w:val="000000"/>
        </w:rPr>
        <w:t>.</w:t>
      </w:r>
      <w:r w:rsidR="004746E6">
        <w:rPr>
          <w:rFonts w:ascii="Arial" w:eastAsia="Times New Roman" w:hAnsi="Arial" w:cs="Arial"/>
          <w:color w:val="000000"/>
        </w:rPr>
        <w:t xml:space="preserve"> Likewise, of the 137 directional </w:t>
      </w:r>
      <w:r w:rsidR="005F7361">
        <w:rPr>
          <w:rFonts w:ascii="Arial" w:eastAsia="Times New Roman" w:hAnsi="Arial" w:cs="Arial"/>
          <w:color w:val="000000"/>
        </w:rPr>
        <w:t>pairs unique to women 37</w:t>
      </w:r>
      <w:r w:rsidR="004746E6">
        <w:rPr>
          <w:rFonts w:ascii="Arial" w:eastAsia="Times New Roman" w:hAnsi="Arial" w:cs="Arial"/>
          <w:color w:val="000000"/>
        </w:rPr>
        <w:t xml:space="preserve"> inc</w:t>
      </w:r>
      <w:r w:rsidR="00716DCC">
        <w:rPr>
          <w:rFonts w:ascii="Arial" w:eastAsia="Times New Roman" w:hAnsi="Arial" w:cs="Arial"/>
          <w:color w:val="000000"/>
        </w:rPr>
        <w:t xml:space="preserve">luded a sex-specific diagnosis. </w:t>
      </w:r>
      <w:r w:rsidR="00F55F62">
        <w:rPr>
          <w:rFonts w:ascii="Arial" w:eastAsia="Times New Roman" w:hAnsi="Arial" w:cs="Arial"/>
          <w:color w:val="000000"/>
        </w:rPr>
        <w:t xml:space="preserve">Examining the strength of the directionality of the </w:t>
      </w:r>
      <w:r w:rsidR="0025622D">
        <w:rPr>
          <w:rFonts w:ascii="Arial" w:eastAsia="Times New Roman" w:hAnsi="Arial" w:cs="Arial"/>
          <w:color w:val="000000"/>
        </w:rPr>
        <w:t>304 directional pairs, we found that the variance was not equal and that the variance for women w</w:t>
      </w:r>
      <w:r w:rsidR="007067B6">
        <w:rPr>
          <w:rFonts w:ascii="Arial" w:eastAsia="Times New Roman" w:hAnsi="Arial" w:cs="Arial"/>
          <w:color w:val="000000"/>
        </w:rPr>
        <w:t>as</w:t>
      </w:r>
      <w:r w:rsidR="0025622D">
        <w:rPr>
          <w:rFonts w:ascii="Arial" w:eastAsia="Times New Roman" w:hAnsi="Arial" w:cs="Arial"/>
          <w:color w:val="000000"/>
        </w:rPr>
        <w:t xml:space="preserve"> higher (</w:t>
      </w:r>
      <w:r w:rsidR="00255514">
        <w:rPr>
          <w:rFonts w:ascii="Arial" w:eastAsia="Times New Roman" w:hAnsi="Arial" w:cs="Arial"/>
          <w:color w:val="000000"/>
        </w:rPr>
        <w:t>F=0.52</w:t>
      </w:r>
      <w:r w:rsidR="00651865">
        <w:rPr>
          <w:rFonts w:ascii="Arial" w:eastAsia="Times New Roman" w:hAnsi="Arial" w:cs="Arial"/>
          <w:color w:val="000000"/>
        </w:rPr>
        <w:t xml:space="preserve">, 95% CI </w:t>
      </w:r>
      <w:r w:rsidR="008D41AF">
        <w:rPr>
          <w:rFonts w:ascii="Arial" w:eastAsia="Times New Roman" w:hAnsi="Arial" w:cs="Arial"/>
          <w:color w:val="000000"/>
        </w:rPr>
        <w:t>0.42-</w:t>
      </w:r>
      <w:r w:rsidR="00A53017">
        <w:rPr>
          <w:rFonts w:ascii="Arial" w:eastAsia="Times New Roman" w:hAnsi="Arial" w:cs="Arial"/>
          <w:color w:val="000000"/>
        </w:rPr>
        <w:t>0.66</w:t>
      </w:r>
      <w:r w:rsidR="004B6B9C">
        <w:rPr>
          <w:rFonts w:ascii="Arial" w:eastAsia="Times New Roman" w:hAnsi="Arial" w:cs="Arial"/>
          <w:color w:val="000000"/>
        </w:rPr>
        <w:t>, F-test</w:t>
      </w:r>
      <w:r w:rsidR="0025622D">
        <w:rPr>
          <w:rFonts w:ascii="Arial" w:eastAsia="Times New Roman" w:hAnsi="Arial" w:cs="Arial"/>
          <w:color w:val="000000"/>
        </w:rPr>
        <w:t>)</w:t>
      </w:r>
      <w:r w:rsidR="0067445A">
        <w:rPr>
          <w:rFonts w:ascii="Arial" w:eastAsia="Times New Roman" w:hAnsi="Arial" w:cs="Arial"/>
          <w:color w:val="000000"/>
        </w:rPr>
        <w:t xml:space="preserve">. </w:t>
      </w:r>
    </w:p>
    <w:p w14:paraId="2A0205E7" w14:textId="77777777" w:rsidR="00777638" w:rsidRDefault="00777638" w:rsidP="00DC2836">
      <w:pPr>
        <w:spacing w:line="480" w:lineRule="auto"/>
        <w:jc w:val="both"/>
        <w:rPr>
          <w:rFonts w:ascii="Arial" w:eastAsia="Times New Roman" w:hAnsi="Arial" w:cs="Arial"/>
          <w:color w:val="000000"/>
        </w:rPr>
      </w:pPr>
    </w:p>
    <w:p w14:paraId="768655C9" w14:textId="7F94DF06" w:rsidR="001F01C4" w:rsidRDefault="00777638" w:rsidP="00DC2836">
      <w:pPr>
        <w:spacing w:line="480" w:lineRule="auto"/>
        <w:jc w:val="both"/>
        <w:rPr>
          <w:rFonts w:ascii="Arial" w:eastAsia="Times New Roman" w:hAnsi="Arial" w:cs="Arial"/>
          <w:color w:val="000000"/>
        </w:rPr>
      </w:pPr>
      <w:r>
        <w:rPr>
          <w:rFonts w:ascii="Arial" w:eastAsia="Times New Roman" w:hAnsi="Arial" w:cs="Arial"/>
          <w:color w:val="000000"/>
        </w:rPr>
        <w:t>For</w:t>
      </w:r>
      <w:r w:rsidR="00D226DB">
        <w:rPr>
          <w:rFonts w:ascii="Arial" w:eastAsia="Times New Roman" w:hAnsi="Arial" w:cs="Arial"/>
          <w:color w:val="000000"/>
        </w:rPr>
        <w:t xml:space="preserve"> the distribution across functional groups (</w:t>
      </w:r>
      <w:r w:rsidR="00D226DB" w:rsidRPr="00077C8B">
        <w:rPr>
          <w:rFonts w:ascii="Arial" w:eastAsia="Times New Roman" w:hAnsi="Arial" w:cs="Arial"/>
          <w:color w:val="000000"/>
        </w:rPr>
        <w:t xml:space="preserve">Supplementary Figure </w:t>
      </w:r>
      <w:r w:rsidR="001B3971" w:rsidRPr="00077C8B">
        <w:rPr>
          <w:rFonts w:ascii="Arial" w:eastAsia="Times New Roman" w:hAnsi="Arial" w:cs="Arial"/>
          <w:color w:val="000000"/>
        </w:rPr>
        <w:t>3</w:t>
      </w:r>
      <w:r w:rsidR="00D226DB">
        <w:rPr>
          <w:rFonts w:ascii="Arial" w:eastAsia="Times New Roman" w:hAnsi="Arial" w:cs="Arial"/>
          <w:color w:val="000000"/>
        </w:rPr>
        <w:t>)</w:t>
      </w:r>
      <w:r w:rsidR="009142D3">
        <w:rPr>
          <w:rFonts w:ascii="Arial" w:eastAsia="Times New Roman" w:hAnsi="Arial" w:cs="Arial"/>
          <w:color w:val="000000"/>
        </w:rPr>
        <w:t xml:space="preserve">, </w:t>
      </w:r>
      <w:r w:rsidR="00B63443">
        <w:rPr>
          <w:rFonts w:ascii="Arial" w:eastAsia="Times New Roman" w:hAnsi="Arial" w:cs="Arial"/>
          <w:color w:val="000000"/>
        </w:rPr>
        <w:t>we found that there were some incongruitie</w:t>
      </w:r>
      <w:r w:rsidR="00EE2C30">
        <w:rPr>
          <w:rFonts w:ascii="Arial" w:eastAsia="Times New Roman" w:hAnsi="Arial" w:cs="Arial"/>
          <w:color w:val="000000"/>
        </w:rPr>
        <w:t xml:space="preserve">s between the functional groups. </w:t>
      </w:r>
      <w:r w:rsidR="009E6A7D">
        <w:rPr>
          <w:rFonts w:ascii="Arial" w:eastAsia="Times New Roman" w:hAnsi="Arial" w:cs="Arial"/>
          <w:color w:val="000000"/>
        </w:rPr>
        <w:t xml:space="preserve">For instance, </w:t>
      </w:r>
      <w:r w:rsidR="00A5455F">
        <w:rPr>
          <w:rFonts w:ascii="Arial" w:eastAsia="Times New Roman" w:hAnsi="Arial" w:cs="Arial"/>
          <w:color w:val="000000"/>
        </w:rPr>
        <w:t xml:space="preserve">in women the </w:t>
      </w:r>
      <w:r w:rsidR="00736A77">
        <w:rPr>
          <w:rFonts w:ascii="Arial" w:eastAsia="Times New Roman" w:hAnsi="Arial" w:cs="Arial"/>
          <w:color w:val="000000"/>
        </w:rPr>
        <w:t xml:space="preserve">preferred statistical </w:t>
      </w:r>
      <w:r w:rsidR="004F5F30">
        <w:rPr>
          <w:rFonts w:ascii="Arial" w:eastAsia="Times New Roman" w:hAnsi="Arial" w:cs="Arial"/>
          <w:color w:val="000000"/>
        </w:rPr>
        <w:t xml:space="preserve">direction </w:t>
      </w:r>
      <w:r w:rsidR="004C076F">
        <w:rPr>
          <w:rFonts w:ascii="Arial" w:eastAsia="Times New Roman" w:hAnsi="Arial" w:cs="Arial"/>
          <w:color w:val="000000"/>
        </w:rPr>
        <w:t xml:space="preserve">was a diagnosis </w:t>
      </w:r>
      <w:r w:rsidR="00152710">
        <w:rPr>
          <w:rFonts w:ascii="Arial" w:eastAsia="Times New Roman" w:hAnsi="Arial" w:cs="Arial"/>
          <w:color w:val="000000"/>
        </w:rPr>
        <w:t>related to</w:t>
      </w:r>
      <w:r w:rsidR="004C076F">
        <w:rPr>
          <w:rFonts w:ascii="Arial" w:eastAsia="Times New Roman" w:hAnsi="Arial" w:cs="Arial"/>
          <w:color w:val="000000"/>
        </w:rPr>
        <w:t xml:space="preserve"> the</w:t>
      </w:r>
      <w:r w:rsidR="00992389">
        <w:rPr>
          <w:rFonts w:ascii="Arial" w:eastAsia="Times New Roman" w:hAnsi="Arial" w:cs="Arial"/>
          <w:color w:val="000000"/>
        </w:rPr>
        <w:t xml:space="preserve"> infections (</w:t>
      </w:r>
      <w:r w:rsidR="002F4DEB">
        <w:rPr>
          <w:rFonts w:ascii="Arial" w:eastAsia="Times New Roman" w:hAnsi="Arial" w:cs="Arial"/>
          <w:color w:val="000000"/>
        </w:rPr>
        <w:t xml:space="preserve">GBD </w:t>
      </w:r>
      <w:r w:rsidR="00992389">
        <w:rPr>
          <w:rFonts w:ascii="Arial" w:eastAsia="Times New Roman" w:hAnsi="Arial" w:cs="Arial"/>
          <w:color w:val="000000"/>
        </w:rPr>
        <w:t xml:space="preserve">ch1) </w:t>
      </w:r>
      <w:r w:rsidR="00DB3748">
        <w:rPr>
          <w:rFonts w:ascii="Arial" w:eastAsia="Times New Roman" w:hAnsi="Arial" w:cs="Arial"/>
          <w:color w:val="000000"/>
        </w:rPr>
        <w:t xml:space="preserve">followed by a diagnosis </w:t>
      </w:r>
      <w:r w:rsidR="00917722">
        <w:rPr>
          <w:rFonts w:ascii="Arial" w:eastAsia="Times New Roman" w:hAnsi="Arial" w:cs="Arial"/>
          <w:color w:val="000000"/>
        </w:rPr>
        <w:t>related to</w:t>
      </w:r>
      <w:r w:rsidR="00DB3748">
        <w:rPr>
          <w:rFonts w:ascii="Arial" w:eastAsia="Times New Roman" w:hAnsi="Arial" w:cs="Arial"/>
          <w:color w:val="000000"/>
        </w:rPr>
        <w:t xml:space="preserve"> the </w:t>
      </w:r>
      <w:r w:rsidR="00992389">
        <w:rPr>
          <w:rFonts w:ascii="Arial" w:eastAsia="Times New Roman" w:hAnsi="Arial" w:cs="Arial"/>
          <w:color w:val="000000"/>
        </w:rPr>
        <w:t>mental disorders (</w:t>
      </w:r>
      <w:r w:rsidR="009723D9">
        <w:rPr>
          <w:rFonts w:ascii="Arial" w:eastAsia="Times New Roman" w:hAnsi="Arial" w:cs="Arial"/>
          <w:color w:val="000000"/>
        </w:rPr>
        <w:t xml:space="preserve">GBD </w:t>
      </w:r>
      <w:r w:rsidR="00992389">
        <w:rPr>
          <w:rFonts w:ascii="Arial" w:eastAsia="Times New Roman" w:hAnsi="Arial" w:cs="Arial"/>
          <w:color w:val="000000"/>
        </w:rPr>
        <w:t>ch</w:t>
      </w:r>
      <w:r w:rsidR="00C410D0">
        <w:rPr>
          <w:rFonts w:ascii="Arial" w:eastAsia="Times New Roman" w:hAnsi="Arial" w:cs="Arial"/>
          <w:color w:val="000000"/>
        </w:rPr>
        <w:t>5</w:t>
      </w:r>
      <w:r w:rsidR="00992389">
        <w:rPr>
          <w:rFonts w:ascii="Arial" w:eastAsia="Times New Roman" w:hAnsi="Arial" w:cs="Arial"/>
          <w:color w:val="000000"/>
        </w:rPr>
        <w:t>)</w:t>
      </w:r>
      <w:r w:rsidR="00500BFF">
        <w:rPr>
          <w:rFonts w:ascii="Arial" w:eastAsia="Times New Roman" w:hAnsi="Arial" w:cs="Arial"/>
          <w:color w:val="000000"/>
        </w:rPr>
        <w:t>.</w:t>
      </w:r>
      <w:r w:rsidR="00C410D0">
        <w:rPr>
          <w:rFonts w:ascii="Arial" w:eastAsia="Times New Roman" w:hAnsi="Arial" w:cs="Arial"/>
          <w:color w:val="000000"/>
        </w:rPr>
        <w:t xml:space="preserve"> In men </w:t>
      </w:r>
      <w:r w:rsidR="00197FB0">
        <w:rPr>
          <w:rFonts w:ascii="Arial" w:eastAsia="Times New Roman" w:hAnsi="Arial" w:cs="Arial"/>
          <w:color w:val="000000"/>
        </w:rPr>
        <w:t>there w</w:t>
      </w:r>
      <w:r w:rsidR="007067B6">
        <w:rPr>
          <w:rFonts w:ascii="Arial" w:eastAsia="Times New Roman" w:hAnsi="Arial" w:cs="Arial"/>
          <w:color w:val="000000"/>
        </w:rPr>
        <w:t>as</w:t>
      </w:r>
      <w:r w:rsidR="00197FB0">
        <w:rPr>
          <w:rFonts w:ascii="Arial" w:eastAsia="Times New Roman" w:hAnsi="Arial" w:cs="Arial"/>
          <w:color w:val="000000"/>
        </w:rPr>
        <w:t xml:space="preserve"> no pattern.</w:t>
      </w:r>
      <w:r w:rsidR="003037F8">
        <w:rPr>
          <w:rFonts w:ascii="Arial" w:eastAsia="Times New Roman" w:hAnsi="Arial" w:cs="Arial"/>
          <w:color w:val="000000"/>
        </w:rPr>
        <w:t xml:space="preserve"> Likewise, </w:t>
      </w:r>
      <w:r w:rsidR="009037B6">
        <w:rPr>
          <w:rFonts w:ascii="Arial" w:eastAsia="Times New Roman" w:hAnsi="Arial" w:cs="Arial"/>
          <w:color w:val="000000"/>
        </w:rPr>
        <w:t>regarding the chapters neoplasms (</w:t>
      </w:r>
      <w:r w:rsidR="00D368F3">
        <w:rPr>
          <w:rFonts w:ascii="Arial" w:eastAsia="Times New Roman" w:hAnsi="Arial" w:cs="Arial"/>
          <w:color w:val="000000"/>
        </w:rPr>
        <w:t xml:space="preserve">GBD </w:t>
      </w:r>
      <w:r w:rsidR="009037B6">
        <w:rPr>
          <w:rFonts w:ascii="Arial" w:eastAsia="Times New Roman" w:hAnsi="Arial" w:cs="Arial"/>
          <w:color w:val="000000"/>
        </w:rPr>
        <w:t xml:space="preserve">ch2) and </w:t>
      </w:r>
      <w:r w:rsidR="000D4B1F">
        <w:rPr>
          <w:rFonts w:ascii="Arial" w:eastAsia="Times New Roman" w:hAnsi="Arial" w:cs="Arial"/>
          <w:color w:val="000000"/>
        </w:rPr>
        <w:t>digestive system (</w:t>
      </w:r>
      <w:r w:rsidR="00D368F3">
        <w:rPr>
          <w:rFonts w:ascii="Arial" w:eastAsia="Times New Roman" w:hAnsi="Arial" w:cs="Arial"/>
          <w:color w:val="000000"/>
        </w:rPr>
        <w:t xml:space="preserve">GBD </w:t>
      </w:r>
      <w:r w:rsidR="000D4B1F">
        <w:rPr>
          <w:rFonts w:ascii="Arial" w:eastAsia="Times New Roman" w:hAnsi="Arial" w:cs="Arial"/>
          <w:color w:val="000000"/>
        </w:rPr>
        <w:t>ch11)</w:t>
      </w:r>
      <w:r w:rsidR="00866901">
        <w:rPr>
          <w:rFonts w:ascii="Arial" w:eastAsia="Times New Roman" w:hAnsi="Arial" w:cs="Arial"/>
          <w:color w:val="000000"/>
        </w:rPr>
        <w:t xml:space="preserve">, </w:t>
      </w:r>
      <w:r w:rsidR="00F13F15">
        <w:rPr>
          <w:rFonts w:ascii="Arial" w:eastAsia="Times New Roman" w:hAnsi="Arial" w:cs="Arial"/>
          <w:color w:val="000000"/>
        </w:rPr>
        <w:t>the preferred statistical direction for men w</w:t>
      </w:r>
      <w:r w:rsidR="007067B6">
        <w:rPr>
          <w:rFonts w:ascii="Arial" w:eastAsia="Times New Roman" w:hAnsi="Arial" w:cs="Arial"/>
          <w:color w:val="000000"/>
        </w:rPr>
        <w:t>as</w:t>
      </w:r>
      <w:r w:rsidR="00F13F15">
        <w:rPr>
          <w:rFonts w:ascii="Arial" w:eastAsia="Times New Roman" w:hAnsi="Arial" w:cs="Arial"/>
          <w:color w:val="000000"/>
        </w:rPr>
        <w:t xml:space="preserve"> neoplasms and then digestive system, while it was </w:t>
      </w:r>
      <w:r w:rsidR="006C7CF2">
        <w:rPr>
          <w:rFonts w:ascii="Arial" w:eastAsia="Times New Roman" w:hAnsi="Arial" w:cs="Arial"/>
          <w:color w:val="000000"/>
        </w:rPr>
        <w:t xml:space="preserve">reversed for women. </w:t>
      </w:r>
      <w:r w:rsidR="00186141">
        <w:rPr>
          <w:rFonts w:ascii="Arial" w:eastAsia="Times New Roman" w:hAnsi="Arial" w:cs="Arial"/>
          <w:color w:val="000000"/>
        </w:rPr>
        <w:t xml:space="preserve">There were 70 directional pairs in which the relative risk was higher in men or women. </w:t>
      </w:r>
      <w:r w:rsidR="00CE459A">
        <w:rPr>
          <w:rFonts w:ascii="Arial" w:eastAsia="Times New Roman" w:hAnsi="Arial" w:cs="Arial"/>
          <w:color w:val="000000"/>
        </w:rPr>
        <w:t xml:space="preserve">In </w:t>
      </w:r>
      <w:r w:rsidR="0012601C">
        <w:rPr>
          <w:rFonts w:ascii="Arial" w:eastAsia="Times New Roman" w:hAnsi="Arial" w:cs="Arial"/>
          <w:color w:val="000000"/>
        </w:rPr>
        <w:t xml:space="preserve">48 cases the RR was higher in </w:t>
      </w:r>
      <w:r w:rsidR="00E77E3A">
        <w:rPr>
          <w:rFonts w:ascii="Arial" w:eastAsia="Times New Roman" w:hAnsi="Arial" w:cs="Arial"/>
          <w:color w:val="000000"/>
        </w:rPr>
        <w:t>wo</w:t>
      </w:r>
      <w:r w:rsidR="0012601C">
        <w:rPr>
          <w:rFonts w:ascii="Arial" w:eastAsia="Times New Roman" w:hAnsi="Arial" w:cs="Arial"/>
          <w:color w:val="000000"/>
        </w:rPr>
        <w:t xml:space="preserve">men, and in 22 cases </w:t>
      </w:r>
      <w:r w:rsidR="00D716A8">
        <w:rPr>
          <w:rFonts w:ascii="Arial" w:eastAsia="Times New Roman" w:hAnsi="Arial" w:cs="Arial"/>
          <w:color w:val="000000"/>
        </w:rPr>
        <w:t xml:space="preserve">the RR was higher in </w:t>
      </w:r>
      <w:r w:rsidR="00DC4CF7">
        <w:rPr>
          <w:rFonts w:ascii="Arial" w:eastAsia="Times New Roman" w:hAnsi="Arial" w:cs="Arial"/>
          <w:color w:val="000000"/>
        </w:rPr>
        <w:t xml:space="preserve">men, respectively. </w:t>
      </w:r>
    </w:p>
    <w:p w14:paraId="7AE97CC9" w14:textId="77777777" w:rsidR="00777638" w:rsidRDefault="00777638" w:rsidP="00DC2836">
      <w:pPr>
        <w:spacing w:line="480" w:lineRule="auto"/>
        <w:jc w:val="both"/>
        <w:rPr>
          <w:rFonts w:ascii="Arial" w:eastAsia="Times New Roman" w:hAnsi="Arial" w:cs="Arial"/>
          <w:color w:val="000000"/>
        </w:rPr>
      </w:pPr>
    </w:p>
    <w:p w14:paraId="0CCA1747" w14:textId="16CFC6B0" w:rsidR="007E1A79" w:rsidRDefault="007E1A79" w:rsidP="00DC2836">
      <w:pPr>
        <w:spacing w:line="480" w:lineRule="auto"/>
        <w:jc w:val="both"/>
        <w:rPr>
          <w:rFonts w:ascii="Arial" w:eastAsia="Times New Roman" w:hAnsi="Arial" w:cs="Arial"/>
          <w:color w:val="000000"/>
        </w:rPr>
      </w:pPr>
      <w:r>
        <w:rPr>
          <w:rFonts w:ascii="Arial" w:eastAsia="Times New Roman" w:hAnsi="Arial" w:cs="Arial"/>
          <w:color w:val="000000"/>
        </w:rPr>
        <w:t xml:space="preserve">We found </w:t>
      </w:r>
      <w:r w:rsidR="00CD1C89">
        <w:rPr>
          <w:rFonts w:ascii="Arial" w:eastAsia="Times New Roman" w:hAnsi="Arial" w:cs="Arial"/>
          <w:color w:val="000000"/>
        </w:rPr>
        <w:t>93 directional pairs which had a significant difference in the time between the two diagnosis for men and women</w:t>
      </w:r>
      <w:r w:rsidR="007F601F">
        <w:rPr>
          <w:rFonts w:ascii="Arial" w:eastAsia="Times New Roman" w:hAnsi="Arial" w:cs="Arial"/>
          <w:color w:val="000000"/>
        </w:rPr>
        <w:t xml:space="preserve"> </w:t>
      </w:r>
      <w:r w:rsidR="007F601F" w:rsidRPr="007B6AD6">
        <w:rPr>
          <w:rFonts w:ascii="Arial" w:hAnsi="Arial" w:cs="Arial"/>
        </w:rPr>
        <w:t>(FDR &lt;= 0</w:t>
      </w:r>
      <w:r w:rsidR="007F601F">
        <w:rPr>
          <w:rFonts w:ascii="Arial" w:hAnsi="Arial" w:cs="Arial"/>
        </w:rPr>
        <w:t>.</w:t>
      </w:r>
      <w:r w:rsidR="007F601F" w:rsidRPr="007B6AD6">
        <w:rPr>
          <w:rFonts w:ascii="Arial" w:hAnsi="Arial" w:cs="Arial"/>
        </w:rPr>
        <w:t>05, Mann-Whitney U test)</w:t>
      </w:r>
      <w:r w:rsidR="00CD1C89">
        <w:rPr>
          <w:rFonts w:ascii="Arial" w:eastAsia="Times New Roman" w:hAnsi="Arial" w:cs="Arial"/>
          <w:color w:val="000000"/>
        </w:rPr>
        <w:t xml:space="preserve">. </w:t>
      </w:r>
      <w:r w:rsidR="002F6BF0">
        <w:rPr>
          <w:rFonts w:ascii="Arial" w:eastAsia="Times New Roman" w:hAnsi="Arial" w:cs="Arial"/>
          <w:color w:val="000000"/>
        </w:rPr>
        <w:t xml:space="preserve">77 of the </w:t>
      </w:r>
      <w:r w:rsidR="00FB1F0F">
        <w:rPr>
          <w:rFonts w:ascii="Arial" w:eastAsia="Times New Roman" w:hAnsi="Arial" w:cs="Arial"/>
          <w:color w:val="000000"/>
        </w:rPr>
        <w:t xml:space="preserve">directional pairs </w:t>
      </w:r>
      <w:r w:rsidR="00D138CC">
        <w:rPr>
          <w:rFonts w:ascii="Arial" w:eastAsia="Times New Roman" w:hAnsi="Arial" w:cs="Arial"/>
          <w:color w:val="000000"/>
        </w:rPr>
        <w:t>had an increased time between the first and second diagnosis</w:t>
      </w:r>
      <w:r w:rsidR="00AC1C6D">
        <w:rPr>
          <w:rFonts w:ascii="Arial" w:eastAsia="Times New Roman" w:hAnsi="Arial" w:cs="Arial"/>
          <w:color w:val="000000"/>
        </w:rPr>
        <w:t xml:space="preserve"> in women.</w:t>
      </w:r>
    </w:p>
    <w:p w14:paraId="012B60EB" w14:textId="0B9A8BED" w:rsidR="0057373E" w:rsidRDefault="0057373E" w:rsidP="00DC2836">
      <w:pPr>
        <w:spacing w:line="480" w:lineRule="auto"/>
        <w:jc w:val="both"/>
        <w:rPr>
          <w:rFonts w:ascii="Arial" w:eastAsia="Times New Roman" w:hAnsi="Arial" w:cs="Arial"/>
          <w:color w:val="000000"/>
        </w:rPr>
      </w:pPr>
      <w:r>
        <w:rPr>
          <w:rFonts w:ascii="Arial" w:eastAsia="Times New Roman" w:hAnsi="Arial" w:cs="Arial"/>
          <w:color w:val="000000"/>
        </w:rPr>
        <w:lastRenderedPageBreak/>
        <w:t xml:space="preserve">Using the </w:t>
      </w:r>
      <w:r w:rsidR="005652BE">
        <w:rPr>
          <w:rFonts w:ascii="Arial" w:eastAsia="Times New Roman" w:hAnsi="Arial" w:cs="Arial"/>
          <w:color w:val="000000"/>
        </w:rPr>
        <w:t xml:space="preserve">487, </w:t>
      </w:r>
      <w:r w:rsidR="007C41A8">
        <w:rPr>
          <w:rFonts w:ascii="Arial" w:eastAsia="Times New Roman" w:hAnsi="Arial" w:cs="Arial"/>
          <w:color w:val="000000"/>
        </w:rPr>
        <w:t xml:space="preserve">409, and 422 directional pairs for sex-adjusted, men, and women, respectively, </w:t>
      </w:r>
      <w:r w:rsidR="00492E49">
        <w:rPr>
          <w:rFonts w:ascii="Arial" w:eastAsia="Times New Roman" w:hAnsi="Arial" w:cs="Arial"/>
          <w:color w:val="000000"/>
        </w:rPr>
        <w:t>we identified 674, 421, and 364 linear diagnosis trajectories</w:t>
      </w:r>
      <w:r w:rsidR="00777638">
        <w:rPr>
          <w:rFonts w:ascii="Arial" w:eastAsia="Times New Roman" w:hAnsi="Arial" w:cs="Arial"/>
          <w:color w:val="000000"/>
        </w:rPr>
        <w:t>, respectively</w:t>
      </w:r>
      <w:r w:rsidR="00492E49">
        <w:rPr>
          <w:rFonts w:ascii="Arial" w:eastAsia="Times New Roman" w:hAnsi="Arial" w:cs="Arial"/>
          <w:color w:val="000000"/>
        </w:rPr>
        <w:t xml:space="preserve">. </w:t>
      </w:r>
    </w:p>
    <w:p w14:paraId="13DA8FD2" w14:textId="77777777" w:rsidR="00F83DF1" w:rsidRDefault="00F83DF1" w:rsidP="00DC2836">
      <w:pPr>
        <w:spacing w:line="480" w:lineRule="auto"/>
        <w:jc w:val="both"/>
        <w:rPr>
          <w:rFonts w:ascii="Arial" w:eastAsia="Times New Roman" w:hAnsi="Arial" w:cs="Arial"/>
          <w:color w:val="000000"/>
        </w:rPr>
      </w:pPr>
    </w:p>
    <w:p w14:paraId="66408846" w14:textId="242DA364" w:rsidR="008B4DAC" w:rsidRDefault="008B4DAC" w:rsidP="00F83DF1">
      <w:pPr>
        <w:pStyle w:val="Heading1"/>
        <w:spacing w:line="480" w:lineRule="auto"/>
        <w:rPr>
          <w:rFonts w:ascii="Arial" w:hAnsi="Arial" w:cs="Arial"/>
          <w:color w:val="000000" w:themeColor="text1"/>
        </w:rPr>
      </w:pPr>
      <w:r>
        <w:rPr>
          <w:rFonts w:ascii="Arial" w:hAnsi="Arial" w:cs="Arial"/>
          <w:color w:val="000000" w:themeColor="text1"/>
        </w:rPr>
        <w:t>Supplementary Note 2</w:t>
      </w:r>
    </w:p>
    <w:p w14:paraId="2C0CF3A5" w14:textId="3B9C0D40" w:rsidR="00F83DF1" w:rsidRPr="008B4DAC" w:rsidRDefault="00F83DF1" w:rsidP="008B4DAC">
      <w:pPr>
        <w:pStyle w:val="Heading2"/>
        <w:rPr>
          <w:color w:val="000000" w:themeColor="text1"/>
        </w:rPr>
      </w:pPr>
      <w:r w:rsidRPr="008B4DAC">
        <w:rPr>
          <w:color w:val="000000" w:themeColor="text1"/>
        </w:rPr>
        <w:t>Dagger-asterisk co-occurrences</w:t>
      </w:r>
    </w:p>
    <w:p w14:paraId="24348733" w14:textId="096CB033" w:rsidR="00B20021" w:rsidRDefault="00F83DF1" w:rsidP="00DC2836">
      <w:pPr>
        <w:spacing w:line="480" w:lineRule="auto"/>
        <w:jc w:val="both"/>
        <w:rPr>
          <w:rFonts w:ascii="Arial" w:eastAsia="Times New Roman" w:hAnsi="Arial" w:cs="Arial"/>
          <w:color w:val="000000"/>
        </w:rPr>
      </w:pPr>
      <w:r>
        <w:rPr>
          <w:rFonts w:ascii="Arial" w:eastAsia="Times New Roman" w:hAnsi="Arial" w:cs="Arial"/>
          <w:color w:val="000000"/>
        </w:rPr>
        <w:t xml:space="preserve">The dagger asterisk is a dual coding system first </w:t>
      </w:r>
      <w:r w:rsidR="00763E28">
        <w:rPr>
          <w:rFonts w:ascii="Arial" w:eastAsia="Times New Roman" w:hAnsi="Arial" w:cs="Arial"/>
          <w:color w:val="000000"/>
        </w:rPr>
        <w:t xml:space="preserve">introduced in ICD version 10. It consists of two ICD-10 codes, in which the asterisk (*) indicates the manifestation or </w:t>
      </w:r>
      <w:r w:rsidR="00461F61">
        <w:rPr>
          <w:rFonts w:ascii="Arial" w:eastAsia="Times New Roman" w:hAnsi="Arial" w:cs="Arial"/>
          <w:color w:val="000000"/>
        </w:rPr>
        <w:t>symptoms</w:t>
      </w:r>
      <w:r w:rsidR="00763E28">
        <w:rPr>
          <w:rFonts w:ascii="Arial" w:eastAsia="Times New Roman" w:hAnsi="Arial" w:cs="Arial"/>
          <w:color w:val="000000"/>
        </w:rPr>
        <w:t>, and the dagger (</w:t>
      </w:r>
      <w:r w:rsidR="00763E28" w:rsidRPr="00763E28">
        <w:rPr>
          <w:rFonts w:ascii="Arial" w:eastAsia="Times New Roman" w:hAnsi="Arial" w:cs="Arial"/>
          <w:color w:val="000000"/>
        </w:rPr>
        <w:t>†</w:t>
      </w:r>
      <w:r w:rsidR="00763E28">
        <w:rPr>
          <w:rFonts w:ascii="Arial" w:eastAsia="Times New Roman" w:hAnsi="Arial" w:cs="Arial"/>
          <w:color w:val="000000"/>
        </w:rPr>
        <w:t xml:space="preserve">) indicates the etiology. </w:t>
      </w:r>
      <w:r w:rsidR="00C01755">
        <w:rPr>
          <w:rFonts w:ascii="Arial" w:eastAsia="Times New Roman" w:hAnsi="Arial" w:cs="Arial"/>
          <w:color w:val="000000"/>
        </w:rPr>
        <w:t xml:space="preserve">For example, </w:t>
      </w:r>
      <w:r w:rsidR="00650865">
        <w:rPr>
          <w:rFonts w:ascii="Arial" w:eastAsia="Times New Roman" w:hAnsi="Arial" w:cs="Arial"/>
          <w:color w:val="000000"/>
        </w:rPr>
        <w:t>d</w:t>
      </w:r>
      <w:r w:rsidR="00983787" w:rsidRPr="00983787">
        <w:rPr>
          <w:rFonts w:ascii="Arial" w:eastAsia="Times New Roman" w:hAnsi="Arial" w:cs="Arial"/>
          <w:color w:val="000000"/>
        </w:rPr>
        <w:t>ementia in Alzheimer disease</w:t>
      </w:r>
      <w:r w:rsidR="00983787">
        <w:rPr>
          <w:rFonts w:ascii="Arial" w:eastAsia="Times New Roman" w:hAnsi="Arial" w:cs="Arial"/>
          <w:color w:val="000000"/>
        </w:rPr>
        <w:t xml:space="preserve"> (F00*) is a symptom and </w:t>
      </w:r>
      <w:r w:rsidR="00983787" w:rsidRPr="00983787">
        <w:rPr>
          <w:rFonts w:ascii="Arial" w:eastAsia="Times New Roman" w:hAnsi="Arial" w:cs="Arial"/>
          <w:color w:val="000000"/>
        </w:rPr>
        <w:t>Alzheimer disease with early onset</w:t>
      </w:r>
      <w:r w:rsidR="00983787">
        <w:rPr>
          <w:rFonts w:ascii="Arial" w:eastAsia="Times New Roman" w:hAnsi="Arial" w:cs="Arial"/>
          <w:color w:val="000000"/>
        </w:rPr>
        <w:t xml:space="preserve"> (</w:t>
      </w:r>
      <w:r w:rsidR="006E268B">
        <w:rPr>
          <w:rFonts w:ascii="Arial" w:eastAsia="Times New Roman" w:hAnsi="Arial" w:cs="Arial"/>
          <w:color w:val="000000"/>
        </w:rPr>
        <w:t>G30</w:t>
      </w:r>
      <w:r w:rsidR="006E268B" w:rsidRPr="00763E28">
        <w:rPr>
          <w:rFonts w:ascii="Arial" w:eastAsia="Times New Roman" w:hAnsi="Arial" w:cs="Arial"/>
          <w:color w:val="000000"/>
        </w:rPr>
        <w:t>†</w:t>
      </w:r>
      <w:r w:rsidR="00983787">
        <w:rPr>
          <w:rFonts w:ascii="Arial" w:eastAsia="Times New Roman" w:hAnsi="Arial" w:cs="Arial"/>
          <w:color w:val="000000"/>
        </w:rPr>
        <w:t>)</w:t>
      </w:r>
      <w:r w:rsidR="006E268B">
        <w:rPr>
          <w:rFonts w:ascii="Arial" w:eastAsia="Times New Roman" w:hAnsi="Arial" w:cs="Arial"/>
          <w:color w:val="000000"/>
        </w:rPr>
        <w:t xml:space="preserve"> is the etiology. </w:t>
      </w:r>
      <w:r w:rsidR="00CD6823">
        <w:rPr>
          <w:rFonts w:ascii="Arial" w:eastAsia="Times New Roman" w:hAnsi="Arial" w:cs="Arial"/>
          <w:color w:val="000000"/>
        </w:rPr>
        <w:t xml:space="preserve">In the initial filtering described in the Methods section, we removed </w:t>
      </w:r>
      <w:r w:rsidR="008D07C8">
        <w:rPr>
          <w:rFonts w:ascii="Arial" w:eastAsia="Times New Roman" w:hAnsi="Arial" w:cs="Arial"/>
          <w:color w:val="000000"/>
        </w:rPr>
        <w:t xml:space="preserve">213 dagger-asterisk pairs. </w:t>
      </w:r>
      <w:r w:rsidR="00C32AEF">
        <w:rPr>
          <w:rFonts w:ascii="Arial" w:eastAsia="Times New Roman" w:hAnsi="Arial" w:cs="Arial"/>
          <w:color w:val="000000"/>
        </w:rPr>
        <w:t>We estimated the relative risk and statistical directionality separate</w:t>
      </w:r>
      <w:r w:rsidR="0094297A">
        <w:rPr>
          <w:rFonts w:ascii="Arial" w:eastAsia="Times New Roman" w:hAnsi="Arial" w:cs="Arial"/>
          <w:color w:val="000000"/>
        </w:rPr>
        <w:t>ly</w:t>
      </w:r>
      <w:r w:rsidR="00C32AEF">
        <w:rPr>
          <w:rFonts w:ascii="Arial" w:eastAsia="Times New Roman" w:hAnsi="Arial" w:cs="Arial"/>
          <w:color w:val="000000"/>
        </w:rPr>
        <w:t xml:space="preserve"> for these. </w:t>
      </w:r>
      <w:r w:rsidR="00181B66">
        <w:rPr>
          <w:rFonts w:ascii="Arial" w:eastAsia="Times New Roman" w:hAnsi="Arial" w:cs="Arial"/>
          <w:color w:val="000000"/>
        </w:rPr>
        <w:t xml:space="preserve">Of the 213 pairs, we found that 140 pairs passed the initial </w:t>
      </w:r>
      <w:r w:rsidR="00542C93">
        <w:rPr>
          <w:rFonts w:ascii="Arial" w:eastAsia="Times New Roman" w:hAnsi="Arial" w:cs="Arial"/>
          <w:color w:val="000000"/>
        </w:rPr>
        <w:t xml:space="preserve">pre-filter. </w:t>
      </w:r>
      <w:r w:rsidR="009D73FF">
        <w:rPr>
          <w:rFonts w:ascii="Arial" w:eastAsia="Times New Roman" w:hAnsi="Arial" w:cs="Arial"/>
          <w:color w:val="000000"/>
        </w:rPr>
        <w:t xml:space="preserve">Of the remaining 140, </w:t>
      </w:r>
      <w:r w:rsidR="00B20021">
        <w:rPr>
          <w:rFonts w:ascii="Arial" w:eastAsia="Times New Roman" w:hAnsi="Arial" w:cs="Arial"/>
          <w:color w:val="000000"/>
        </w:rPr>
        <w:t xml:space="preserve">we found </w:t>
      </w:r>
      <w:r w:rsidR="009D73FF">
        <w:rPr>
          <w:rFonts w:ascii="Arial" w:eastAsia="Times New Roman" w:hAnsi="Arial" w:cs="Arial"/>
          <w:color w:val="000000"/>
        </w:rPr>
        <w:t xml:space="preserve">81 </w:t>
      </w:r>
      <w:r w:rsidR="00B20021">
        <w:rPr>
          <w:rFonts w:ascii="Arial" w:eastAsia="Times New Roman" w:hAnsi="Arial" w:cs="Arial"/>
          <w:color w:val="000000"/>
        </w:rPr>
        <w:t xml:space="preserve">directional pairs, adjusted for sex, 72 directional pairs in men, and 70 directional pairs in women. </w:t>
      </w:r>
      <w:r w:rsidR="00046F4D">
        <w:rPr>
          <w:rFonts w:ascii="Arial" w:eastAsia="Times New Roman" w:hAnsi="Arial" w:cs="Arial"/>
          <w:color w:val="000000"/>
        </w:rPr>
        <w:t xml:space="preserve">For the sex-adjusted directional pairs, </w:t>
      </w:r>
      <w:r w:rsidR="00DF3DBD">
        <w:rPr>
          <w:rFonts w:ascii="Arial" w:eastAsia="Times New Roman" w:hAnsi="Arial" w:cs="Arial"/>
          <w:color w:val="000000"/>
        </w:rPr>
        <w:t xml:space="preserve">a dagger code </w:t>
      </w:r>
      <w:r w:rsidR="00A300D9">
        <w:rPr>
          <w:rFonts w:ascii="Arial" w:eastAsia="Times New Roman" w:hAnsi="Arial" w:cs="Arial"/>
          <w:color w:val="000000"/>
        </w:rPr>
        <w:t>was diagnosed before</w:t>
      </w:r>
      <w:r w:rsidR="00DF3DBD">
        <w:rPr>
          <w:rFonts w:ascii="Arial" w:eastAsia="Times New Roman" w:hAnsi="Arial" w:cs="Arial"/>
          <w:color w:val="000000"/>
        </w:rPr>
        <w:t xml:space="preserve"> an asterisk code 74/81 times</w:t>
      </w:r>
      <w:r w:rsidR="00783019">
        <w:rPr>
          <w:rFonts w:ascii="Arial" w:eastAsia="Times New Roman" w:hAnsi="Arial" w:cs="Arial"/>
          <w:color w:val="000000"/>
        </w:rPr>
        <w:t xml:space="preserve">, </w:t>
      </w:r>
      <w:r w:rsidR="0094297A">
        <w:rPr>
          <w:rFonts w:ascii="Arial" w:eastAsia="Times New Roman" w:hAnsi="Arial" w:cs="Arial"/>
          <w:color w:val="000000"/>
        </w:rPr>
        <w:t xml:space="preserve">while it </w:t>
      </w:r>
      <w:r w:rsidR="00783019">
        <w:rPr>
          <w:rFonts w:ascii="Arial" w:eastAsia="Times New Roman" w:hAnsi="Arial" w:cs="Arial"/>
          <w:color w:val="000000"/>
        </w:rPr>
        <w:t>for men  was 66/72 times, and for w</w:t>
      </w:r>
      <w:r w:rsidR="008C56CB">
        <w:rPr>
          <w:rFonts w:ascii="Arial" w:eastAsia="Times New Roman" w:hAnsi="Arial" w:cs="Arial"/>
          <w:color w:val="000000"/>
        </w:rPr>
        <w:t>o</w:t>
      </w:r>
      <w:r w:rsidR="00783019">
        <w:rPr>
          <w:rFonts w:ascii="Arial" w:eastAsia="Times New Roman" w:hAnsi="Arial" w:cs="Arial"/>
          <w:color w:val="000000"/>
        </w:rPr>
        <w:t>men 66/70 times</w:t>
      </w:r>
      <w:r w:rsidR="0094297A">
        <w:rPr>
          <w:rFonts w:ascii="Arial" w:eastAsia="Times New Roman" w:hAnsi="Arial" w:cs="Arial"/>
          <w:color w:val="000000"/>
        </w:rPr>
        <w:t>, respectively</w:t>
      </w:r>
      <w:r w:rsidR="00BE598A">
        <w:rPr>
          <w:rFonts w:ascii="Arial" w:eastAsia="Times New Roman" w:hAnsi="Arial" w:cs="Arial"/>
          <w:color w:val="000000"/>
        </w:rPr>
        <w:t xml:space="preserve">. Hence, our model was in good </w:t>
      </w:r>
      <w:r w:rsidR="00E23886">
        <w:rPr>
          <w:rFonts w:ascii="Arial" w:eastAsia="Times New Roman" w:hAnsi="Arial" w:cs="Arial"/>
          <w:color w:val="000000"/>
        </w:rPr>
        <w:t>agreement</w:t>
      </w:r>
      <w:r w:rsidR="00BE598A">
        <w:rPr>
          <w:rFonts w:ascii="Arial" w:eastAsia="Times New Roman" w:hAnsi="Arial" w:cs="Arial"/>
          <w:color w:val="000000"/>
        </w:rPr>
        <w:t xml:space="preserve"> with the clinical practice. </w:t>
      </w:r>
    </w:p>
    <w:p w14:paraId="6C8E96B0" w14:textId="77777777" w:rsidR="004576DD" w:rsidRDefault="004576DD" w:rsidP="00DC2836">
      <w:pPr>
        <w:spacing w:line="480" w:lineRule="auto"/>
        <w:jc w:val="both"/>
        <w:rPr>
          <w:rFonts w:ascii="Arial" w:eastAsia="Times New Roman" w:hAnsi="Arial" w:cs="Arial"/>
          <w:color w:val="000000"/>
        </w:rPr>
      </w:pPr>
    </w:p>
    <w:p w14:paraId="57CED354" w14:textId="77777777" w:rsidR="00050131" w:rsidRDefault="00050131" w:rsidP="00220D2E">
      <w:pPr>
        <w:pStyle w:val="Heading1"/>
      </w:pPr>
    </w:p>
    <w:p w14:paraId="0DEB4B60" w14:textId="77777777" w:rsidR="00E26B72" w:rsidRDefault="00E26B72" w:rsidP="00220D2E">
      <w:pPr>
        <w:pStyle w:val="Heading1"/>
        <w:rPr>
          <w:color w:val="000000" w:themeColor="text1"/>
        </w:rPr>
      </w:pPr>
      <w:r>
        <w:rPr>
          <w:color w:val="000000" w:themeColor="text1"/>
        </w:rPr>
        <w:t>Supplementary Note 3</w:t>
      </w:r>
    </w:p>
    <w:p w14:paraId="38BF9A84" w14:textId="16B75F6E" w:rsidR="004576DD" w:rsidRPr="00E26B72" w:rsidRDefault="004576DD" w:rsidP="00E26B72">
      <w:pPr>
        <w:pStyle w:val="Heading2"/>
        <w:rPr>
          <w:color w:val="000000" w:themeColor="text1"/>
        </w:rPr>
      </w:pPr>
      <w:r w:rsidRPr="00E26B72">
        <w:rPr>
          <w:color w:val="000000" w:themeColor="text1"/>
        </w:rPr>
        <w:t>Case stories</w:t>
      </w:r>
    </w:p>
    <w:p w14:paraId="1DF30EFC" w14:textId="44E352D6" w:rsidR="004576DD" w:rsidRPr="00E26B72" w:rsidRDefault="004576DD" w:rsidP="00E26B72">
      <w:pPr>
        <w:pStyle w:val="Heading3"/>
        <w:rPr>
          <w:color w:val="000000" w:themeColor="text1"/>
        </w:rPr>
      </w:pPr>
      <w:r w:rsidRPr="00E26B72">
        <w:rPr>
          <w:color w:val="000000" w:themeColor="text1"/>
        </w:rPr>
        <w:t>Respiratory disorders</w:t>
      </w:r>
    </w:p>
    <w:p w14:paraId="36C5C7A7" w14:textId="46483081" w:rsidR="004576DD" w:rsidRDefault="00994292" w:rsidP="00220D2E">
      <w:pPr>
        <w:spacing w:line="480" w:lineRule="auto"/>
        <w:jc w:val="both"/>
        <w:rPr>
          <w:rFonts w:ascii="Arial" w:eastAsia="ヒラギノ角ゴ Pro W3" w:hAnsi="Arial"/>
        </w:rPr>
      </w:pPr>
      <w:r>
        <w:rPr>
          <w:rFonts w:ascii="Arial" w:eastAsia="ヒラギノ角ゴ Pro W3" w:hAnsi="Arial"/>
        </w:rPr>
        <w:t xml:space="preserve">In an earlier study, we found evidence of </w:t>
      </w:r>
      <w:r w:rsidR="000031C8">
        <w:rPr>
          <w:rFonts w:ascii="Arial" w:eastAsia="ヒラギノ角ゴ Pro W3" w:hAnsi="Arial"/>
        </w:rPr>
        <w:t xml:space="preserve">under diagnosis </w:t>
      </w:r>
      <w:r w:rsidR="00A06282">
        <w:rPr>
          <w:rFonts w:ascii="Arial" w:eastAsia="ヒラギノ角ゴ Pro W3" w:hAnsi="Arial"/>
        </w:rPr>
        <w:t>in chronic obstructive pulmonary disease (COPD</w:t>
      </w:r>
      <w:r w:rsidR="00580BF6">
        <w:rPr>
          <w:rFonts w:ascii="Arial" w:eastAsia="ヒラギノ角ゴ Pro W3" w:hAnsi="Arial"/>
        </w:rPr>
        <w:t>, ICD</w:t>
      </w:r>
      <w:r w:rsidR="00C5404A">
        <w:rPr>
          <w:rFonts w:ascii="Arial" w:eastAsia="ヒラギノ角ゴ Pro W3" w:hAnsi="Arial"/>
        </w:rPr>
        <w:t>-</w:t>
      </w:r>
      <w:r w:rsidR="00580BF6">
        <w:rPr>
          <w:rFonts w:ascii="Arial" w:eastAsia="ヒラギノ角ゴ Pro W3" w:hAnsi="Arial"/>
        </w:rPr>
        <w:t>10:J44</w:t>
      </w:r>
      <w:r w:rsidR="00A06282">
        <w:rPr>
          <w:rFonts w:ascii="Arial" w:eastAsia="ヒラギノ角ゴ Pro W3" w:hAnsi="Arial"/>
        </w:rPr>
        <w:t xml:space="preserve">) </w:t>
      </w:r>
      <w:r w:rsidR="000031C8">
        <w:rPr>
          <w:rFonts w:ascii="Arial" w:eastAsia="ヒラギノ角ゴ Pro W3" w:hAnsi="Arial"/>
        </w:rPr>
        <w:t>using the population wide approach</w:t>
      </w:r>
      <w:r w:rsidR="00A06282">
        <w:rPr>
          <w:rFonts w:ascii="Arial" w:eastAsia="ヒラギノ角ゴ Pro W3" w:hAnsi="Arial"/>
        </w:rPr>
        <w:fldChar w:fldCharType="begin" w:fldLock="1"/>
      </w:r>
      <w:r w:rsidR="00892893">
        <w:rPr>
          <w:rFonts w:ascii="Arial" w:eastAsia="ヒラギノ角ゴ Pro W3" w:hAnsi="Arial"/>
        </w:rPr>
        <w:instrText>ADDIN CSL_CITATION {"citationItems":[{"id":"ITEM-1","itemData":{"DOI":"10.1038/ncomms5022","ISBN":"2041-1723","ISSN":"20411723","PMID":"24959948","abstract":"A key prerequisite for precision medicine is the estimation of disease progression from the current patient state. Disease correlations and temporal disease progression (trajectories) have mainly been analysed with focus on a small number of diseases or using large-scale approaches without time consideration, exceeding a few years. So far, no large-scale studies have focused on defining a comprehensive set of disease trajectories. Here we present a discovery-driven analysis of temporal disease progression patterns using data from an electronic health registry covering the whole population of Denmark. We use the entire spectrum of diseases and convert 14.9 years of registry data on 6.2 million patients into 1,171 significant trajectories. We group these into patterns centred on a small number of key diagnoses such as chronic obstructive pulmonary disease (COPD) and gout, which are central to disease progression and hence important to diagnose early to mitigate the risk of adverse outcomes. We suggest such trajectory analyses may be useful for predicting and preventing future diseases of individual patients","author":[{"dropping-particle":"","family":"Jensen","given":"Anders Boeck","non-dropping-particle":"","parse-names":false,"suffix":""},{"dropping-particle":"","family":"Moseley","given":"Pope L.","non-dropping-particle":"","parse-names":false,"suffix":""},{"dropping-particle":"","family":"Oprea","given":"Tudor I.","non-dropping-particle":"","parse-names":false,"suffix":""},{"dropping-particle":"","family":"Elles??e","given":"Sabrina Gade","non-dropping-particle":"","parse-names":false,"suffix":""},{"dropping-particle":"","family":"Eriksson","given":"Robert","non-dropping-particle":"","parse-names":false,"suffix":""},{"dropping-particle":"","family":"Schmock","given":"Henriette","non-dropping-particle":"","parse-names":false,"suffix":""},{"dropping-particle":"","family":"Jensen","given":"Peter Bj??dstrup","non-dropping-particle":"","parse-names":false,"suffix":""},{"dropping-particle":"","family":"Jensen","given":"Lars Juhl","non-dropping-particle":"","parse-names":false,"suffix":""},{"dropping-particle":"","family":"Brunak","given":"S??ren","non-dropping-particle":"","parse-names":false,"suffix":""}],"container-title":"Nature Communications","id":"ITEM-1","issued":{"date-parts":[["2014","1","24"]]},"language":"en","page":"4022","publisher":"Nature Publishing Group","title":"Temporal disease trajectories condensed from population-wide registry data covering 6.2 million patients","type":"article-journal","volume":"5"},"uris":["http://www.mendeley.com/documents/?uuid=ccf9b010-fcbb-42d9-8e36-551003ac810a"]}],"mendeley":{"formattedCitation":"&lt;sup&gt;2&lt;/sup&gt;","plainTextFormattedCitation":"2","previouslyFormattedCitation":"&lt;sup&gt;2&lt;/sup&gt;"},"properties":{"noteIndex":0},"schema":"https://github.com/citation-style-language/schema/raw/master/csl-citation.json"}</w:instrText>
      </w:r>
      <w:r w:rsidR="00A06282">
        <w:rPr>
          <w:rFonts w:ascii="Arial" w:eastAsia="ヒラギノ角ゴ Pro W3" w:hAnsi="Arial"/>
        </w:rPr>
        <w:fldChar w:fldCharType="separate"/>
      </w:r>
      <w:r w:rsidR="00A06282" w:rsidRPr="00A06282">
        <w:rPr>
          <w:rFonts w:ascii="Arial" w:eastAsia="ヒラギノ角ゴ Pro W3" w:hAnsi="Arial"/>
          <w:noProof/>
          <w:vertAlign w:val="superscript"/>
        </w:rPr>
        <w:t>2</w:t>
      </w:r>
      <w:r w:rsidR="00A06282">
        <w:rPr>
          <w:rFonts w:ascii="Arial" w:eastAsia="ヒラギノ角ゴ Pro W3" w:hAnsi="Arial"/>
        </w:rPr>
        <w:fldChar w:fldCharType="end"/>
      </w:r>
      <w:r w:rsidR="000031C8">
        <w:rPr>
          <w:rFonts w:ascii="Arial" w:eastAsia="ヒラギノ角ゴ Pro W3" w:hAnsi="Arial"/>
        </w:rPr>
        <w:t>.</w:t>
      </w:r>
      <w:r w:rsidR="00553AA7">
        <w:rPr>
          <w:rFonts w:ascii="Arial" w:eastAsia="ヒラギノ角ゴ Pro W3" w:hAnsi="Arial"/>
        </w:rPr>
        <w:t xml:space="preserve"> </w:t>
      </w:r>
      <w:r w:rsidR="004576DD">
        <w:rPr>
          <w:rFonts w:ascii="Arial" w:eastAsia="ヒラギノ角ゴ Pro W3" w:hAnsi="Arial"/>
        </w:rPr>
        <w:t>The present study focuse</w:t>
      </w:r>
      <w:r w:rsidR="00014E14">
        <w:rPr>
          <w:rFonts w:ascii="Arial" w:eastAsia="ヒラギノ角ゴ Pro W3" w:hAnsi="Arial"/>
        </w:rPr>
        <w:t>s</w:t>
      </w:r>
      <w:r w:rsidR="004576DD">
        <w:rPr>
          <w:rFonts w:ascii="Arial" w:eastAsia="ヒラギノ角ゴ Pro W3" w:hAnsi="Arial"/>
        </w:rPr>
        <w:t xml:space="preserve"> on sex specific differences </w:t>
      </w:r>
      <w:r w:rsidR="0094297A">
        <w:rPr>
          <w:rFonts w:ascii="Arial" w:eastAsia="ヒラギノ角ゴ Pro W3" w:hAnsi="Arial"/>
        </w:rPr>
        <w:t xml:space="preserve">and it </w:t>
      </w:r>
      <w:r w:rsidR="004576DD">
        <w:rPr>
          <w:rFonts w:ascii="Arial" w:eastAsia="ヒラギノ角ゴ Pro W3" w:hAnsi="Arial"/>
        </w:rPr>
        <w:t xml:space="preserve">adds further information on both diagnosis and outcome in COPD. The average age </w:t>
      </w:r>
      <w:r w:rsidR="0094297A">
        <w:rPr>
          <w:rFonts w:ascii="Arial" w:eastAsia="ヒラギノ角ゴ Pro W3" w:hAnsi="Arial"/>
        </w:rPr>
        <w:t>at</w:t>
      </w:r>
      <w:r w:rsidR="004576DD">
        <w:rPr>
          <w:rFonts w:ascii="Arial" w:eastAsia="ヒラギノ角ゴ Pro W3" w:hAnsi="Arial"/>
        </w:rPr>
        <w:t xml:space="preserve"> diagnosis (67.9 years in </w:t>
      </w:r>
      <w:r w:rsidR="001C2D8A">
        <w:rPr>
          <w:rFonts w:ascii="Arial" w:eastAsia="ヒラギノ角ゴ Pro W3" w:hAnsi="Arial"/>
        </w:rPr>
        <w:t>men</w:t>
      </w:r>
      <w:r w:rsidR="004576DD">
        <w:rPr>
          <w:rFonts w:ascii="Arial" w:eastAsia="ヒラギノ角ゴ Pro W3" w:hAnsi="Arial"/>
        </w:rPr>
        <w:t>, 68.7</w:t>
      </w:r>
      <w:r w:rsidR="00F76D30">
        <w:rPr>
          <w:rFonts w:ascii="Arial" w:eastAsia="ヒラギノ角ゴ Pro W3" w:hAnsi="Arial"/>
        </w:rPr>
        <w:t xml:space="preserve"> years</w:t>
      </w:r>
      <w:r w:rsidR="004576DD">
        <w:rPr>
          <w:rFonts w:ascii="Arial" w:eastAsia="ヒラギノ角ゴ Pro W3" w:hAnsi="Arial"/>
        </w:rPr>
        <w:t xml:space="preserve"> in </w:t>
      </w:r>
      <w:r w:rsidR="001C2D8A">
        <w:rPr>
          <w:rFonts w:ascii="Arial" w:eastAsia="ヒラギノ角ゴ Pro W3" w:hAnsi="Arial"/>
        </w:rPr>
        <w:t>women</w:t>
      </w:r>
      <w:r w:rsidR="00693862">
        <w:rPr>
          <w:rFonts w:ascii="Arial" w:eastAsia="ヒラギノ角ゴ Pro W3" w:hAnsi="Arial"/>
        </w:rPr>
        <w:t>,</w:t>
      </w:r>
      <w:r w:rsidR="00113668">
        <w:rPr>
          <w:rFonts w:ascii="Arial" w:eastAsia="ヒラギノ角ゴ Pro W3" w:hAnsi="Arial"/>
        </w:rPr>
        <w:t xml:space="preserve"> </w:t>
      </w:r>
      <w:r w:rsidR="007732DE">
        <w:rPr>
          <w:rFonts w:ascii="Arial" w:eastAsia="ヒラギノ角ゴ Pro W3" w:hAnsi="Arial"/>
        </w:rPr>
        <w:t>95% CI 0.66-0.89</w:t>
      </w:r>
      <w:r w:rsidR="00715ECF">
        <w:rPr>
          <w:rFonts w:ascii="Arial" w:eastAsia="ヒラギノ角ゴ Pro W3" w:hAnsi="Arial"/>
        </w:rPr>
        <w:t xml:space="preserve"> </w:t>
      </w:r>
      <w:r w:rsidR="007732DE">
        <w:rPr>
          <w:rFonts w:ascii="Arial" w:eastAsia="ヒラギノ角ゴ Pro W3" w:hAnsi="Arial"/>
        </w:rPr>
        <w:t>y</w:t>
      </w:r>
      <w:r w:rsidR="00715ECF">
        <w:rPr>
          <w:rFonts w:ascii="Arial" w:eastAsia="ヒラギノ角ゴ Pro W3" w:hAnsi="Arial"/>
        </w:rPr>
        <w:t xml:space="preserve">ears, </w:t>
      </w:r>
      <w:r w:rsidR="00A15041">
        <w:rPr>
          <w:rFonts w:ascii="Arial" w:eastAsia="ヒラギノ角ゴ Pro W3" w:hAnsi="Arial"/>
        </w:rPr>
        <w:t>FDR &lt; 0.05</w:t>
      </w:r>
      <w:r w:rsidR="00693862">
        <w:rPr>
          <w:rFonts w:ascii="Arial" w:eastAsia="ヒラギノ角ゴ Pro W3" w:hAnsi="Arial"/>
        </w:rPr>
        <w:t xml:space="preserve"> </w:t>
      </w:r>
      <w:r w:rsidR="004576DD">
        <w:rPr>
          <w:rFonts w:ascii="Arial" w:eastAsia="ヒラギノ角ゴ Pro W3" w:hAnsi="Arial"/>
        </w:rPr>
        <w:t xml:space="preserve">) is later than that seen using </w:t>
      </w:r>
      <w:r w:rsidR="00773B36">
        <w:rPr>
          <w:rFonts w:ascii="Arial" w:eastAsia="ヒラギノ角ゴ Pro W3" w:hAnsi="Arial"/>
        </w:rPr>
        <w:t>questionnaire</w:t>
      </w:r>
      <w:r w:rsidR="004576DD">
        <w:rPr>
          <w:rFonts w:ascii="Arial" w:eastAsia="ヒラギノ角ゴ Pro W3" w:hAnsi="Arial"/>
        </w:rPr>
        <w:t xml:space="preserve"> methods (52-60 years of age</w:t>
      </w:r>
      <w:r w:rsidR="00773B36">
        <w:rPr>
          <w:rFonts w:ascii="Arial" w:eastAsia="ヒラギノ角ゴ Pro W3" w:hAnsi="Arial"/>
        </w:rPr>
        <w:t>)</w:t>
      </w:r>
      <w:r w:rsidR="00773B36">
        <w:rPr>
          <w:rFonts w:ascii="Arial" w:eastAsia="ヒラギノ角ゴ Pro W3" w:hAnsi="Arial"/>
        </w:rPr>
        <w:fldChar w:fldCharType="begin" w:fldLock="1"/>
      </w:r>
      <w:r w:rsidR="00892893">
        <w:rPr>
          <w:rFonts w:ascii="Arial" w:eastAsia="ヒラギノ角ゴ Pro W3" w:hAnsi="Arial"/>
        </w:rPr>
        <w:instrText>ADDIN CSL_CITATION {"citationItems":[{"id":"ITEM-1","itemData":{"DOI":"10.1016/S0140-6736(07)61377-4","ISSN":"1474-547X","PMID":"17765523","abstract":"BACKGROUND Chronic obstructive pulmonary disease (COPD) is a growing cause of morbidity and mortality worldwide, and accurate estimates of the prevalence of this disease are needed to anticipate the future burden of COPD, target key risk factors, and plan for providing COPD-related health services. We aimed to measure the prevalence of COPD and its risk factors and investigate variation across countries by age, sex, and smoking status. METHODS Participants from 12 sites (n=9425) completed postbronchodilator spirometry testing plus questionnaires about respiratory symptoms, health status, and exposure to COPD risk factors. COPD prevalence estimates based on the Global Initiative for Chronic Obstructive Lung Disease staging criteria were adjusted for the target population. Logistic regression was used to estimate adjusted odds ratios (ORs) for COPD associated with 10-year age increments and 10-pack-year (defined as the number of cigarettes smoked per day divided by 20 and multiplied by the number of years that the participant smoked) increments. Meta-analyses provided pooled estimates for these risk factors. FINDINGS The prevalence of stage II or higher COPD was 10.1% (SE 4.8) overall, 11.8% (7.9) for men, and 8.5% (5.8) for women. The ORs for 10-year age increments were much the same across sites and for women and men. The overall pooled estimate was 1.94 (95% CI 1.80-2.10) per 10-year increment. Site-specific pack-year ORs varied significantly in women (pooled OR=1.28, 95% CI 1.15-1.42, p=0.012), but not in men (1.16, 1.12-1.21, p=0.743). INTERPRETATION This worldwide study showed higher levels and more advanced staging of spirometrically confirmed COPD than have typically been reported. However, although age and smoking are strong contributors to COPD, they do not fully explain variations in disease prevalence-other factors also seem to be important. Although smoking cessation is becoming an increasingly urgent objective for an ageing worldwide population, a better understanding of other factors that contribute to COPD is crucial to assist local public-health officials in developing the best possible primary and secondary prevention policies for their regions.","author":[{"dropping-particle":"","family":"Buist","given":"A Sonia","non-dropping-particle":"","parse-names":false,"suffix":""},{"dropping-particle":"","family":"McBurnie","given":"Mary Ann","non-dropping-particle":"","parse-names":false,"suffix":""},{"dropping-particle":"","family":"Vollmer","given":"William M","non-dropping-particle":"","parse-names":false,"suffix":""},{"dropping-particle":"","family":"Gillespie","given":"Suzanne","non-dropping-particle":"","parse-names":false,"suffix":""},{"dropping-particle":"","family":"Burney","given":"Peter","non-dropping-particle":"","parse-names":false,"suffix":""},{"dropping-particle":"","family":"Mannino","given":"David M","non-dropping-particle":"","parse-names":false,"suffix":""},{"dropping-particle":"","family":"Menezes","given":"Ana M B","non-dropping-particle":"","parse-names":false,"suffix":""},{"dropping-particle":"","family":"Sullivan","given":"Sean D","non-dropping-particle":"","parse-names":false,"suffix":""},{"dropping-particle":"","family":"Lee","given":"Todd A","non-dropping-particle":"","parse-names":false,"suffix":""},{"dropping-particle":"","family":"Weiss","given":"Kevin B","non-dropping-particle":"","parse-names":false,"suffix":""},{"dropping-particle":"","family":"Jensen","given":"Robert L","non-dropping-particle":"","parse-names":false,"suffix":""},{"dropping-particle":"","family":"Marks","given":"Guy B","non-dropping-particle":"","parse-names":false,"suffix":""},{"dropping-particle":"","family":"Gulsvik","given":"Amund","non-dropping-particle":"","parse-names":false,"suffix":""},{"dropping-particle":"","family":"Nizankowska-Mogilnicka","given":"Ewa","non-dropping-particle":"","parse-names":false,"suffix":""},{"dropping-particle":"","family":"BOLD Collaborative Research Group","given":"","non-dropping-particle":"","parse-names":false,"suffix":""}],"container-title":"Lancet (London, England)","id":"ITEM-1","issue":"9589","issued":{"date-parts":[["2007","9","1"]]},"page":"741-50","publisher":"Elsevier","title":"International variation in the prevalence of COPD (the BOLD Study): a population-based prevalence study.","type":"article-journal","volume":"370"},"uris":["http://www.mendeley.com/documents/?uuid=80689534-e80f-34ed-83e4-a2fb26bc187b"]}],"mendeley":{"formattedCitation":"&lt;sup&gt;3&lt;/sup&gt;","plainTextFormattedCitation":"3","previouslyFormattedCitation":"&lt;sup&gt;3&lt;/sup&gt;"},"properties":{"noteIndex":0},"schema":"https://github.com/citation-style-language/schema/raw/master/csl-citation.json"}</w:instrText>
      </w:r>
      <w:r w:rsidR="00773B36">
        <w:rPr>
          <w:rFonts w:ascii="Arial" w:eastAsia="ヒラギノ角ゴ Pro W3" w:hAnsi="Arial"/>
        </w:rPr>
        <w:fldChar w:fldCharType="separate"/>
      </w:r>
      <w:r w:rsidR="00773B36" w:rsidRPr="00773B36">
        <w:rPr>
          <w:rFonts w:ascii="Arial" w:eastAsia="ヒラギノ角ゴ Pro W3" w:hAnsi="Arial"/>
          <w:noProof/>
          <w:vertAlign w:val="superscript"/>
        </w:rPr>
        <w:t>3</w:t>
      </w:r>
      <w:r w:rsidR="00773B36">
        <w:rPr>
          <w:rFonts w:ascii="Arial" w:eastAsia="ヒラギノ角ゴ Pro W3" w:hAnsi="Arial"/>
        </w:rPr>
        <w:fldChar w:fldCharType="end"/>
      </w:r>
      <w:r w:rsidR="004576DD">
        <w:rPr>
          <w:rFonts w:ascii="Arial" w:eastAsia="ヒラギノ角ゴ Pro W3" w:hAnsi="Arial"/>
        </w:rPr>
        <w:t>.</w:t>
      </w:r>
    </w:p>
    <w:p w14:paraId="5C891EFE" w14:textId="25D8FF8E" w:rsidR="004576DD" w:rsidRDefault="004576DD" w:rsidP="00220D2E">
      <w:pPr>
        <w:spacing w:line="480" w:lineRule="auto"/>
        <w:jc w:val="both"/>
        <w:rPr>
          <w:rFonts w:ascii="Arial" w:eastAsia="ヒラギノ角ゴ Pro W3" w:hAnsi="Arial"/>
        </w:rPr>
      </w:pPr>
      <w:r>
        <w:rPr>
          <w:rFonts w:ascii="Arial" w:eastAsia="ヒラギノ角ゴ Pro W3" w:hAnsi="Arial"/>
        </w:rPr>
        <w:t>Studies using case finding by pulmonary function in a primary care setting have suggested a male predominance</w:t>
      </w:r>
      <w:r w:rsidR="00C8638F">
        <w:rPr>
          <w:rFonts w:ascii="Arial" w:eastAsia="ヒラギノ角ゴ Pro W3" w:hAnsi="Arial"/>
        </w:rPr>
        <w:fldChar w:fldCharType="begin" w:fldLock="1"/>
      </w:r>
      <w:r w:rsidR="00892893">
        <w:rPr>
          <w:rFonts w:ascii="Arial" w:eastAsia="ヒラギノ角ゴ Pro W3" w:hAnsi="Arial"/>
        </w:rPr>
        <w:instrText>ADDIN CSL_CITATION {"citationItems":[{"id":"ITEM-1","itemData":{"DOI":"10.2147/COPD.S146914","ISSN":"1178-2005","author":[{"dropping-particle":"","family":"Miller","given":"Martin R","non-dropping-particle":"","parse-names":false,"suffix":""},{"dropping-particle":"","family":"Haroon","given":"Shamil","non-dropping-particle":"","parse-names":false,"suffix":""},{"dropping-particle":"","family":"Jordan","given":"Rachel E","non-dropping-particle":"","parse-names":false,"suffix":""},{"dropping-particle":"","family":"Sitch","given":"Alice","non-dropping-particle":"","parse-names":false,"suffix":""},{"dropping-particle":"","family":"Dickens","given":"Andrew","non-dropping-particle":"","parse-names":false,"suffix":""},{"dropping-particle":"","family":"Enocson","given":"Alexandra","non-dropping-particle":"","parse-names":false,"suffix":""},{"dropping-particle":"","family":"Fitzmaurice","given":"David","non-dropping-particle":"","parse-names":false,"suffix":""},{"dropping-particle":"","family":"Adab","given":"Peymané","non-dropping-particle":"","parse-names":false,"suffix":""}],"container-title":"International Journal of Chronic Obstructive Pulmonary Disease","id":"ITEM-1","issued":{"date-parts":[["2018","6","21"]]},"page":"1979-1986","publisher":"Dove Press","title":"Clinical characteristics of patients newly diagnosed with COPD by the fixed ratio and lower limit of normal criteria: a cross-sectional analysis of the TargetCOPD trial","type":"article-journal","volume":"Volume 13"},"uris":["http://www.mendeley.com/documents/?uuid=3b83c313-2fad-35fe-9d23-b44ce5bb85ef"]},{"id":"ITEM-2","itemData":{"DOI":"10.1016/S0140-6736(07)61377-4","ISSN":"1474-547X","PMID":"17765523","abstract":"BACKGROUND Chronic obstructive pulmonary disease (COPD) is a growing cause of morbidity and mortality worldwide, and accurate estimates of the prevalence of this disease are needed to anticipate the future burden of COPD, target key risk factors, and plan for providing COPD-related health services. We aimed to measure the prevalence of COPD and its risk factors and investigate variation across countries by age, sex, and smoking status. METHODS Participants from 12 sites (n=9425) completed postbronchodilator spirometry testing plus questionnaires about respiratory symptoms, health status, and exposure to COPD risk factors. COPD prevalence estimates based on the Global Initiative for Chronic Obstructive Lung Disease staging criteria were adjusted for the target population. Logistic regression was used to estimate adjusted odds ratios (ORs) for COPD associated with 10-year age increments and 10-pack-year (defined as the number of cigarettes smoked per day divided by 20 and multiplied by the number of years that the participant smoked) increments. Meta-analyses provided pooled estimates for these risk factors. FINDINGS The prevalence of stage II or higher COPD was 10.1% (SE 4.8) overall, 11.8% (7.9) for men, and 8.5% (5.8) for women. The ORs for 10-year age increments were much the same across sites and for women and men. The overall pooled estimate was 1.94 (95% CI 1.80-2.10) per 10-year increment. Site-specific pack-year ORs varied significantly in women (pooled OR=1.28, 95% CI 1.15-1.42, p=0.012), but not in men (1.16, 1.12-1.21, p=0.743). INTERPRETATION This worldwide study showed higher levels and more advanced staging of spirometrically confirmed COPD than have typically been reported. However, although age and smoking are strong contributors to COPD, they do not fully explain variations in disease prevalence-other factors also seem to be important. Although smoking cessation is becoming an increasingly urgent objective for an ageing worldwide population, a better understanding of other factors that contribute to COPD is crucial to assist local public-health officials in developing the best possible primary and secondary prevention policies for their regions.","author":[{"dropping-particle":"","family":"Buist","given":"A Sonia","non-dropping-particle":"","parse-names":false,"suffix":""},{"dropping-particle":"","family":"McBurnie","given":"Mary Ann","non-dropping-particle":"","parse-names":false,"suffix":""},{"dropping-particle":"","family":"Vollmer","given":"William M","non-dropping-particle":"","parse-names":false,"suffix":""},{"dropping-particle":"","family":"Gillespie","given":"Suzanne","non-dropping-particle":"","parse-names":false,"suffix":""},{"dropping-particle":"","family":"Burney","given":"Peter","non-dropping-particle":"","parse-names":false,"suffix":""},{"dropping-particle":"","family":"Mannino","given":"David M","non-dropping-particle":"","parse-names":false,"suffix":""},{"dropping-particle":"","family":"Menezes","given":"Ana M B","non-dropping-particle":"","parse-names":false,"suffix":""},{"dropping-particle":"","family":"Sullivan","given":"Sean D","non-dropping-particle":"","parse-names":false,"suffix":""},{"dropping-particle":"","family":"Lee","given":"Todd A","non-dropping-particle":"","parse-names":false,"suffix":""},{"dropping-particle":"","family":"Weiss","given":"Kevin B","non-dropping-particle":"","parse-names":false,"suffix":""},{"dropping-particle":"","family":"Jensen","given":"Robert L","non-dropping-particle":"","parse-names":false,"suffix":""},{"dropping-particle":"","family":"Marks","given":"Guy B","non-dropping-particle":"","parse-names":false,"suffix":""},{"dropping-particle":"","family":"Gulsvik","given":"Amund","non-dropping-particle":"","parse-names":false,"suffix":""},{"dropping-particle":"","family":"Nizankowska-Mogilnicka","given":"Ewa","non-dropping-particle":"","parse-names":false,"suffix":""},{"dropping-particle":"","family":"BOLD Collaborative Research Group","given":"","non-dropping-particle":"","parse-names":false,"suffix":""}],"container-title":"Lancet (London, England)","id":"ITEM-2","issue":"9589","issued":{"date-parts":[["2007","9","1"]]},"page":"741-50","publisher":"Elsevier","title":"International variation in the prevalence of COPD (the BOLD Study): a population-based prevalence study.","type":"article-journal","volume":"370"},"uris":["http://www.mendeley.com/documents/?uuid=80689534-e80f-34ed-83e4-a2fb26bc187b"]},{"id":"ITEM-3","itemData":{"DOI":"10.3109/15412555.2015.1043424","ISSN":"1541-2555","abstract":"The Behavioral Risk Factor Surveillance System (BRFSS) survey is used to\\nestimate chronic obstructive pulmonary disease (COPD) prevalence and\\ncould be expanded to describe respiratory symptoms in the general\\npopulation and to characterize persons with or at high risk for the\\ndisease. Tobacco duration and respiratory symptom questions were added\\nto the 2012 South Carolina BRFSS. Data concerning sociodemographics,\\nchronic illnesses, health behaviors, and respiratory symptoms were\\ncollected in 9438 adults 35 years-old. Respondents were categorized as\\nhaving COPD, high risk, or low risk for the disease. High risk was\\ndefined as no self-reported COPD, 10 years' tobacco use, and 1\\nrespiratory symptom (frequent productive cough or shortness of breath\\n(SOB), or breathing problems affecting activities). Prevalence of\\nself-reported and high-risk COPD were 9.1% and 8.0%, respectively.\\nOverall, 17.3%, 10.6%, and 5.2% of all respondents reported\\nactivities limited by breathing problems, frequent productive cough, and\\nfrequent SOB, respectively. The high-risk group was more likely than the\\nCOPD group to report a productive cough and breathing problems limiting\\nactivities as well as being current smokers, male, and African-American.\\nHealth impairment was more severe in the COPD than the high-risk group,\\nand both were worse than the low-risk group.Conclusions: Persons at high\\nrisk for COPD share many, but not all, of the characteristics of persons\\ndiagnosed with the disease. Additional questions addressing smoking\\nduration and respiratory symptoms in the BRFSS identifies groups at high\\nrisk for having or developing COPD who may benefit from smoking\\ncessation and case-finding interventions.","author":[{"dropping-particle":"","family":"Pleasants","given":"Roy A","non-dropping-particle":"","parse-names":false,"suffix":""},{"dropping-particle":"","family":"Heidari","given":"Khosrow","non-dropping-particle":"","parse-names":false,"suffix":""},{"dropping-particle":"","family":"Wheaton","given":"Anne G","non-dropping-particle":"","parse-names":false,"suffix":""},{"dropping-particle":"","family":"Ohar","given":"Jill A","non-dropping-particle":"","parse-names":false,"suffix":""},{"dropping-particle":"","family":"Strange","given":"Charlie","non-dropping-particle":"","parse-names":false,"suffix":""},{"dropping-particle":"","family":"Croft","given":"Janet B","non-dropping-particle":"","parse-names":false,"suffix":""},{"dropping-particle":"","family":"Liao","given":"Winston","non-dropping-particle":"","parse-names":false,"suffix":""},{"dropping-particle":"","family":"Mannino","given":"David M","non-dropping-particle":"","parse-names":false,"suffix":""},{"dropping-particle":"","family":"Kraft","given":"Monica","non-dropping-particle":"","parse-names":false,"suffix":""}],"container-title":"COPD-JOURNAL OF CHRONIC OBSTRUCTIVE PULMONARY DISEASE","id":"ITEM-3","issue":"6","issued":{"date-parts":[["2015"]]},"page":"680-689","title":"Targeting Persons With or At High Risk for Chronic Obstructive Pulmonary Disease by State-based Surveillance","type":"article-journal","volume":"12"},"uris":["http://www.mendeley.com/documents/?uuid=d11bd529-7b01-4797-b3ea-757f1c0ed002"]}],"mendeley":{"formattedCitation":"&lt;sup&gt;3–5&lt;/sup&gt;","plainTextFormattedCitation":"3–5","previouslyFormattedCitation":"&lt;sup&gt;3–5&lt;/sup&gt;"},"properties":{"noteIndex":0},"schema":"https://github.com/citation-style-language/schema/raw/master/csl-citation.json"}</w:instrText>
      </w:r>
      <w:r w:rsidR="00C8638F">
        <w:rPr>
          <w:rFonts w:ascii="Arial" w:eastAsia="ヒラギノ角ゴ Pro W3" w:hAnsi="Arial"/>
        </w:rPr>
        <w:fldChar w:fldCharType="separate"/>
      </w:r>
      <w:r w:rsidR="008B0A06" w:rsidRPr="008B0A06">
        <w:rPr>
          <w:rFonts w:ascii="Arial" w:eastAsia="ヒラギノ角ゴ Pro W3" w:hAnsi="Arial"/>
          <w:noProof/>
          <w:vertAlign w:val="superscript"/>
        </w:rPr>
        <w:t>3–5</w:t>
      </w:r>
      <w:r w:rsidR="00C8638F">
        <w:rPr>
          <w:rFonts w:ascii="Arial" w:eastAsia="ヒラギノ角ゴ Pro W3" w:hAnsi="Arial"/>
        </w:rPr>
        <w:fldChar w:fldCharType="end"/>
      </w:r>
      <w:r w:rsidR="00C8638F">
        <w:rPr>
          <w:rFonts w:ascii="Arial" w:eastAsia="ヒラギノ角ゴ Pro W3" w:hAnsi="Arial"/>
        </w:rPr>
        <w:t>.</w:t>
      </w:r>
      <w:r>
        <w:rPr>
          <w:rFonts w:ascii="Arial" w:eastAsia="ヒラギノ角ゴ Pro W3" w:hAnsi="Arial"/>
        </w:rPr>
        <w:t xml:space="preserve"> </w:t>
      </w:r>
      <w:r w:rsidR="008B0A06">
        <w:rPr>
          <w:rFonts w:ascii="Arial" w:eastAsia="ヒラギノ角ゴ Pro W3" w:hAnsi="Arial"/>
        </w:rPr>
        <w:t>H</w:t>
      </w:r>
      <w:r>
        <w:rPr>
          <w:rFonts w:ascii="Arial" w:eastAsia="ヒラギノ角ゴ Pro W3" w:hAnsi="Arial"/>
        </w:rPr>
        <w:t xml:space="preserve">owever, an important earlier report warned of increasing hospitalizations for COPD in women, as well as both a higher incidence of COPD in female nonsmokers and an increasing mortality  women with </w:t>
      </w:r>
      <w:r w:rsidRPr="00A53C52">
        <w:rPr>
          <w:rFonts w:ascii="Arial" w:eastAsia="ヒラギノ角ゴ Pro W3" w:hAnsi="Arial"/>
        </w:rPr>
        <w:t>COPD</w:t>
      </w:r>
      <w:r w:rsidR="00A53C52" w:rsidRPr="00A53C52">
        <w:rPr>
          <w:rFonts w:ascii="Arial" w:eastAsia="ヒラギノ角ゴ Pro W3" w:hAnsi="Arial"/>
          <w:color w:val="000000" w:themeColor="text1"/>
        </w:rPr>
        <w:fldChar w:fldCharType="begin" w:fldLock="1"/>
      </w:r>
      <w:r w:rsidR="00892893">
        <w:rPr>
          <w:rFonts w:ascii="Arial" w:eastAsia="ヒラギノ角ゴ Pro W3" w:hAnsi="Arial"/>
          <w:color w:val="000000" w:themeColor="text1"/>
        </w:rPr>
        <w:instrText>ADDIN CSL_CITATION {"citationItems":[{"id":"ITEM-1","itemData":{"DOI":"10.1164/rccm.200704-553CC","ISSN":"1073-449X","PMID":"17673696","abstract":"The prevalence of chronic obstructive pulmonary disease (COPD) in women is increasing, as is hospitalization for COPD. The number of women dying of COPD in the United States now surpasses men. Despite this, research suggests that physicians are still more likely to correctly diagnose men with COPD than women. Increased tobacco use in women likely explains some of the increase in the prevalence of COPD in women, but data suggest that women may actually be at greater risk of smoking-induced lung function impairment, more severe dyspnea, and poorer health status for the same level of tobacco exposure. The degree to which these observations represent biologic, physiologic, or sociologic differences is not known. Nonsmokers with COPD are also more likely to be female. In addition, new evidence is emerging that men and women may be phenotypically different in their response to tobacco smoke, with men being more prone to an emphysematous phenotype and women an airway predominant phenotype. Inasmuch as COPD is a disease of inflammation, it is also possible that sexual dimorphism of the human immune response may also be responsible for gender differences in the disease. More data are still needed on what the implications of these findings are on therapy. In this clinical commentary, we present current knowledge regarding how gender influences the epidemiology, diagnosis, and presentation of COPD in addition to physiologic and psychologic impairments and we attempt to offer insight into why these differences might exist and how this may influence therapeutic management.","author":[{"dropping-particle":"","family":"Han","given":"MeiLan K.","non-dropping-particle":"","parse-names":false,"suffix":""},{"dropping-particle":"","family":"Postma","given":"Dirkje","non-dropping-particle":"","parse-names":false,"suffix":""},{"dropping-particle":"","family":"Mannino","given":"David M.","non-dropping-particle":"","parse-names":false,"suffix":""},{"dropping-particle":"","family":"Giardino","given":"Nicholas D.","non-dropping-particle":"","parse-names":false,"suffix":""},{"dropping-particle":"","family":"Buist","given":"Sonia","non-dropping-particle":"","parse-names":false,"suffix":""},{"dropping-particle":"","family":"Curtis","given":"Jeffrey L.","non-dropping-particle":"","parse-names":false,"suffix":""},{"dropping-particle":"","family":"Martinez","given":"Fernando J.","non-dropping-particle":"","parse-names":false,"suffix":""}],"container-title":"American Journal of Respiratory and Critical Care Medicine","id":"ITEM-1","issue":"12","issued":{"date-parts":[["2007","12","15"]]},"page":"1179-1184","title":"Gender and Chronic Obstructive Pulmonary Disease","type":"article-journal","volume":"176"},"uris":["http://www.mendeley.com/documents/?uuid=7a5b11c2-7fa2-35d2-b2ba-d1f86661e32c"]}],"mendeley":{"formattedCitation":"&lt;sup&gt;6&lt;/sup&gt;","plainTextFormattedCitation":"6","previouslyFormattedCitation":"&lt;sup&gt;6&lt;/sup&gt;"},"properties":{"noteIndex":0},"schema":"https://github.com/citation-style-language/schema/raw/master/csl-citation.json"}</w:instrText>
      </w:r>
      <w:r w:rsidR="00A53C52" w:rsidRPr="00A53C52">
        <w:rPr>
          <w:rFonts w:ascii="Arial" w:eastAsia="ヒラギノ角ゴ Pro W3" w:hAnsi="Arial"/>
          <w:color w:val="000000" w:themeColor="text1"/>
        </w:rPr>
        <w:fldChar w:fldCharType="separate"/>
      </w:r>
      <w:r w:rsidR="00A53C52" w:rsidRPr="00A53C52">
        <w:rPr>
          <w:rFonts w:ascii="Arial" w:eastAsia="ヒラギノ角ゴ Pro W3" w:hAnsi="Arial"/>
          <w:noProof/>
          <w:color w:val="000000" w:themeColor="text1"/>
          <w:vertAlign w:val="superscript"/>
        </w:rPr>
        <w:t>6</w:t>
      </w:r>
      <w:r w:rsidR="00A53C52" w:rsidRPr="00A53C52">
        <w:rPr>
          <w:rFonts w:ascii="Arial" w:eastAsia="ヒラギノ角ゴ Pro W3" w:hAnsi="Arial"/>
          <w:color w:val="000000" w:themeColor="text1"/>
        </w:rPr>
        <w:fldChar w:fldCharType="end"/>
      </w:r>
      <w:r>
        <w:rPr>
          <w:rFonts w:ascii="Arial" w:eastAsia="ヒラギノ角ゴ Pro W3" w:hAnsi="Arial"/>
        </w:rPr>
        <w:t xml:space="preserve"> Our findings incorporating the entire population of Denmark confirm these earlier data; </w:t>
      </w:r>
      <w:r w:rsidR="00060D8F">
        <w:rPr>
          <w:rFonts w:ascii="Arial" w:eastAsia="ヒラギノ角ゴ Pro W3" w:hAnsi="Arial"/>
        </w:rPr>
        <w:t xml:space="preserve">the incidence of </w:t>
      </w:r>
      <w:r>
        <w:rPr>
          <w:rFonts w:ascii="Arial" w:eastAsia="ヒラギノ角ゴ Pro W3" w:hAnsi="Arial"/>
        </w:rPr>
        <w:t xml:space="preserve">COPD is in fact </w:t>
      </w:r>
      <w:r w:rsidR="00060D8F">
        <w:rPr>
          <w:rFonts w:ascii="Arial" w:eastAsia="ヒラギノ角ゴ Pro W3" w:hAnsi="Arial"/>
        </w:rPr>
        <w:t>the same</w:t>
      </w:r>
      <w:r>
        <w:rPr>
          <w:rFonts w:ascii="Arial" w:eastAsia="ヒラギノ角ゴ Pro W3" w:hAnsi="Arial"/>
        </w:rPr>
        <w:t xml:space="preserve"> among </w:t>
      </w:r>
      <w:r w:rsidR="009F55F8">
        <w:rPr>
          <w:rFonts w:ascii="Arial" w:eastAsia="ヒラギノ角ゴ Pro W3" w:hAnsi="Arial"/>
        </w:rPr>
        <w:t>men</w:t>
      </w:r>
      <w:r>
        <w:rPr>
          <w:rFonts w:ascii="Arial" w:eastAsia="ヒラギノ角ゴ Pro W3" w:hAnsi="Arial"/>
        </w:rPr>
        <w:t xml:space="preserve"> and </w:t>
      </w:r>
      <w:r w:rsidR="009F55F8">
        <w:rPr>
          <w:rFonts w:ascii="Arial" w:eastAsia="ヒラギノ角ゴ Pro W3" w:hAnsi="Arial"/>
        </w:rPr>
        <w:t>women</w:t>
      </w:r>
      <w:r>
        <w:rPr>
          <w:rFonts w:ascii="Arial" w:eastAsia="ヒラギノ角ゴ Pro W3" w:hAnsi="Arial"/>
        </w:rPr>
        <w:t>. Furthermore, the disease trajectories add to our understanding of disease progression</w:t>
      </w:r>
      <w:r w:rsidR="0094297A">
        <w:rPr>
          <w:rFonts w:ascii="Arial" w:eastAsia="ヒラギノ角ゴ Pro W3" w:hAnsi="Arial"/>
        </w:rPr>
        <w:t xml:space="preserve"> patterns</w:t>
      </w:r>
      <w:r>
        <w:rPr>
          <w:rFonts w:ascii="Arial" w:eastAsia="ヒラギノ角ゴ Pro W3" w:hAnsi="Arial"/>
        </w:rPr>
        <w:t>. In this regard, once diagnosed with COPD, men are 42% more likely to receive a subsequent diagnosis of bronchiectasis</w:t>
      </w:r>
      <w:r w:rsidR="0062186F">
        <w:rPr>
          <w:rFonts w:ascii="Arial" w:eastAsia="ヒラギノ角ゴ Pro W3" w:hAnsi="Arial"/>
        </w:rPr>
        <w:t xml:space="preserve"> (ICD</w:t>
      </w:r>
      <w:r w:rsidR="00C5404A">
        <w:rPr>
          <w:rFonts w:ascii="Arial" w:eastAsia="ヒラギノ角ゴ Pro W3" w:hAnsi="Arial"/>
        </w:rPr>
        <w:t>-</w:t>
      </w:r>
      <w:r w:rsidR="0062186F">
        <w:rPr>
          <w:rFonts w:ascii="Arial" w:eastAsia="ヒラギノ角ゴ Pro W3" w:hAnsi="Arial"/>
        </w:rPr>
        <w:t>10:J47)</w:t>
      </w:r>
      <w:r w:rsidR="0094297A">
        <w:rPr>
          <w:rFonts w:ascii="Arial" w:eastAsia="ヒラギノ角ゴ Pro W3" w:hAnsi="Arial"/>
        </w:rPr>
        <w:t xml:space="preserve"> compared to women</w:t>
      </w:r>
      <w:r>
        <w:rPr>
          <w:rFonts w:ascii="Arial" w:eastAsia="ヒラギノ角ゴ Pro W3" w:hAnsi="Arial"/>
        </w:rPr>
        <w:t>. In contrast, women are 60% more likely to receive a subsequent diagnosis of emphysema</w:t>
      </w:r>
      <w:r w:rsidR="00971568">
        <w:rPr>
          <w:rFonts w:ascii="Arial" w:eastAsia="ヒラギノ角ゴ Pro W3" w:hAnsi="Arial"/>
        </w:rPr>
        <w:t xml:space="preserve"> (ICD</w:t>
      </w:r>
      <w:r w:rsidR="00C5404A">
        <w:rPr>
          <w:rFonts w:ascii="Arial" w:eastAsia="ヒラギノ角ゴ Pro W3" w:hAnsi="Arial"/>
        </w:rPr>
        <w:t>-</w:t>
      </w:r>
      <w:r w:rsidR="00971568">
        <w:rPr>
          <w:rFonts w:ascii="Arial" w:eastAsia="ヒラギノ角ゴ Pro W3" w:hAnsi="Arial"/>
        </w:rPr>
        <w:t>10:J43)</w:t>
      </w:r>
      <w:r>
        <w:rPr>
          <w:rFonts w:ascii="Arial" w:eastAsia="ヒラギノ角ゴ Pro W3" w:hAnsi="Arial"/>
        </w:rPr>
        <w:t>. Finally, as suggested in earlier studies, respiratory failure</w:t>
      </w:r>
      <w:r w:rsidR="004B2B18">
        <w:rPr>
          <w:rFonts w:ascii="Arial" w:eastAsia="ヒラギノ角ゴ Pro W3" w:hAnsi="Arial"/>
        </w:rPr>
        <w:t xml:space="preserve"> (ICD</w:t>
      </w:r>
      <w:r w:rsidR="00C5404A">
        <w:rPr>
          <w:rFonts w:ascii="Arial" w:eastAsia="ヒラギノ角ゴ Pro W3" w:hAnsi="Arial"/>
        </w:rPr>
        <w:t>-</w:t>
      </w:r>
      <w:r w:rsidR="004B2B18">
        <w:rPr>
          <w:rFonts w:ascii="Arial" w:eastAsia="ヒラギノ角ゴ Pro W3" w:hAnsi="Arial"/>
        </w:rPr>
        <w:t>10:J96)</w:t>
      </w:r>
      <w:r w:rsidR="000E3921">
        <w:rPr>
          <w:rFonts w:ascii="Arial" w:eastAsia="ヒラギノ角ゴ Pro W3" w:hAnsi="Arial"/>
        </w:rPr>
        <w:t xml:space="preserve"> </w:t>
      </w:r>
      <w:r>
        <w:rPr>
          <w:rFonts w:ascii="Arial" w:eastAsia="ヒラギノ角ゴ Pro W3" w:hAnsi="Arial"/>
        </w:rPr>
        <w:t xml:space="preserve">following a COPD diagnosis is disproportionately female; women are 50% more likely than men to suffer respiratory failure with a COPD </w:t>
      </w:r>
      <w:r>
        <w:rPr>
          <w:rFonts w:ascii="Arial" w:eastAsia="ヒラギノ角ゴ Pro W3" w:hAnsi="Arial"/>
        </w:rPr>
        <w:lastRenderedPageBreak/>
        <w:t>diagnosis</w:t>
      </w:r>
      <w:r w:rsidR="00A53C52">
        <w:rPr>
          <w:rFonts w:ascii="Arial" w:eastAsia="ヒラギノ角ゴ Pro W3" w:hAnsi="Arial"/>
        </w:rPr>
        <w:fldChar w:fldCharType="begin" w:fldLock="1"/>
      </w:r>
      <w:r w:rsidR="00892893">
        <w:rPr>
          <w:rFonts w:ascii="Arial" w:eastAsia="ヒラギノ角ゴ Pro W3" w:hAnsi="Arial"/>
        </w:rPr>
        <w:instrText>ADDIN CSL_CITATION {"citationItems":[{"id":"ITEM-1","itemData":{"DOI":"10.1164/rccm.200704-553CC","ISSN":"1073-449X","PMID":"17673696","abstract":"The prevalence of chronic obstructive pulmonary disease (COPD) in women is increasing, as is hospitalization for COPD. The number of women dying of COPD in the United States now surpasses men. Despite this, research suggests that physicians are still more likely to correctly diagnose men with COPD than women. Increased tobacco use in women likely explains some of the increase in the prevalence of COPD in women, but data suggest that women may actually be at greater risk of smoking-induced lung function impairment, more severe dyspnea, and poorer health status for the same level of tobacco exposure. The degree to which these observations represent biologic, physiologic, or sociologic differences is not known. Nonsmokers with COPD are also more likely to be female. In addition, new evidence is emerging that men and women may be phenotypically different in their response to tobacco smoke, with men being more prone to an emphysematous phenotype and women an airway predominant phenotype. Inasmuch as COPD is a disease of inflammation, it is also possible that sexual dimorphism of the human immune response may also be responsible for gender differences in the disease. More data are still needed on what the implications of these findings are on therapy. In this clinical commentary, we present current knowledge regarding how gender influences the epidemiology, diagnosis, and presentation of COPD in addition to physiologic and psychologic impairments and we attempt to offer insight into why these differences might exist and how this may influence therapeutic management.","author":[{"dropping-particle":"","family":"Han","given":"MeiLan K.","non-dropping-particle":"","parse-names":false,"suffix":""},{"dropping-particle":"","family":"Postma","given":"Dirkje","non-dropping-particle":"","parse-names":false,"suffix":""},{"dropping-particle":"","family":"Mannino","given":"David M.","non-dropping-particle":"","parse-names":false,"suffix":""},{"dropping-particle":"","family":"Giardino","given":"Nicholas D.","non-dropping-particle":"","parse-names":false,"suffix":""},{"dropping-particle":"","family":"Buist","given":"Sonia","non-dropping-particle":"","parse-names":false,"suffix":""},{"dropping-particle":"","family":"Curtis","given":"Jeffrey L.","non-dropping-particle":"","parse-names":false,"suffix":""},{"dropping-particle":"","family":"Martinez","given":"Fernando J.","non-dropping-particle":"","parse-names":false,"suffix":""}],"container-title":"American Journal of Respiratory and Critical Care Medicine","id":"ITEM-1","issue":"12","issued":{"date-parts":[["2007","12","15"]]},"page":"1179-1184","title":"Gender and Chronic Obstructive Pulmonary Disease","type":"article-journal","volume":"176"},"uris":["http://www.mendeley.com/documents/?uuid=7a5b11c2-7fa2-35d2-b2ba-d1f86661e32c"]}],"mendeley":{"formattedCitation":"&lt;sup&gt;6&lt;/sup&gt;","plainTextFormattedCitation":"6","previouslyFormattedCitation":"&lt;sup&gt;6&lt;/sup&gt;"},"properties":{"noteIndex":0},"schema":"https://github.com/citation-style-language/schema/raw/master/csl-citation.json"}</w:instrText>
      </w:r>
      <w:r w:rsidR="00A53C52">
        <w:rPr>
          <w:rFonts w:ascii="Arial" w:eastAsia="ヒラギノ角ゴ Pro W3" w:hAnsi="Arial"/>
        </w:rPr>
        <w:fldChar w:fldCharType="separate"/>
      </w:r>
      <w:r w:rsidR="00A53C52" w:rsidRPr="00A53C52">
        <w:rPr>
          <w:rFonts w:ascii="Arial" w:eastAsia="ヒラギノ角ゴ Pro W3" w:hAnsi="Arial"/>
          <w:noProof/>
          <w:vertAlign w:val="superscript"/>
        </w:rPr>
        <w:t>6</w:t>
      </w:r>
      <w:r w:rsidR="00A53C52">
        <w:rPr>
          <w:rFonts w:ascii="Arial" w:eastAsia="ヒラギノ角ゴ Pro W3" w:hAnsi="Arial"/>
        </w:rPr>
        <w:fldChar w:fldCharType="end"/>
      </w:r>
      <w:r>
        <w:rPr>
          <w:rFonts w:ascii="Arial" w:eastAsia="ヒラギノ角ゴ Pro W3" w:hAnsi="Arial"/>
        </w:rPr>
        <w:t xml:space="preserve">. The increased predisposition to respiratory failure in females following a pulmonary diagnosis is not unique to COPD. While a prior multicenter study identified age &gt; 30 but not </w:t>
      </w:r>
      <w:r w:rsidR="00034874">
        <w:rPr>
          <w:rFonts w:ascii="Arial" w:eastAsia="ヒラギノ角ゴ Pro W3" w:hAnsi="Arial"/>
        </w:rPr>
        <w:t>sex</w:t>
      </w:r>
      <w:r>
        <w:rPr>
          <w:rFonts w:ascii="Arial" w:eastAsia="ヒラギノ角ゴ Pro W3" w:hAnsi="Arial"/>
        </w:rPr>
        <w:t xml:space="preserve"> as important in asthma</w:t>
      </w:r>
      <w:r w:rsidR="00E936C9">
        <w:rPr>
          <w:rFonts w:ascii="Arial" w:eastAsia="ヒラギノ角ゴ Pro W3" w:hAnsi="Arial"/>
        </w:rPr>
        <w:t xml:space="preserve"> (ICD</w:t>
      </w:r>
      <w:r w:rsidR="00C5404A">
        <w:rPr>
          <w:rFonts w:ascii="Arial" w:eastAsia="ヒラギノ角ゴ Pro W3" w:hAnsi="Arial"/>
        </w:rPr>
        <w:t>-</w:t>
      </w:r>
      <w:r w:rsidR="00E936C9">
        <w:rPr>
          <w:rFonts w:ascii="Arial" w:eastAsia="ヒラギノ角ゴ Pro W3" w:hAnsi="Arial"/>
        </w:rPr>
        <w:t>10:J45)</w:t>
      </w:r>
      <w:r>
        <w:rPr>
          <w:rFonts w:ascii="Arial" w:eastAsia="ヒラギノ角ゴ Pro W3" w:hAnsi="Arial"/>
        </w:rPr>
        <w:t xml:space="preserve"> treatment failures</w:t>
      </w:r>
      <w:r w:rsidR="00DA4F59">
        <w:rPr>
          <w:rFonts w:ascii="Arial" w:eastAsia="ヒラギノ角ゴ Pro W3" w:hAnsi="Arial"/>
        </w:rPr>
        <w:fldChar w:fldCharType="begin" w:fldLock="1"/>
      </w:r>
      <w:r w:rsidR="00892893">
        <w:rPr>
          <w:rFonts w:ascii="Arial" w:eastAsia="ヒラギノ角ゴ Pro W3" w:hAnsi="Arial"/>
        </w:rPr>
        <w:instrText>ADDIN CSL_CITATION {"citationItems":[{"id":"ITEM-1","itemData":{"DOI":"10.1164/rccm.201503-0426OC","ISSN":"1073-449X","abstract":"Rationale: Age and sex are associated with differences in asthma prevalence and morbidity.Objectives: To determine if age and sex associate with distinct phenotypes and a variable response to therapy in subjects with mild to moderate asthma.Methods: We used Asthma Clinical Research Network data to determine the impact of age and sex on phenotypes and treatment failures among subjects participating in 10 trials from 1993 to 2003.Measurements and Main Results: A total of 1,200 subjects were identified (median age, 30.4 yr; male, 520 [43.3%]; female, 680 [56.7%]) and analyzed. A higher proportion of subjects greater than or equal to 30 years old experienced treatment failures (17.3% vs. 10.3%; odds ratio [OR], 1.82; confidence interval [CI], 1.30–2.54; P &lt; 0.001), and rates increased proportionally with increasing age older than 30 across the cohort (OR per yr, 1.02 [CI, 1.01–1.04]; OR per 5 yr, 1.13 [CI, 1.04–1.22]; P &lt; 0.001). Lower lung function and longer duration of asthma were associated with a higher ...","author":[{"dropping-particle":"","family":"Dunn","given":"Ryan M.","non-dropping-particle":"","parse-names":false,"suffix":""},{"dropping-particle":"","family":"Lehman","given":"Erik","non-dropping-particle":"","parse-names":false,"suffix":""},{"dropping-particle":"","family":"Chinchilli","given":"Vernon M.","non-dropping-particle":"","parse-names":false,"suffix":""},{"dropping-particle":"","family":"Martin","given":"Richard J.","non-dropping-particle":"","parse-names":false,"suffix":""},{"dropping-particle":"","family":"Boushey","given":"Homer A.","non-dropping-particle":"","parse-names":false,"suffix":""},{"dropping-particle":"","family":"Israel","given":"Elliot","non-dropping-particle":"","parse-names":false,"suffix":""},{"dropping-particle":"","family":"Kraft","given":"Monica","non-dropping-particle":"","parse-names":false,"suffix":""},{"dropping-particle":"","family":"Lazarus","given":"Stephen C.","non-dropping-particle":"","parse-names":false,"suffix":""},{"dropping-particle":"","family":"Lemanske","given":"Robert F.","non-dropping-particle":"","parse-names":false,"suffix":""},{"dropping-particle":"","family":"Lugogo","given":"Njira L.","non-dropping-particle":"","parse-names":false,"suffix":""},{"dropping-particle":"","family":"Peters","given":"Stephen P.","non-dropping-particle":"","parse-names":false,"suffix":""},{"dropping-particle":"","family":"Sorkness","given":"Christine A.","non-dropping-particle":"","parse-names":false,"suffix":""},{"dropping-particle":"","family":"Szefler","given":"Stanley","non-dropping-particle":"","parse-names":false,"suffix":""},{"dropping-particle":"","family":"Wechsler","given":"Michael E.","non-dropping-particle":"","parse-names":false,"suffix":""}],"container-title":"American Journal of Respiratory and Critical Care Medicine","id":"ITEM-1","issue":"5","issued":{"date-parts":[["2015","9","1"]]},"page":"551-558","publisher":"American Thoracic Society","title":"Impact of Age and Sex on Response to Asthma Therapy","type":"article-journal","volume":"192"},"uris":["http://www.mendeley.com/documents/?uuid=e952f8dd-6e81-3860-8971-dff08eef25f8"]}],"mendeley":{"formattedCitation":"&lt;sup&gt;7&lt;/sup&gt;","plainTextFormattedCitation":"7","previouslyFormattedCitation":"&lt;sup&gt;7&lt;/sup&gt;"},"properties":{"noteIndex":0},"schema":"https://github.com/citation-style-language/schema/raw/master/csl-citation.json"}</w:instrText>
      </w:r>
      <w:r w:rsidR="00DA4F59">
        <w:rPr>
          <w:rFonts w:ascii="Arial" w:eastAsia="ヒラギノ角ゴ Pro W3" w:hAnsi="Arial"/>
        </w:rPr>
        <w:fldChar w:fldCharType="separate"/>
      </w:r>
      <w:r w:rsidR="00A53C52" w:rsidRPr="00A53C52">
        <w:rPr>
          <w:rFonts w:ascii="Arial" w:eastAsia="ヒラギノ角ゴ Pro W3" w:hAnsi="Arial"/>
          <w:noProof/>
          <w:vertAlign w:val="superscript"/>
        </w:rPr>
        <w:t>7</w:t>
      </w:r>
      <w:r w:rsidR="00DA4F59">
        <w:rPr>
          <w:rFonts w:ascii="Arial" w:eastAsia="ヒラギノ角ゴ Pro W3" w:hAnsi="Arial"/>
        </w:rPr>
        <w:fldChar w:fldCharType="end"/>
      </w:r>
      <w:r>
        <w:rPr>
          <w:rFonts w:ascii="Arial" w:eastAsia="ヒラギノ角ゴ Pro W3" w:hAnsi="Arial"/>
        </w:rPr>
        <w:t xml:space="preserve">, our data reveal that when using respiratory failure as an endpoint, females with asthma had a 60% </w:t>
      </w:r>
      <w:r w:rsidR="0094297A">
        <w:rPr>
          <w:rFonts w:ascii="Arial" w:eastAsia="ヒラギノ角ゴ Pro W3" w:hAnsi="Arial"/>
        </w:rPr>
        <w:t>higher</w:t>
      </w:r>
      <w:r>
        <w:rPr>
          <w:rFonts w:ascii="Arial" w:eastAsia="ヒラギノ角ゴ Pro W3" w:hAnsi="Arial"/>
        </w:rPr>
        <w:t xml:space="preserve"> likelihood of developing respiratory failure than males with asthma. There have been a number of potential mechanisms proposed for this progression</w:t>
      </w:r>
      <w:r w:rsidR="0094297A">
        <w:rPr>
          <w:rFonts w:ascii="Arial" w:eastAsia="ヒラギノ角ゴ Pro W3" w:hAnsi="Arial"/>
        </w:rPr>
        <w:t xml:space="preserve"> pattern</w:t>
      </w:r>
      <w:r>
        <w:rPr>
          <w:rFonts w:ascii="Arial" w:eastAsia="ヒラギノ角ゴ Pro W3" w:hAnsi="Arial"/>
        </w:rPr>
        <w:t>, from mechanical</w:t>
      </w:r>
      <w:r w:rsidR="00895667">
        <w:rPr>
          <w:rFonts w:ascii="Arial" w:eastAsia="ヒラギノ角ゴ Pro W3" w:hAnsi="Arial"/>
        </w:rPr>
        <w:t xml:space="preserve">, </w:t>
      </w:r>
      <w:r w:rsidR="00FD4D55">
        <w:rPr>
          <w:rFonts w:ascii="Arial" w:eastAsia="ヒラギノ角ゴ Pro W3" w:hAnsi="Arial"/>
        </w:rPr>
        <w:t>differences in responses to</w:t>
      </w:r>
      <w:r w:rsidR="00895667">
        <w:rPr>
          <w:rFonts w:ascii="Arial" w:eastAsia="ヒラギノ角ゴ Pro W3" w:hAnsi="Arial"/>
        </w:rPr>
        <w:t>,</w:t>
      </w:r>
      <w:r w:rsidR="006C7631">
        <w:rPr>
          <w:rFonts w:ascii="Arial" w:eastAsia="ヒラギノ角ゴ Pro W3" w:hAnsi="Arial"/>
        </w:rPr>
        <w:t xml:space="preserve"> </w:t>
      </w:r>
      <w:r>
        <w:rPr>
          <w:rFonts w:ascii="Arial" w:eastAsia="ヒラギノ角ゴ Pro W3" w:hAnsi="Arial"/>
        </w:rPr>
        <w:t>hormonal/cytokine differences</w:t>
      </w:r>
      <w:r w:rsidR="00895667">
        <w:rPr>
          <w:rFonts w:ascii="Arial" w:eastAsia="ヒラギノ角ゴ Pro W3" w:hAnsi="Arial"/>
        </w:rPr>
        <w:t>, and</w:t>
      </w:r>
      <w:r>
        <w:rPr>
          <w:rFonts w:ascii="Arial" w:eastAsia="ヒラギノ角ゴ Pro W3" w:hAnsi="Arial"/>
        </w:rPr>
        <w:t xml:space="preserve"> issues of bias in diagnosis and care</w:t>
      </w:r>
      <w:r w:rsidR="00BD7F12">
        <w:rPr>
          <w:rFonts w:ascii="Arial" w:eastAsia="ヒラギノ角ゴ Pro W3" w:hAnsi="Arial"/>
        </w:rPr>
        <w:fldChar w:fldCharType="begin" w:fldLock="1"/>
      </w:r>
      <w:r w:rsidR="00892893">
        <w:rPr>
          <w:rFonts w:ascii="Arial" w:eastAsia="ヒラギノ角ゴ Pro W3" w:hAnsi="Arial"/>
        </w:rPr>
        <w:instrText>ADDIN CSL_CITATION {"citationItems":[{"id":"ITEM-1","itemData":{"DOI":"10.1513/pats.200706-081SD","ISSN":"1546-3222","PMID":"18073404","abstract":"Following in the footsteps of cardiovascular researchers and clinicians, the pulmonary scientific community is beginning to explore how gender may impact the diagnosis, treatment, and surveillance of chronic obstructive pulmonary disease (COPD). Investigators and clinicians in this field are tackling the complex questions surrounding how differences in male/female biology may interact with gender differences in environmental, societal, cultural, and behavioral determinants of health to influence outcomes in COPD. In this article, issues such as gender differences in symptoms, gender diagnostic bias, differential impact of therapies, including smoking cessation and pharmacologic management, as well as the impact of these issues on COPD surveillance, are discussed. Current knowledge from the literature coupled with discussions from a 1-day symposium on gender and COPD diagnosis, management, and surveillance are detailed, including recommendations on where future research endeavors may be targeted.","author":[{"dropping-particle":"","family":"Camp","given":"P. G.","non-dropping-particle":"","parse-names":false,"suffix":""},{"dropping-particle":"","family":"Goring","given":"S. M.","non-dropping-particle":"","parse-names":false,"suffix":""}],"container-title":"Proceedings of the American Thoracic Society","id":"ITEM-1","issue":"8","issued":{"date-parts":[["2007","12","1"]]},"page":"686-691","title":"Gender and the Diagnosis, Management, and Surveillance of Chronic Obstructive Pulmonary Disease","type":"article-journal","volume":"4"},"uris":["http://www.mendeley.com/documents/?uuid=bd67411d-f33d-3b9c-8556-86dccd84f3db"]},{"id":"ITEM-2","itemData":{"DOI":"10.1177/1479972317702139","ISSN":"1479-9723","PMID":"28393532","abstract":"Diagnostic delay is common in most respiratory diseases, particularly in bronchiectasis. However, sex bias in diagnostic delay has not been studied to date. OBJECTIVE Assessment of diagnostic delay in bronchiectasis by sex. METHODS The Spanish Historical Registry of Bronchiectasis recruited adults diagnosed with bronchiectasis from 2002 to 2011 in 36 centres in Spain. From a total of 2113 patients registered we studied 2099, of whom 1125 (53.6%) were women. RESULTS No differences were found for sex or age (61.0 ± 20.6, p = 0.88) or for localization of bronchiectasis ( p = 0.31). Bronchiectasis of unknown aetiology and secondary to asthma, childhood infections and tuberculosis was more common in women (all ps &lt; 0.05). More men than women were chronic obstructive pulmonary disease-related bronchiectasis and colonized by Haemophilus influenzae ( p &lt; 0.001 for both). Onset of symptoms was earlier in women. The diagnostic delay for women with bronchiectasis was 2.1 years more than for men ( p = 0.001). DISCUSSION We recorded a substantial delay in the diagnosis of bronchiectasis. This delay was significantly longer in women than in men (&gt;2 years). Independent factors associated with this sex bias were age at onset of symptoms, smoking history, daily expectoration and reduced lung function.","author":[{"dropping-particle":"","family":"Girón","given":"Rosa Ma","non-dropping-particle":"","parse-names":false,"suffix":""},{"dropping-particle":"","family":"Gracia Roldán","given":"Javier","non-dropping-particle":"de","parse-names":false,"suffix":""},{"dropping-particle":"","family":"Olveira","given":"Casilda","non-dropping-particle":"","parse-names":false,"suffix":""},{"dropping-particle":"","family":"Vendrell","given":"Montserrat","non-dropping-particle":"","parse-names":false,"suffix":""},{"dropping-particle":"","family":"Martínez-García","given":"Miguel Ángel","non-dropping-particle":"","parse-names":false,"suffix":""},{"dropping-particle":"","family":"la Rosa","given":"David","non-dropping-particle":"de","parse-names":false,"suffix":""},{"dropping-particle":"","family":"Máiz","given":"Luis","non-dropping-particle":"","parse-names":false,"suffix":""},{"dropping-particle":"","family":"Ancochea","given":"Julio","non-dropping-particle":"","parse-names":false,"suffix":""},{"dropping-particle":"","family":"Vázquez","given":"Liliana","non-dropping-particle":"","parse-names":false,"suffix":""},{"dropping-particle":"","family":"Borderías","given":"Luis","non-dropping-particle":"","parse-names":false,"suffix":""},{"dropping-particle":"","family":"Polverino","given":"Eva","non-dropping-particle":"","parse-names":false,"suffix":""},{"dropping-particle":"","family":"Martínez-Moragón","given":"Eva","non-dropping-particle":"","parse-names":false,"suffix":""},{"dropping-particle":"","family":"Rajas","given":"Olga","non-dropping-particle":"","parse-names":false,"suffix":""},{"dropping-particle":"","family":"Soriano","given":"Joan B","non-dropping-particle":"","parse-names":false,"suffix":""}],"container-title":"Chronic Respiratory Disease","id":"ITEM-2","issue":"4","issued":{"date-parts":[["2017","11","10"]]},"page":"360-369","title":"Sex bias in diagnostic delay in bronchiectasis: An analysis of the Spanish Historical Registry of Bronchiectasis","type":"article-journal","volume":"14"},"uris":["http://www.mendeley.com/documents/?uuid=d3314b3f-5729-3a71-b5a5-63f6b3544a6d"]},{"id":"ITEM-3","itemData":{"DOI":"10.1016/j.tips.2009.12.001","ISBN":"0165-6147","ISSN":"01656147","PMID":"20117848","abstract":"Clinical data suggest that gender dimorphic profiles are emerging in terms of both drug efficacy and adverse drug reactions (ADRs). With an increasing emphasis on individualised therapies and the need to prevent drug attrition there is a compelling need to understand the molecular basis for gender dimorphic profiles in ADRs and the consequences. Classes of agents exhibiting gender-based variation in pharmaceutical efficacy and toxicity include anaesthetics, HIV-1 therapies and antiarrhythmic drugs. Body weight differences are often cited as a reason for differences in drug pharmacokinetics and subsequent toxicity. However, some studies accounted for these factors and still found significance suggesting that dosage versus body weight does not explain the outcome. Here, we present an overview of current understanding of gender-specific drug toxicity and present rational molecular explanations for these adverse events. There is mounting evidence in support of hormonal effects underpinning the majority of the ADR differences observed between the sexes. ?? 2009 Elsevier Ltd. All rights reserved.","author":[{"dropping-particle":"","family":"Nicolson","given":"Tamara J.","non-dropping-particle":"","parse-names":false,"suffix":""},{"dropping-particle":"","family":"Mellor","given":"Howard R.","non-dropping-particle":"","parse-names":false,"suffix":""},{"dropping-particle":"","family":"Roberts","given":"Ruth R A","non-dropping-particle":"","parse-names":false,"suffix":""}],"container-title":"Trends in Pharmacological Sciences","id":"ITEM-3","issue":"3","issued":{"date-parts":[["2010","3"]]},"page":"108-114","title":"Gender differences in drug toxicity","type":"article-journal","volume":"31"},"uris":["http://www.mendeley.com/documents/?uuid=05b5e0c8-f8d2-3f5f-8f42-fc764c2f3ace"]},{"id":"ITEM-4","itemData":{"DOI":"10.1164/ajrccm.150.4.7921469","ISSN":"1073-449X","PMID":"7921469","abstract":"Methacholine bronchoprovocation challenge testing was successfully completed in 5,662 participants (3,556 men and 2,106 women) at the time they were randomized into the Lung Health Study, a multicenter trial designed to evaluate early intervention in chronic obstructive pulmonary disease (COPD). All participants were smokers between the ages of 35 and 60 yr who had mild COPD. The male:female prevalence of a positive challenge (PC20FEV1) was 25%:48% and 63%:87% at a PC20FEV1 of &lt; or = 5 mg/ml (AHR5) and &lt; or = 25 mg/ml (AHR25), respectively. This analysis explores these marked gender differences in airway hyperresponsiveness (AHR). Relative risks (RR) for predictors of AHR and the 95% confidence intervals (95% CI) were estimated using semiparametric Cox proportional-hazards models. The initial model controlled for age, gender, smoking history, height, and weight. The RR (95% CI) for female gender was 1.75 (1.60, 1.92). When the measured baseline FEV1 was added to the model as a surrogate for airway caliber, the RR for female gender decreased to 1.06 (0.96, 1.18). Thus, in this population of middle-aged smokers with mild COPD, the high prevalence of AHR appears to be associated with a decrease in airway caliber. The higher prevalence of AHR noted in women is due to their having a smaller airway caliber than their male counterparts.","author":[{"dropping-particle":"","family":"Kanner","given":"R E","non-dropping-particle":"","parse-names":false,"suffix":""},{"dropping-particle":"","family":"Connett","given":"J E","non-dropping-particle":"","parse-names":false,"suffix":""},{"dropping-particle":"","family":"Altose","given":"M D","non-dropping-particle":"","parse-names":false,"suffix":""},{"dropping-particle":"","family":"Buist","given":"A S","non-dropping-particle":"","parse-names":false,"suffix":""},{"dropping-particle":"","family":"Lee","given":"W W","non-dropping-particle":"","parse-names":false,"suffix":""},{"dropping-particle":"","family":"Tashkin","given":"D P","non-dropping-particle":"","parse-names":false,"suffix":""},{"dropping-particle":"","family":"Wise","given":"R A","non-dropping-particle":"","parse-names":false,"suffix":""}],"container-title":"American Journal of Respiratory and Critical Care Medicine","id":"ITEM-4","issue":"4","issued":{"date-parts":[["1994","10"]]},"page":"956-961","title":"Gender difference in airway hyperresponsiveness in smokers with mild COPD. The Lung Health Study.","type":"article-journal","volume":"150"},"uris":["http://www.mendeley.com/documents/?uuid=f8b81ac9-d2d9-32be-9d26-50e5bfa1393c"]},{"id":"ITEM-5","itemData":{"ISSN":"0040-6376","PMID":"10567633","author":[{"dropping-particle":"","family":"Becklake","given":"M R","non-dropping-particle":"","parse-names":false,"suffix":""},{"dropping-particle":"","family":"Kauffmann","given":"F","non-dropping-particle":"","parse-names":false,"suffix":""}],"container-title":"Thorax","id":"ITEM-5","issue":"12","issued":{"date-parts":[["1999","12"]]},"page":"1119-38","title":"Gender differences in airway behaviour over the human life span.","type":"article-journal","volume":"54"},"uris":["http://www.mendeley.com/documents/?uuid=80b116f1-ce7d-3237-80e8-ea38e4c7f9ae"]}],"mendeley":{"formattedCitation":"&lt;sup&gt;8–12&lt;/sup&gt;","plainTextFormattedCitation":"8–12","previouslyFormattedCitation":"&lt;sup&gt;8–12&lt;/sup&gt;"},"properties":{"noteIndex":0},"schema":"https://github.com/citation-style-language/schema/raw/master/csl-citation.json"}</w:instrText>
      </w:r>
      <w:r w:rsidR="00BD7F12">
        <w:rPr>
          <w:rFonts w:ascii="Arial" w:eastAsia="ヒラギノ角ゴ Pro W3" w:hAnsi="Arial"/>
        </w:rPr>
        <w:fldChar w:fldCharType="separate"/>
      </w:r>
      <w:r w:rsidR="00A53C52" w:rsidRPr="00A53C52">
        <w:rPr>
          <w:rFonts w:ascii="Arial" w:eastAsia="ヒラギノ角ゴ Pro W3" w:hAnsi="Arial"/>
          <w:noProof/>
          <w:vertAlign w:val="superscript"/>
        </w:rPr>
        <w:t>8–12</w:t>
      </w:r>
      <w:r w:rsidR="00BD7F12">
        <w:rPr>
          <w:rFonts w:ascii="Arial" w:eastAsia="ヒラギノ角ゴ Pro W3" w:hAnsi="Arial"/>
        </w:rPr>
        <w:fldChar w:fldCharType="end"/>
      </w:r>
      <w:r w:rsidR="009C7CD7">
        <w:rPr>
          <w:rFonts w:ascii="Arial" w:eastAsia="ヒラギノ角ゴ Pro W3" w:hAnsi="Arial"/>
        </w:rPr>
        <w:t>.</w:t>
      </w:r>
    </w:p>
    <w:p w14:paraId="52B59C34" w14:textId="77777777" w:rsidR="004576DD" w:rsidRDefault="004576DD" w:rsidP="00220D2E">
      <w:pPr>
        <w:spacing w:line="480" w:lineRule="auto"/>
        <w:jc w:val="both"/>
        <w:rPr>
          <w:rFonts w:ascii="Arial" w:eastAsia="ヒラギノ角ゴ Pro W3" w:hAnsi="Arial"/>
        </w:rPr>
      </w:pPr>
    </w:p>
    <w:p w14:paraId="1C365348" w14:textId="4117DC90" w:rsidR="004576DD" w:rsidRPr="00E26B72" w:rsidRDefault="00BD7F12" w:rsidP="00E26B72">
      <w:pPr>
        <w:pStyle w:val="Heading3"/>
        <w:rPr>
          <w:color w:val="000000" w:themeColor="text1"/>
        </w:rPr>
      </w:pPr>
      <w:r w:rsidRPr="00E26B72">
        <w:rPr>
          <w:color w:val="000000" w:themeColor="text1"/>
        </w:rPr>
        <w:t>Sarcoidosis</w:t>
      </w:r>
    </w:p>
    <w:p w14:paraId="6B25A335" w14:textId="30A3547D" w:rsidR="004576DD" w:rsidRPr="007D2979" w:rsidRDefault="00891DD8" w:rsidP="00220D2E">
      <w:pPr>
        <w:spacing w:line="480" w:lineRule="auto"/>
        <w:jc w:val="both"/>
        <w:rPr>
          <w:rFonts w:ascii="Arial" w:eastAsia="ヒラギノ角ゴ Pro W3" w:hAnsi="Arial"/>
          <w:color w:val="000000"/>
        </w:rPr>
      </w:pPr>
      <w:r>
        <w:rPr>
          <w:rFonts w:ascii="Arial" w:eastAsia="ヒラギノ角ゴ Pro W3" w:hAnsi="Arial"/>
        </w:rPr>
        <w:t>Our study also</w:t>
      </w:r>
      <w:r w:rsidR="004576DD">
        <w:rPr>
          <w:rFonts w:ascii="Arial" w:eastAsia="ヒラギノ角ゴ Pro W3" w:hAnsi="Arial"/>
        </w:rPr>
        <w:t xml:space="preserve"> </w:t>
      </w:r>
      <w:r>
        <w:rPr>
          <w:rFonts w:ascii="Arial" w:eastAsia="ヒラギノ角ゴ Pro W3" w:hAnsi="Arial"/>
        </w:rPr>
        <w:t xml:space="preserve">demonstrated </w:t>
      </w:r>
      <w:r w:rsidR="004576DD">
        <w:rPr>
          <w:rFonts w:ascii="Arial" w:eastAsia="ヒラギノ角ゴ Pro W3" w:hAnsi="Arial"/>
        </w:rPr>
        <w:t>remarkable power in discerning sex dependent differences in sarcoidosis</w:t>
      </w:r>
      <w:r w:rsidR="00776D75">
        <w:rPr>
          <w:rFonts w:ascii="Arial" w:eastAsia="ヒラギノ角ゴ Pro W3" w:hAnsi="Arial"/>
        </w:rPr>
        <w:t xml:space="preserve"> (ICD</w:t>
      </w:r>
      <w:r w:rsidR="00C5404A">
        <w:rPr>
          <w:rFonts w:ascii="Arial" w:eastAsia="ヒラギノ角ゴ Pro W3" w:hAnsi="Arial"/>
        </w:rPr>
        <w:t>-</w:t>
      </w:r>
      <w:r w:rsidR="00776D75">
        <w:rPr>
          <w:rFonts w:ascii="Arial" w:eastAsia="ヒラギノ角ゴ Pro W3" w:hAnsi="Arial"/>
        </w:rPr>
        <w:t>10:D86)</w:t>
      </w:r>
      <w:r w:rsidR="004576DD">
        <w:rPr>
          <w:rFonts w:ascii="Arial" w:eastAsia="ヒラギノ角ゴ Pro W3" w:hAnsi="Arial"/>
        </w:rPr>
        <w:t xml:space="preserve">, a multisystem diseases of high </w:t>
      </w:r>
      <w:r w:rsidR="00220BCD">
        <w:rPr>
          <w:rFonts w:ascii="Arial" w:eastAsia="ヒラギノ角ゴ Pro W3" w:hAnsi="Arial"/>
        </w:rPr>
        <w:t>prevalence</w:t>
      </w:r>
      <w:r w:rsidR="004576DD">
        <w:rPr>
          <w:rFonts w:ascii="Arial" w:eastAsia="ヒラギノ角ゴ Pro W3" w:hAnsi="Arial"/>
        </w:rPr>
        <w:t xml:space="preserve"> in Scandinavia.</w:t>
      </w:r>
      <w:r w:rsidR="009C17B0">
        <w:rPr>
          <w:rFonts w:ascii="Arial" w:eastAsia="ヒラギノ角ゴ Pro W3" w:hAnsi="Arial"/>
        </w:rPr>
        <w:t xml:space="preserve"> We found that there was a 2.</w:t>
      </w:r>
      <w:r w:rsidR="006F2329">
        <w:rPr>
          <w:rFonts w:ascii="Arial" w:eastAsia="ヒラギノ角ゴ Pro W3" w:hAnsi="Arial"/>
        </w:rPr>
        <w:t>5</w:t>
      </w:r>
      <w:r w:rsidR="009C17B0">
        <w:rPr>
          <w:rFonts w:ascii="Arial" w:eastAsia="ヒラギノ角ゴ Pro W3" w:hAnsi="Arial"/>
        </w:rPr>
        <w:t xml:space="preserve"> year difference in age at first diagnosis</w:t>
      </w:r>
      <w:r w:rsidR="00EE14C8">
        <w:rPr>
          <w:rFonts w:ascii="Arial" w:eastAsia="ヒラギノ角ゴ Pro W3" w:hAnsi="Arial"/>
        </w:rPr>
        <w:t xml:space="preserve"> (</w:t>
      </w:r>
      <w:r w:rsidR="00BF7B21">
        <w:rPr>
          <w:rFonts w:ascii="Arial" w:eastAsia="ヒラギノ角ゴ Pro W3" w:hAnsi="Arial"/>
        </w:rPr>
        <w:t>95% CI 2-3</w:t>
      </w:r>
      <w:r w:rsidR="00BD0988">
        <w:rPr>
          <w:rFonts w:ascii="Arial" w:eastAsia="ヒラギノ角ゴ Pro W3" w:hAnsi="Arial"/>
        </w:rPr>
        <w:t>, FDR &lt; 0.05, Welch’s t-test</w:t>
      </w:r>
      <w:r w:rsidR="00EE14C8">
        <w:rPr>
          <w:rFonts w:ascii="Arial" w:eastAsia="ヒラギノ角ゴ Pro W3" w:hAnsi="Arial"/>
        </w:rPr>
        <w:t>)</w:t>
      </w:r>
      <w:r w:rsidR="0087258C">
        <w:rPr>
          <w:rFonts w:ascii="Arial" w:eastAsia="ヒラギノ角ゴ Pro W3" w:hAnsi="Arial"/>
        </w:rPr>
        <w:t>, which was</w:t>
      </w:r>
      <w:r w:rsidR="004576DD">
        <w:rPr>
          <w:rFonts w:ascii="Arial" w:eastAsia="ヒラギノ角ゴ Pro W3" w:hAnsi="Arial"/>
        </w:rPr>
        <w:t xml:space="preserve"> </w:t>
      </w:r>
      <w:r w:rsidR="002D522F">
        <w:rPr>
          <w:rFonts w:ascii="Arial" w:eastAsia="ヒラギノ角ゴ Pro W3" w:hAnsi="Arial"/>
        </w:rPr>
        <w:t>c</w:t>
      </w:r>
      <w:r w:rsidR="004576DD">
        <w:rPr>
          <w:rFonts w:ascii="Arial" w:eastAsia="ヒラギノ角ゴ Pro W3" w:hAnsi="Arial"/>
        </w:rPr>
        <w:t xml:space="preserve">onsistent with </w:t>
      </w:r>
      <w:r w:rsidR="002D522F">
        <w:rPr>
          <w:rFonts w:ascii="Arial" w:eastAsia="ヒラギノ角ゴ Pro W3" w:hAnsi="Arial"/>
        </w:rPr>
        <w:t>a previous study that found a 2 year gap</w:t>
      </w:r>
      <w:r w:rsidR="00383927">
        <w:rPr>
          <w:rFonts w:ascii="Arial" w:eastAsia="ヒラギノ角ゴ Pro W3" w:hAnsi="Arial"/>
        </w:rPr>
        <w:fldChar w:fldCharType="begin" w:fldLock="1"/>
      </w:r>
      <w:r w:rsidR="00892893">
        <w:rPr>
          <w:rFonts w:ascii="Arial" w:eastAsia="ヒラギノ角ゴ Pro W3" w:hAnsi="Arial"/>
        </w:rPr>
        <w:instrText>ADDIN CSL_CITATION {"citationItems":[{"id":"ITEM-1","itemData":{"ISSN":"1124-0490","PMID":"23461074","abstract":"BACKGROUND Although numerous reports have described the clinical features of sarcoidosis in various ethnic and racial groups, many have been limited by small size, homogenous populations, and relatively short follow-up periods. We report the clinical characteristics of a large, race-sex-age diverse cohort of sarcoidosis clinic patients followed in a large university medical center for an extended period of time. METHODS This study included clinical data for sarcoidosis patients followed over a 12-year period at a sarcoidosis clinic at the Medical University of South Carolina. RESULTS 1774 sarcoidosis patients were identified. Black females were more common (44%) than other race/gender combinations (p = 0.01). The diagnosis of sarcoidosis occurred &gt; 3 months after the onset of symptoms in 48% of the cohort and &gt; 1 year after the onset of symptoms in 25%. Anti-sarcoidosis treatment was required in 61% of the patients. Pulmonary function improved over time and the median corticosteroid requirement lessened. Compared to whites, blacks had more advanced radiographic stages of sarcoidosis (p &lt; 0.0001), more organ involvement (p &lt; 0.0001), and more frequently required anti-sarcoidosis medication (p &lt; 0.0001). Compared to women, men had more advanced radiographic stages of sarcoidosis (p &lt; 0.0001). CONCLUSIONS The analysis indicates that sarcoidosis tends to improve over time in terms of pulmonary function and medication requirements. The disease was found to be more severe in blacks than whites. Treatment was not necessarily required. These results provide a comprehensive model of the course and treatment of sarcoidosis in the clinical setting.","author":[{"dropping-particle":"","family":"Judson","given":"M A","non-dropping-particle":"","parse-names":false,"suffix":""},{"dropping-particle":"","family":"Boan","given":"A D","non-dropping-particle":"","parse-names":false,"suffix":""},{"dropping-particle":"","family":"Lackland","given":"D T","non-dropping-particle":"","parse-names":false,"suffix":""}],"container-title":"Sarcoidosis, vasculitis, and diffuse lung diseases : official journal of WASOG","id":"ITEM-1","issue":"2","issued":{"date-parts":[["2012","10"]]},"page":"119-27","title":"The clinical course of sarcoidosis: presentation, diagnosis, and treatment in a large white and black cohort in the United States.","type":"article-journal","volume":"29"},"uris":["http://www.mendeley.com/documents/?uuid=d12ae67b-a70c-35be-ac20-6c58ff3c8e9f"]}],"mendeley":{"formattedCitation":"&lt;sup&gt;13&lt;/sup&gt;","plainTextFormattedCitation":"13","previouslyFormattedCitation":"&lt;sup&gt;13&lt;/sup&gt;"},"properties":{"noteIndex":0},"schema":"https://github.com/citation-style-language/schema/raw/master/csl-citation.json"}</w:instrText>
      </w:r>
      <w:r w:rsidR="00383927">
        <w:rPr>
          <w:rFonts w:ascii="Arial" w:eastAsia="ヒラギノ角ゴ Pro W3" w:hAnsi="Arial"/>
        </w:rPr>
        <w:fldChar w:fldCharType="separate"/>
      </w:r>
      <w:r w:rsidR="00A53C52" w:rsidRPr="00A53C52">
        <w:rPr>
          <w:rFonts w:ascii="Arial" w:eastAsia="ヒラギノ角ゴ Pro W3" w:hAnsi="Arial"/>
          <w:noProof/>
          <w:vertAlign w:val="superscript"/>
        </w:rPr>
        <w:t>13</w:t>
      </w:r>
      <w:r w:rsidR="00383927">
        <w:rPr>
          <w:rFonts w:ascii="Arial" w:eastAsia="ヒラギノ角ゴ Pro W3" w:hAnsi="Arial"/>
        </w:rPr>
        <w:fldChar w:fldCharType="end"/>
      </w:r>
      <w:r w:rsidR="004576DD">
        <w:rPr>
          <w:rFonts w:ascii="Arial" w:eastAsia="ヒラギノ角ゴ Pro W3" w:hAnsi="Arial"/>
        </w:rPr>
        <w:t xml:space="preserve">. </w:t>
      </w:r>
      <w:r w:rsidR="006C0407">
        <w:rPr>
          <w:rFonts w:ascii="Arial" w:eastAsia="ヒラギノ角ゴ Pro W3" w:hAnsi="Arial"/>
        </w:rPr>
        <w:t>The</w:t>
      </w:r>
      <w:r w:rsidR="004576DD">
        <w:rPr>
          <w:rFonts w:ascii="Arial" w:eastAsia="ヒラギノ角ゴ Pro W3" w:hAnsi="Arial"/>
        </w:rPr>
        <w:t xml:space="preserve"> registry based data f</w:t>
      </w:r>
      <w:r w:rsidR="006C0407">
        <w:rPr>
          <w:rFonts w:ascii="Arial" w:eastAsia="ヒラギノ角ゴ Pro W3" w:hAnsi="Arial"/>
        </w:rPr>
        <w:t>rom</w:t>
      </w:r>
      <w:r w:rsidR="004576DD">
        <w:rPr>
          <w:rFonts w:ascii="Arial" w:eastAsia="ヒラギノ角ゴ Pro W3" w:hAnsi="Arial"/>
        </w:rPr>
        <w:t xml:space="preserve"> Denmark reveals a male predominance</w:t>
      </w:r>
      <w:r w:rsidR="00F95AF5">
        <w:rPr>
          <w:rFonts w:ascii="Arial" w:eastAsia="ヒラギノ角ゴ Pro W3" w:hAnsi="Arial"/>
        </w:rPr>
        <w:t xml:space="preserve"> in the incidence</w:t>
      </w:r>
      <w:r w:rsidR="0048365B">
        <w:rPr>
          <w:rFonts w:ascii="Arial" w:eastAsia="ヒラギノ角ゴ Pro W3" w:hAnsi="Arial"/>
        </w:rPr>
        <w:t xml:space="preserve"> (median AIR </w:t>
      </w:r>
      <w:r w:rsidR="004B7082">
        <w:rPr>
          <w:rFonts w:ascii="Arial" w:eastAsia="ヒラギノ角ゴ Pro W3" w:hAnsi="Arial"/>
        </w:rPr>
        <w:t>0.2, 95% BCI</w:t>
      </w:r>
      <w:r w:rsidR="00504A8F">
        <w:rPr>
          <w:rFonts w:ascii="Arial" w:eastAsia="ヒラギノ角ゴ Pro W3" w:hAnsi="Arial"/>
        </w:rPr>
        <w:t xml:space="preserve"> 0.16-0.25</w:t>
      </w:r>
      <w:r w:rsidR="00E7082A">
        <w:rPr>
          <w:rFonts w:ascii="Arial" w:eastAsia="ヒラギノ角ゴ Pro W3" w:hAnsi="Arial"/>
        </w:rPr>
        <w:t>)</w:t>
      </w:r>
      <w:r w:rsidR="004576DD">
        <w:rPr>
          <w:rFonts w:ascii="Arial" w:eastAsia="ヒラギノ角ゴ Pro W3" w:hAnsi="Arial"/>
        </w:rPr>
        <w:t xml:space="preserve">. These </w:t>
      </w:r>
      <w:r w:rsidR="00665D4D">
        <w:rPr>
          <w:rFonts w:ascii="Arial" w:eastAsia="ヒラギノ角ゴ Pro W3" w:hAnsi="Arial"/>
        </w:rPr>
        <w:t>findings</w:t>
      </w:r>
      <w:r w:rsidR="004576DD">
        <w:rPr>
          <w:rFonts w:ascii="Arial" w:eastAsia="ヒラギノ角ゴ Pro W3" w:hAnsi="Arial"/>
        </w:rPr>
        <w:t xml:space="preserve"> contrast </w:t>
      </w:r>
      <w:r w:rsidR="005158A9">
        <w:rPr>
          <w:rFonts w:ascii="Arial" w:eastAsia="ヒラギノ角ゴ Pro W3" w:hAnsi="Arial"/>
        </w:rPr>
        <w:t xml:space="preserve">an earlier study </w:t>
      </w:r>
      <w:r w:rsidR="0068054E">
        <w:rPr>
          <w:rFonts w:ascii="Arial" w:eastAsia="ヒラギノ角ゴ Pro W3" w:hAnsi="Arial"/>
        </w:rPr>
        <w:t xml:space="preserve">in the period </w:t>
      </w:r>
      <w:r w:rsidR="004576DD">
        <w:rPr>
          <w:rFonts w:ascii="Arial" w:eastAsia="ヒラギノ角ゴ Pro W3" w:hAnsi="Arial"/>
        </w:rPr>
        <w:t>1950-1982 from Sweden, Norway, Denmark, and Finland</w:t>
      </w:r>
      <w:r w:rsidR="00597281">
        <w:rPr>
          <w:rFonts w:ascii="Arial" w:eastAsia="ヒラギノ角ゴ Pro W3" w:hAnsi="Arial"/>
        </w:rPr>
        <w:t xml:space="preserve"> that</w:t>
      </w:r>
      <w:r w:rsidR="004576DD">
        <w:rPr>
          <w:rFonts w:ascii="Arial" w:eastAsia="ヒラギノ角ゴ Pro W3" w:hAnsi="Arial"/>
        </w:rPr>
        <w:t xml:space="preserve"> </w:t>
      </w:r>
      <w:r w:rsidR="00597281">
        <w:rPr>
          <w:rFonts w:ascii="Arial" w:eastAsia="ヒラギノ角ゴ Pro W3" w:hAnsi="Arial"/>
        </w:rPr>
        <w:t>showed</w:t>
      </w:r>
      <w:r w:rsidR="00306FF6">
        <w:rPr>
          <w:rFonts w:ascii="Arial" w:eastAsia="ヒラギノ角ゴ Pro W3" w:hAnsi="Arial"/>
        </w:rPr>
        <w:t xml:space="preserve"> </w:t>
      </w:r>
      <w:r w:rsidR="00F16046">
        <w:rPr>
          <w:rFonts w:ascii="Arial" w:eastAsia="ヒラギノ角ゴ Pro W3" w:hAnsi="Arial"/>
        </w:rPr>
        <w:t>a higher incidence in women</w:t>
      </w:r>
      <w:r w:rsidR="0097797A">
        <w:rPr>
          <w:rFonts w:ascii="Arial" w:eastAsia="ヒラギノ角ゴ Pro W3" w:hAnsi="Arial"/>
        </w:rPr>
        <w:fldChar w:fldCharType="begin" w:fldLock="1"/>
      </w:r>
      <w:r w:rsidR="00892893">
        <w:rPr>
          <w:rFonts w:ascii="Arial" w:eastAsia="ヒラギノ角ゴ Pro W3" w:hAnsi="Arial"/>
        </w:rPr>
        <w:instrText>ADDIN CSL_CITATION {"citationItems":[{"id":"ITEM-1","itemData":{"ISSN":"0393-1447","PMID":"2345819","abstract":"The review is based on studies from Denmark, Finland, Norway and Sweden during 1950-1982. In general sarcoidosis was slightly more frequent in females than in males, especially after 40 years of age. The majority of cases were diagnosed before 35 years; 59% had symptoms, 41% were found by chance. Radiological stage I was present in 50%, stage II in 35%, and stage III-IV in 14%. The prevalence was age dependent with maximum between 18-35 years, varying from 8-102/10(5) examined persons in Finland to 27 in Norway and 64 in Sweden. The incidence was likewise age related, being highest in 18- to 20-years-old males (57/10(5) examined persons/year); overall incidence varied from 14-15/10(5) examined persons/year in Denmark, Finland and Norway to 24 in Sweden. No definite change in incidence figures has occurred. The accumulated lifetime risk of acquiring sarcoidosis was identical in the two sexes up to 45 years of age, and then increased in females; at 65 years the risk was 1.6% in females and 1.2% in males based on the population examined.","author":[{"dropping-particle":"","family":"Milman","given":"N","non-dropping-particle":"","parse-names":false,"suffix":""},{"dropping-particle":"","family":"Selroos","given":"O","non-dropping-particle":"","parse-names":false,"suffix":""}],"container-title":"Sarcoidosis","id":"ITEM-1","issue":"1","issued":{"date-parts":[["1990","3"]]},"page":"50-7","title":"Pulmonary sarcoidosis in the Nordic countries 1950-1982. Epidemiology and clinical picture.","type":"article-journal","volume":"7"},"uris":["http://www.mendeley.com/documents/?uuid=c0a64db6-5788-38e3-967e-940384d97061"]}],"mendeley":{"formattedCitation":"&lt;sup&gt;14&lt;/sup&gt;","plainTextFormattedCitation":"14","previouslyFormattedCitation":"&lt;sup&gt;14&lt;/sup&gt;"},"properties":{"noteIndex":0},"schema":"https://github.com/citation-style-language/schema/raw/master/csl-citation.json"}</w:instrText>
      </w:r>
      <w:r w:rsidR="0097797A">
        <w:rPr>
          <w:rFonts w:ascii="Arial" w:eastAsia="ヒラギノ角ゴ Pro W3" w:hAnsi="Arial"/>
        </w:rPr>
        <w:fldChar w:fldCharType="separate"/>
      </w:r>
      <w:r w:rsidR="00A53C52" w:rsidRPr="00A53C52">
        <w:rPr>
          <w:rFonts w:ascii="Arial" w:eastAsia="ヒラギノ角ゴ Pro W3" w:hAnsi="Arial"/>
          <w:noProof/>
          <w:vertAlign w:val="superscript"/>
        </w:rPr>
        <w:t>14</w:t>
      </w:r>
      <w:r w:rsidR="0097797A">
        <w:rPr>
          <w:rFonts w:ascii="Arial" w:eastAsia="ヒラギノ角ゴ Pro W3" w:hAnsi="Arial"/>
        </w:rPr>
        <w:fldChar w:fldCharType="end"/>
      </w:r>
      <w:r w:rsidR="0097797A">
        <w:rPr>
          <w:rFonts w:ascii="Arial" w:eastAsia="ヒラギノ角ゴ Pro W3" w:hAnsi="Arial"/>
        </w:rPr>
        <w:t xml:space="preserve">. </w:t>
      </w:r>
      <w:r w:rsidR="0097797A" w:rsidRPr="0097797A">
        <w:rPr>
          <w:rFonts w:ascii="Arial" w:eastAsia="ヒラギノ角ゴ Pro W3" w:hAnsi="Arial"/>
        </w:rPr>
        <w:t>Nonetheless,</w:t>
      </w:r>
      <w:r w:rsidR="004576DD" w:rsidRPr="007D2979">
        <w:rPr>
          <w:rFonts w:ascii="Arial" w:eastAsia="ヒラギノ角ゴ Pro W3" w:hAnsi="Arial"/>
          <w:color w:val="000000"/>
        </w:rPr>
        <w:t xml:space="preserve"> the authors noted a much greater incidence in Sweden </w:t>
      </w:r>
      <w:r w:rsidR="00FB6E67">
        <w:rPr>
          <w:rFonts w:ascii="Arial" w:eastAsia="ヒラギノ角ゴ Pro W3" w:hAnsi="Arial"/>
          <w:color w:val="000000"/>
        </w:rPr>
        <w:t xml:space="preserve">compared to other Scandinavian countries as well as </w:t>
      </w:r>
      <w:r w:rsidR="004576DD" w:rsidRPr="007D2979">
        <w:rPr>
          <w:rFonts w:ascii="Arial" w:eastAsia="ヒラギノ角ゴ Pro W3" w:hAnsi="Arial"/>
          <w:color w:val="000000"/>
        </w:rPr>
        <w:t xml:space="preserve">no sex difference </w:t>
      </w:r>
      <w:r w:rsidR="00FC2BDC">
        <w:rPr>
          <w:rFonts w:ascii="Arial" w:eastAsia="ヒラギノ角ゴ Pro W3" w:hAnsi="Arial"/>
          <w:color w:val="000000"/>
        </w:rPr>
        <w:t xml:space="preserve">in diagnosis </w:t>
      </w:r>
      <w:r w:rsidR="004576DD" w:rsidRPr="007D2979">
        <w:rPr>
          <w:rFonts w:ascii="Arial" w:eastAsia="ヒラギノ角ゴ Pro W3" w:hAnsi="Arial"/>
          <w:color w:val="000000"/>
        </w:rPr>
        <w:t>below age 45.</w:t>
      </w:r>
    </w:p>
    <w:p w14:paraId="4946BE98" w14:textId="77777777" w:rsidR="003661FF" w:rsidRDefault="003661FF" w:rsidP="00220D2E">
      <w:pPr>
        <w:spacing w:line="480" w:lineRule="auto"/>
        <w:jc w:val="both"/>
        <w:rPr>
          <w:rFonts w:ascii="Arial" w:eastAsia="ヒラギノ角ゴ Pro W3" w:hAnsi="Arial"/>
          <w:color w:val="000000"/>
          <w:sz w:val="22"/>
        </w:rPr>
      </w:pPr>
    </w:p>
    <w:p w14:paraId="3A0AB9A4" w14:textId="096E5E75" w:rsidR="003661FF" w:rsidRPr="00E26B72" w:rsidRDefault="003661FF" w:rsidP="00E26B72">
      <w:pPr>
        <w:pStyle w:val="Heading3"/>
        <w:rPr>
          <w:color w:val="000000" w:themeColor="text1"/>
        </w:rPr>
      </w:pPr>
      <w:r w:rsidRPr="00E26B72">
        <w:rPr>
          <w:color w:val="000000" w:themeColor="text1"/>
        </w:rPr>
        <w:lastRenderedPageBreak/>
        <w:t>Environmental disorders</w:t>
      </w:r>
    </w:p>
    <w:p w14:paraId="701CA709" w14:textId="3B612208" w:rsidR="001F049B" w:rsidRPr="00E26B72" w:rsidRDefault="00E74783" w:rsidP="00E26B72">
      <w:pPr>
        <w:spacing w:line="480" w:lineRule="auto"/>
        <w:rPr>
          <w:rFonts w:ascii="Arial" w:eastAsia="Arial" w:hAnsi="Arial" w:cs="Arial"/>
        </w:rPr>
      </w:pPr>
      <w:r>
        <w:rPr>
          <w:rStyle w:val="Hyperlink0"/>
        </w:rPr>
        <w:t xml:space="preserve">The use of health registry data allowed us to examine, at </w:t>
      </w:r>
      <w:r w:rsidR="006C0407">
        <w:rPr>
          <w:rStyle w:val="Hyperlink0"/>
        </w:rPr>
        <w:t>the</w:t>
      </w:r>
      <w:r>
        <w:rPr>
          <w:rStyle w:val="Hyperlink0"/>
        </w:rPr>
        <w:t xml:space="preserve"> population level, sex differences in diseases resulting from environmental exposures, such as occupational diseases. Thus, diseases such as asbestos related lung disease</w:t>
      </w:r>
      <w:r w:rsidR="00327984">
        <w:rPr>
          <w:rStyle w:val="Hyperlink0"/>
        </w:rPr>
        <w:t xml:space="preserve"> (</w:t>
      </w:r>
      <w:r w:rsidR="00405B50">
        <w:rPr>
          <w:rStyle w:val="Hyperlink0"/>
        </w:rPr>
        <w:t>GBD:</w:t>
      </w:r>
      <w:r w:rsidR="0046026E">
        <w:rPr>
          <w:rStyle w:val="Hyperlink0"/>
        </w:rPr>
        <w:t>B3.2.2</w:t>
      </w:r>
      <w:r w:rsidR="00327984">
        <w:rPr>
          <w:rStyle w:val="Hyperlink0"/>
        </w:rPr>
        <w:t>)</w:t>
      </w:r>
      <w:r>
        <w:rPr>
          <w:rStyle w:val="Hyperlink0"/>
        </w:rPr>
        <w:t xml:space="preserve"> are strongly male</w:t>
      </w:r>
      <w:r w:rsidR="006C0407">
        <w:rPr>
          <w:rStyle w:val="Hyperlink0"/>
        </w:rPr>
        <w:t xml:space="preserve"> biased</w:t>
      </w:r>
      <w:r>
        <w:rPr>
          <w:rStyle w:val="Hyperlink0"/>
        </w:rPr>
        <w:t>, reflecting the male predominance in jobs in shipyards, pipe fitting, industrial insulation, and asbestos cent manufacture. The male to female</w:t>
      </w:r>
      <w:r w:rsidR="00664628">
        <w:rPr>
          <w:rStyle w:val="Hyperlink0"/>
        </w:rPr>
        <w:t xml:space="preserve"> relative difference in incidence</w:t>
      </w:r>
      <w:r>
        <w:rPr>
          <w:rStyle w:val="Hyperlink0"/>
        </w:rPr>
        <w:t xml:space="preserve"> of 1.88 is of similar magnitude to the female to male difference seen with breast cancer</w:t>
      </w:r>
      <w:r w:rsidR="008509B3">
        <w:rPr>
          <w:rStyle w:val="Hyperlink0"/>
        </w:rPr>
        <w:t xml:space="preserve"> (</w:t>
      </w:r>
      <w:r w:rsidR="00B27022">
        <w:rPr>
          <w:rStyle w:val="Hyperlink0"/>
        </w:rPr>
        <w:t>ICD</w:t>
      </w:r>
      <w:r w:rsidR="00C5404A">
        <w:rPr>
          <w:rStyle w:val="Hyperlink0"/>
        </w:rPr>
        <w:t>-</w:t>
      </w:r>
      <w:r w:rsidR="00B27022">
        <w:rPr>
          <w:rStyle w:val="Hyperlink0"/>
        </w:rPr>
        <w:t>10:C50</w:t>
      </w:r>
      <w:r w:rsidR="008509B3">
        <w:rPr>
          <w:rStyle w:val="Hyperlink0"/>
        </w:rPr>
        <w:t>)</w:t>
      </w:r>
      <w:r>
        <w:rPr>
          <w:rStyle w:val="Hyperlink0"/>
        </w:rPr>
        <w:t xml:space="preserve"> (1.97</w:t>
      </w:r>
      <w:r w:rsidR="009D6DA6">
        <w:rPr>
          <w:rStyle w:val="Hyperlink0"/>
        </w:rPr>
        <w:t>, 95% BCI 1.96-1.97</w:t>
      </w:r>
      <w:r>
        <w:rPr>
          <w:rStyle w:val="Hyperlink0"/>
        </w:rPr>
        <w:t>). In contrast, the data also shows a much closer alignment in the case of malignant mesothelioma</w:t>
      </w:r>
      <w:r w:rsidR="00955080">
        <w:rPr>
          <w:rStyle w:val="Hyperlink0"/>
        </w:rPr>
        <w:t xml:space="preserve"> (</w:t>
      </w:r>
      <w:r w:rsidR="00E90130">
        <w:rPr>
          <w:rStyle w:val="Hyperlink0"/>
        </w:rPr>
        <w:t>ICD</w:t>
      </w:r>
      <w:r w:rsidR="00C5404A">
        <w:rPr>
          <w:rStyle w:val="Hyperlink0"/>
        </w:rPr>
        <w:t>-</w:t>
      </w:r>
      <w:r w:rsidR="00E90130">
        <w:rPr>
          <w:rStyle w:val="Hyperlink0"/>
        </w:rPr>
        <w:t>10:</w:t>
      </w:r>
      <w:r w:rsidR="00955080">
        <w:rPr>
          <w:rStyle w:val="Hyperlink0"/>
        </w:rPr>
        <w:t>C45)</w:t>
      </w:r>
      <w:r>
        <w:rPr>
          <w:rStyle w:val="Hyperlink0"/>
        </w:rPr>
        <w:t>, which results from both primary and secondary exposures</w:t>
      </w:r>
      <w:r w:rsidR="00E05001">
        <w:rPr>
          <w:rStyle w:val="Hyperlink0"/>
        </w:rPr>
        <w:fldChar w:fldCharType="begin" w:fldLock="1"/>
      </w:r>
      <w:r w:rsidR="00892893">
        <w:rPr>
          <w:rStyle w:val="Hyperlink0"/>
        </w:rPr>
        <w:instrText>ADDIN CSL_CITATION {"citationItems":[{"id":"ITEM-1","itemData":{"DOI":"10.1200/JCO.2017.35.15_suppl.8560","abstract":"8560Background: Malignant Mesothelioma (MM) is an asbestos-related malignancy that presents mainly in the pleura (MPM) and peritoneum (MAM). In a densely populated area of Aalborg city in North Jutland, Denmark, a large Eternit asbestos factory that was active for 60 years until 1986 and two shipyards were situated. The Region of North Jutland, Denmark has a high mm incidence in women of 1.0/100,000. Methods: From 1974-2015, 101 histological and cytological samples of women diagnosed with mm in Aalborg University Hospital were identified re-evaluated by modern immunohistochemistry. Patient information regarding asbestos exposure was retrieved from medical records and selected Danish registries. Asbestos exposure was classified as primary for asbestos workers; domestic, for women living with an asbestos worker; environmental, when living or working within 10.000 meters from an asbestos emitting location; unknown, where no source of asbestos exposure could be identified. Results: Clinical and histopathological mm diagnosis was certain for 91 women. Potential asbestos exposure is summarized in Table 1. The employment of the women and their relatives include work at the asbestos cement factory, shipyard, construction, laboratory, pipe factory, electrician and insulator. The women with domestic and combined domestic and environmental (secondary) exposure to asbestos were most prone to develop MPM rather than MAM while women primary exposed to asbestos developed MAM rather than MPM (p=0.016). Conclusions: This study showed that the vast majority (64%) of the women diagnosed with mm had documented non-occupational asbestos exposure and almost 1/5 had a sole environmental exposure, by living in proximity to asbestos industry. Environmental asbestos exposure is a serious risk factor for mm in women. Primary asbestos exposure, inferring more intense exposure through occupation, may predispose to peritoneal mesothelioma in women. Types of asbestos exposureNumber of patients (%)Primary8 (9%)Domestic14 (15%)Environmental18 (19%)Combined domestic and environmental26 (29%)Unknown25 (27%)","author":[{"dropping-particle":"","family":"Panou","given":"Vasiliki","non-dropping-particle":"","parse-names":false,"suffix":""},{"dropping-particle":"","family":"Vyberg","given":"Mogens","non-dropping-particle":"","parse-names":false,"suffix":""},{"dropping-particle":"","family":"Meristoudis","given":"Christos","non-dropping-particle":"","parse-names":false,"suffix":""},{"dropping-particle":"","family":"Omland","given":"Øyvind","non-dropping-particle":"","parse-names":false,"suffix":""},{"dropping-particle":"","family":"Weinreich","given":"Ulla Møller","non-dropping-particle":"","parse-names":false,"suffix":""},{"dropping-particle":"","family":"Hansen","given":"Johnni","non-dropping-particle":"","parse-names":false,"suffix":""},{"dropping-particle":"","family":"RÃ¸e","given":"Oluf D","non-dropping-particle":"","parse-names":false,"suffix":""}],"container-title":"Journal of Clinical Oncology","id":"ITEM-1","issue":"15_suppl","issued":{"date-parts":[["2017"]]},"page":"8560","title":"Malignant mesothelioma in 91 danish women: The environmental asbestos exposure.","type":"article-journal","volume":"35"},"uris":["http://www.mendeley.com/documents/?uuid=b02b513e-77ba-4821-9469-d5a3ddabc7e5"]}],"mendeley":{"formattedCitation":"&lt;sup&gt;15&lt;/sup&gt;","plainTextFormattedCitation":"15","previouslyFormattedCitation":"&lt;sup&gt;15&lt;/sup&gt;"},"properties":{"noteIndex":0},"schema":"https://github.com/citation-style-language/schema/raw/master/csl-citation.json"}</w:instrText>
      </w:r>
      <w:r w:rsidR="00E05001">
        <w:rPr>
          <w:rStyle w:val="Hyperlink0"/>
        </w:rPr>
        <w:fldChar w:fldCharType="separate"/>
      </w:r>
      <w:r w:rsidR="00A53C52" w:rsidRPr="00A53C52">
        <w:rPr>
          <w:rStyle w:val="Hyperlink0"/>
          <w:noProof/>
          <w:vertAlign w:val="superscript"/>
        </w:rPr>
        <w:t>15</w:t>
      </w:r>
      <w:r w:rsidR="00E05001">
        <w:rPr>
          <w:rStyle w:val="Hyperlink0"/>
        </w:rPr>
        <w:fldChar w:fldCharType="end"/>
      </w:r>
      <w:r>
        <w:rPr>
          <w:rStyle w:val="Hyperlink0"/>
        </w:rPr>
        <w:t>. Here the lesser male to female ratio of 1.21</w:t>
      </w:r>
      <w:r w:rsidR="00DA1377">
        <w:rPr>
          <w:rStyle w:val="Hyperlink0"/>
        </w:rPr>
        <w:t xml:space="preserve"> (95% BCI 1.12-1.29)</w:t>
      </w:r>
      <w:r>
        <w:rPr>
          <w:rStyle w:val="Hyperlink0"/>
        </w:rPr>
        <w:t xml:space="preserve"> is of similar magnitude to the female to male ratio for lupus erythematosus</w:t>
      </w:r>
      <w:r w:rsidR="00FD79C6">
        <w:rPr>
          <w:rStyle w:val="Hyperlink0"/>
        </w:rPr>
        <w:t xml:space="preserve"> (ICD</w:t>
      </w:r>
      <w:r w:rsidR="00C5404A">
        <w:rPr>
          <w:rStyle w:val="Hyperlink0"/>
        </w:rPr>
        <w:t>-</w:t>
      </w:r>
      <w:r w:rsidR="00FD79C6">
        <w:rPr>
          <w:rStyle w:val="Hyperlink0"/>
        </w:rPr>
        <w:t>10:L93)</w:t>
      </w:r>
      <w:r>
        <w:rPr>
          <w:rStyle w:val="Hyperlink0"/>
        </w:rPr>
        <w:t xml:space="preserve"> (1.24</w:t>
      </w:r>
      <w:r w:rsidR="00E90130">
        <w:rPr>
          <w:rStyle w:val="Hyperlink0"/>
        </w:rPr>
        <w:t xml:space="preserve">, 95% BCI </w:t>
      </w:r>
      <w:r w:rsidR="0034719B">
        <w:rPr>
          <w:rStyle w:val="Hyperlink0"/>
        </w:rPr>
        <w:t>1.17-1.31</w:t>
      </w:r>
      <w:r>
        <w:rPr>
          <w:rStyle w:val="Hyperlink0"/>
        </w:rPr>
        <w:t>).</w:t>
      </w:r>
      <w:r w:rsidR="00914363">
        <w:rPr>
          <w:rStyle w:val="Hyperlink0"/>
        </w:rPr>
        <w:t xml:space="preserve"> </w:t>
      </w:r>
      <w:r w:rsidR="001F049B" w:rsidRPr="00E04B07">
        <w:rPr>
          <w:rFonts w:ascii="Arial" w:hAnsi="Arial" w:cs="Arial"/>
        </w:rPr>
        <w:br w:type="page"/>
      </w:r>
    </w:p>
    <w:p w14:paraId="2DB7B640" w14:textId="73E04282" w:rsidR="0051000E" w:rsidRPr="00E04B07" w:rsidRDefault="0051000E" w:rsidP="006B58DE">
      <w:pPr>
        <w:rPr>
          <w:rFonts w:ascii="Arial" w:hAnsi="Arial" w:cs="Arial"/>
        </w:rPr>
      </w:pPr>
      <w:r w:rsidRPr="00E04B07">
        <w:rPr>
          <w:rFonts w:ascii="Arial" w:hAnsi="Arial" w:cs="Arial"/>
        </w:rPr>
        <w:lastRenderedPageBreak/>
        <w:t>Supplementary tables 1-</w:t>
      </w:r>
      <w:r w:rsidR="00892893">
        <w:rPr>
          <w:rFonts w:ascii="Arial" w:hAnsi="Arial" w:cs="Arial"/>
        </w:rPr>
        <w:t>4</w:t>
      </w:r>
    </w:p>
    <w:p w14:paraId="32A70534" w14:textId="77777777" w:rsidR="0051000E" w:rsidRPr="00E04B07" w:rsidRDefault="0051000E" w:rsidP="006B58DE">
      <w:pPr>
        <w:rPr>
          <w:rFonts w:ascii="Arial" w:hAnsi="Arial" w:cs="Arial"/>
        </w:rPr>
      </w:pPr>
    </w:p>
    <w:p w14:paraId="30762C3C" w14:textId="5D4294FF" w:rsidR="0051000E" w:rsidRPr="00E04B07" w:rsidRDefault="0051000E" w:rsidP="006B58DE">
      <w:pPr>
        <w:rPr>
          <w:rFonts w:ascii="Arial" w:hAnsi="Arial" w:cs="Arial"/>
        </w:rPr>
      </w:pPr>
      <w:r w:rsidRPr="00E04B07">
        <w:rPr>
          <w:rFonts w:ascii="Arial" w:hAnsi="Arial" w:cs="Arial"/>
        </w:rPr>
        <w:t>Supplementary figures 1-</w:t>
      </w:r>
      <w:r w:rsidR="00D91621">
        <w:rPr>
          <w:rFonts w:ascii="Arial" w:hAnsi="Arial" w:cs="Arial"/>
        </w:rPr>
        <w:t>6</w:t>
      </w:r>
    </w:p>
    <w:p w14:paraId="6A61B825" w14:textId="77777777" w:rsidR="0051000E" w:rsidRPr="00E04B07" w:rsidRDefault="0051000E">
      <w:pPr>
        <w:rPr>
          <w:rFonts w:ascii="Arial" w:hAnsi="Arial" w:cs="Arial"/>
          <w:b/>
          <w:color w:val="000000" w:themeColor="text1"/>
          <w:sz w:val="20"/>
          <w:szCs w:val="20"/>
        </w:rPr>
      </w:pPr>
      <w:r w:rsidRPr="00E04B07">
        <w:rPr>
          <w:rFonts w:ascii="Arial" w:hAnsi="Arial" w:cs="Arial"/>
          <w:b/>
          <w:color w:val="000000" w:themeColor="text1"/>
          <w:sz w:val="20"/>
          <w:szCs w:val="20"/>
        </w:rPr>
        <w:br w:type="page"/>
      </w:r>
    </w:p>
    <w:p w14:paraId="187692A9" w14:textId="23357836" w:rsidR="0051000E" w:rsidRPr="00E04B07" w:rsidRDefault="0051000E">
      <w:pPr>
        <w:rPr>
          <w:rFonts w:ascii="Arial" w:hAnsi="Arial" w:cs="Arial"/>
          <w:b/>
          <w:color w:val="000000" w:themeColor="text1"/>
          <w:sz w:val="28"/>
          <w:szCs w:val="28"/>
        </w:rPr>
      </w:pPr>
      <w:r w:rsidRPr="00E04B07">
        <w:rPr>
          <w:rFonts w:ascii="Arial" w:hAnsi="Arial" w:cs="Arial"/>
          <w:b/>
          <w:color w:val="000000" w:themeColor="text1"/>
          <w:sz w:val="28"/>
          <w:szCs w:val="28"/>
        </w:rPr>
        <w:lastRenderedPageBreak/>
        <w:t>Tables</w:t>
      </w:r>
    </w:p>
    <w:p w14:paraId="555186AF" w14:textId="33A8C3F6" w:rsidR="0051000E" w:rsidRPr="00E04B07" w:rsidRDefault="0051000E">
      <w:pPr>
        <w:rPr>
          <w:rFonts w:ascii="Arial" w:hAnsi="Arial" w:cs="Arial"/>
          <w:b/>
          <w:color w:val="000000" w:themeColor="text1"/>
          <w:sz w:val="20"/>
          <w:szCs w:val="20"/>
        </w:rPr>
      </w:pPr>
    </w:p>
    <w:p w14:paraId="6C728CC8" w14:textId="77777777" w:rsidR="0051000E" w:rsidRPr="00F95A59" w:rsidRDefault="0051000E">
      <w:pPr>
        <w:rPr>
          <w:rFonts w:ascii="Arial" w:hAnsi="Arial" w:cs="Arial"/>
          <w:b/>
          <w:color w:val="000000" w:themeColor="text1"/>
          <w:sz w:val="20"/>
          <w:szCs w:val="20"/>
        </w:rPr>
      </w:pPr>
    </w:p>
    <w:p w14:paraId="1D6A6F2F" w14:textId="3B7F55E1" w:rsidR="00544E28" w:rsidRPr="00077C8B" w:rsidRDefault="00544E28" w:rsidP="00544E28">
      <w:pPr>
        <w:pStyle w:val="Caption"/>
        <w:keepNext/>
        <w:rPr>
          <w:rFonts w:ascii="Arial" w:hAnsi="Arial" w:cs="Arial"/>
          <w:b w:val="0"/>
          <w:color w:val="000000" w:themeColor="text1"/>
          <w:sz w:val="20"/>
          <w:szCs w:val="20"/>
        </w:rPr>
      </w:pPr>
      <w:r w:rsidRPr="00077C8B">
        <w:rPr>
          <w:rFonts w:ascii="Arial" w:hAnsi="Arial" w:cs="Arial"/>
          <w:color w:val="000000" w:themeColor="text1"/>
          <w:sz w:val="20"/>
          <w:szCs w:val="20"/>
        </w:rPr>
        <w:t xml:space="preserve">Supplementary Table </w:t>
      </w:r>
      <w:r w:rsidRPr="00077C8B">
        <w:rPr>
          <w:rFonts w:ascii="Arial" w:hAnsi="Arial" w:cs="Arial"/>
          <w:color w:val="000000" w:themeColor="text1"/>
          <w:sz w:val="20"/>
          <w:szCs w:val="20"/>
        </w:rPr>
        <w:fldChar w:fldCharType="begin"/>
      </w:r>
      <w:r w:rsidRPr="00077C8B">
        <w:rPr>
          <w:rFonts w:ascii="Arial" w:hAnsi="Arial" w:cs="Arial"/>
          <w:color w:val="000000" w:themeColor="text1"/>
          <w:sz w:val="20"/>
          <w:szCs w:val="20"/>
        </w:rPr>
        <w:instrText xml:space="preserve"> SEQ Table \* ARABIC </w:instrText>
      </w:r>
      <w:r w:rsidRPr="00077C8B">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1</w:t>
      </w:r>
      <w:r w:rsidRPr="00077C8B">
        <w:rPr>
          <w:rFonts w:ascii="Arial" w:hAnsi="Arial" w:cs="Arial"/>
          <w:color w:val="000000" w:themeColor="text1"/>
          <w:sz w:val="20"/>
          <w:szCs w:val="20"/>
        </w:rPr>
        <w:fldChar w:fldCharType="end"/>
      </w:r>
      <w:r w:rsidRPr="00077C8B">
        <w:rPr>
          <w:rFonts w:ascii="Arial" w:hAnsi="Arial" w:cs="Arial"/>
          <w:color w:val="000000" w:themeColor="text1"/>
          <w:sz w:val="20"/>
          <w:szCs w:val="20"/>
        </w:rPr>
        <w:t>:</w:t>
      </w:r>
      <w:r w:rsidRPr="00077C8B">
        <w:rPr>
          <w:rFonts w:ascii="Arial" w:hAnsi="Arial" w:cs="Arial"/>
          <w:b w:val="0"/>
          <w:color w:val="000000" w:themeColor="text1"/>
          <w:sz w:val="20"/>
          <w:szCs w:val="20"/>
        </w:rPr>
        <w:t xml:space="preserve"> </w:t>
      </w:r>
      <w:r w:rsidR="005E0432" w:rsidRPr="00077C8B">
        <w:rPr>
          <w:rFonts w:ascii="Arial" w:hAnsi="Arial" w:cs="Arial"/>
          <w:b w:val="0"/>
          <w:color w:val="000000" w:themeColor="text1"/>
          <w:sz w:val="20"/>
          <w:szCs w:val="20"/>
        </w:rPr>
        <w:t>Distribution of chronic and acute diagnosis across the ICD-10 pairs with an increased relative risk and directionality.</w:t>
      </w:r>
    </w:p>
    <w:tbl>
      <w:tblPr>
        <w:tblStyle w:val="PlainTable1"/>
        <w:tblW w:w="0" w:type="auto"/>
        <w:tblLook w:val="04A0" w:firstRow="1" w:lastRow="0" w:firstColumn="1" w:lastColumn="0" w:noHBand="0" w:noVBand="1"/>
      </w:tblPr>
      <w:tblGrid>
        <w:gridCol w:w="2013"/>
        <w:gridCol w:w="1495"/>
        <w:gridCol w:w="1658"/>
        <w:gridCol w:w="1658"/>
      </w:tblGrid>
      <w:tr w:rsidR="004E7658" w14:paraId="1EFC71F7" w14:textId="023A9E89" w:rsidTr="00544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14:paraId="650C5D6C" w14:textId="4AFDC195" w:rsidR="004E7658" w:rsidRPr="006D5C8F" w:rsidRDefault="004E7658">
            <w:pPr>
              <w:rPr>
                <w:rFonts w:ascii="Arial" w:hAnsi="Arial" w:cs="Arial"/>
                <w:b w:val="0"/>
                <w:color w:val="000000" w:themeColor="text1"/>
                <w:sz w:val="20"/>
                <w:szCs w:val="20"/>
              </w:rPr>
            </w:pPr>
          </w:p>
        </w:tc>
        <w:tc>
          <w:tcPr>
            <w:tcW w:w="1495" w:type="dxa"/>
          </w:tcPr>
          <w:p w14:paraId="2668E1A9" w14:textId="48E1655E" w:rsidR="004E7658" w:rsidRPr="00544E28" w:rsidRDefault="004E7658">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rPr>
            </w:pPr>
            <w:r w:rsidRPr="00544E28">
              <w:rPr>
                <w:rFonts w:ascii="Arial" w:hAnsi="Arial" w:cs="Arial"/>
                <w:b w:val="0"/>
                <w:color w:val="000000" w:themeColor="text1"/>
                <w:sz w:val="20"/>
                <w:szCs w:val="20"/>
              </w:rPr>
              <w:t>Sex-adjusted</w:t>
            </w:r>
          </w:p>
        </w:tc>
        <w:tc>
          <w:tcPr>
            <w:tcW w:w="1658" w:type="dxa"/>
          </w:tcPr>
          <w:p w14:paraId="20A5D9AD" w14:textId="5A065624" w:rsidR="004E7658" w:rsidRPr="00544E28" w:rsidRDefault="004E7658">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rPr>
            </w:pPr>
            <w:r w:rsidRPr="00544E28">
              <w:rPr>
                <w:rFonts w:ascii="Arial" w:hAnsi="Arial" w:cs="Arial"/>
                <w:b w:val="0"/>
                <w:color w:val="000000" w:themeColor="text1"/>
                <w:sz w:val="20"/>
                <w:szCs w:val="20"/>
              </w:rPr>
              <w:t>Men</w:t>
            </w:r>
          </w:p>
        </w:tc>
        <w:tc>
          <w:tcPr>
            <w:tcW w:w="1658" w:type="dxa"/>
          </w:tcPr>
          <w:p w14:paraId="1DE08DFE" w14:textId="2410EED5" w:rsidR="004E7658" w:rsidRPr="00544E28" w:rsidRDefault="004E7658">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rPr>
            </w:pPr>
            <w:r w:rsidRPr="00544E28">
              <w:rPr>
                <w:rFonts w:ascii="Arial" w:hAnsi="Arial" w:cs="Arial"/>
                <w:b w:val="0"/>
                <w:color w:val="000000" w:themeColor="text1"/>
                <w:sz w:val="20"/>
                <w:szCs w:val="20"/>
              </w:rPr>
              <w:t>Women</w:t>
            </w:r>
          </w:p>
        </w:tc>
      </w:tr>
      <w:tr w:rsidR="004E7658" w14:paraId="4709CEE8" w14:textId="4AB400CC" w:rsidTr="0054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14:paraId="55ACC122" w14:textId="130D9071" w:rsidR="004E7658" w:rsidRPr="006D5C8F" w:rsidRDefault="004E7658">
            <w:pPr>
              <w:rPr>
                <w:rFonts w:ascii="Arial" w:hAnsi="Arial" w:cs="Arial"/>
                <w:b w:val="0"/>
                <w:color w:val="000000" w:themeColor="text1"/>
                <w:sz w:val="20"/>
                <w:szCs w:val="20"/>
              </w:rPr>
            </w:pPr>
            <w:r w:rsidRPr="006D5C8F">
              <w:rPr>
                <w:rFonts w:ascii="Arial" w:hAnsi="Arial" w:cs="Arial"/>
                <w:b w:val="0"/>
                <w:color w:val="000000" w:themeColor="text1"/>
                <w:sz w:val="20"/>
                <w:szCs w:val="20"/>
              </w:rPr>
              <w:t xml:space="preserve">Acute </w:t>
            </w:r>
            <w:r w:rsidRPr="00544E28">
              <w:rPr>
                <w:rFonts w:ascii="Arial" w:hAnsi="Arial" w:cs="Arial"/>
                <w:b w:val="0"/>
                <w:bCs w:val="0"/>
                <w:color w:val="000000" w:themeColor="text1"/>
                <w:sz w:val="20"/>
                <w:szCs w:val="20"/>
              </w:rPr>
              <w:sym w:font="Wingdings" w:char="F0E0"/>
            </w:r>
            <w:r w:rsidRPr="00544E28">
              <w:rPr>
                <w:rFonts w:ascii="Arial" w:hAnsi="Arial" w:cs="Arial"/>
                <w:b w:val="0"/>
                <w:bCs w:val="0"/>
                <w:color w:val="000000" w:themeColor="text1"/>
                <w:sz w:val="20"/>
                <w:szCs w:val="20"/>
              </w:rPr>
              <w:t xml:space="preserve"> Acute</w:t>
            </w:r>
          </w:p>
        </w:tc>
        <w:tc>
          <w:tcPr>
            <w:tcW w:w="1495" w:type="dxa"/>
          </w:tcPr>
          <w:p w14:paraId="5F7A1C3A" w14:textId="6B578196" w:rsidR="004E7658" w:rsidRPr="00544E28" w:rsidRDefault="0011579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E007E">
              <w:rPr>
                <w:rFonts w:ascii="Arial" w:hAnsi="Arial" w:cs="Arial"/>
                <w:color w:val="000000" w:themeColor="text1"/>
                <w:sz w:val="20"/>
                <w:szCs w:val="20"/>
              </w:rPr>
              <w:t>4,098</w:t>
            </w:r>
          </w:p>
        </w:tc>
        <w:tc>
          <w:tcPr>
            <w:tcW w:w="1658" w:type="dxa"/>
          </w:tcPr>
          <w:p w14:paraId="6A99C5F8" w14:textId="2158C465" w:rsidR="004E7658" w:rsidRPr="00544E28" w:rsidRDefault="00AE007E">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3,207</w:t>
            </w:r>
          </w:p>
        </w:tc>
        <w:tc>
          <w:tcPr>
            <w:tcW w:w="1658" w:type="dxa"/>
          </w:tcPr>
          <w:p w14:paraId="768F7370" w14:textId="65731568" w:rsidR="004E7658" w:rsidRPr="00544E28" w:rsidRDefault="00AE007E">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3,215</w:t>
            </w:r>
          </w:p>
        </w:tc>
      </w:tr>
      <w:tr w:rsidR="004E7658" w14:paraId="5B981878" w14:textId="784C8E03" w:rsidTr="00544E28">
        <w:tc>
          <w:tcPr>
            <w:cnfStyle w:val="001000000000" w:firstRow="0" w:lastRow="0" w:firstColumn="1" w:lastColumn="0" w:oddVBand="0" w:evenVBand="0" w:oddHBand="0" w:evenHBand="0" w:firstRowFirstColumn="0" w:firstRowLastColumn="0" w:lastRowFirstColumn="0" w:lastRowLastColumn="0"/>
            <w:tcW w:w="2013" w:type="dxa"/>
          </w:tcPr>
          <w:p w14:paraId="729C5DDC" w14:textId="5D535B9E" w:rsidR="004E7658" w:rsidRPr="006D5C8F" w:rsidRDefault="004E7658">
            <w:pPr>
              <w:rPr>
                <w:rFonts w:ascii="Arial" w:hAnsi="Arial" w:cs="Arial"/>
                <w:b w:val="0"/>
                <w:color w:val="000000" w:themeColor="text1"/>
                <w:sz w:val="20"/>
                <w:szCs w:val="20"/>
              </w:rPr>
            </w:pPr>
            <w:r w:rsidRPr="006D5C8F">
              <w:rPr>
                <w:rFonts w:ascii="Arial" w:hAnsi="Arial" w:cs="Arial"/>
                <w:b w:val="0"/>
                <w:bCs w:val="0"/>
                <w:color w:val="000000" w:themeColor="text1"/>
                <w:sz w:val="20"/>
                <w:szCs w:val="20"/>
              </w:rPr>
              <w:t xml:space="preserve">Chronic </w:t>
            </w:r>
            <w:r w:rsidRPr="00544E28">
              <w:rPr>
                <w:rFonts w:ascii="Arial" w:hAnsi="Arial" w:cs="Arial"/>
                <w:b w:val="0"/>
                <w:color w:val="000000" w:themeColor="text1"/>
                <w:sz w:val="20"/>
                <w:szCs w:val="20"/>
              </w:rPr>
              <w:sym w:font="Wingdings" w:char="F0E0"/>
            </w:r>
            <w:r w:rsidRPr="00544E28">
              <w:rPr>
                <w:rFonts w:ascii="Arial" w:hAnsi="Arial" w:cs="Arial"/>
                <w:b w:val="0"/>
                <w:color w:val="000000" w:themeColor="text1"/>
                <w:sz w:val="20"/>
                <w:szCs w:val="20"/>
              </w:rPr>
              <w:t xml:space="preserve"> Chronic</w:t>
            </w:r>
          </w:p>
        </w:tc>
        <w:tc>
          <w:tcPr>
            <w:tcW w:w="1495" w:type="dxa"/>
          </w:tcPr>
          <w:p w14:paraId="73C9B80E" w14:textId="5165FDA9" w:rsidR="004E7658" w:rsidRPr="00544E28" w:rsidRDefault="0011579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44E28">
              <w:rPr>
                <w:rFonts w:ascii="Arial" w:hAnsi="Arial" w:cs="Arial"/>
                <w:color w:val="000000" w:themeColor="text1"/>
                <w:sz w:val="20"/>
                <w:szCs w:val="20"/>
              </w:rPr>
              <w:t>2,356</w:t>
            </w:r>
          </w:p>
        </w:tc>
        <w:tc>
          <w:tcPr>
            <w:tcW w:w="1658" w:type="dxa"/>
          </w:tcPr>
          <w:p w14:paraId="1CA6EA19" w14:textId="77B98F58" w:rsidR="004E7658" w:rsidRPr="00544E28" w:rsidRDefault="00AE007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1,894</w:t>
            </w:r>
          </w:p>
        </w:tc>
        <w:tc>
          <w:tcPr>
            <w:tcW w:w="1658" w:type="dxa"/>
          </w:tcPr>
          <w:p w14:paraId="2BF112E2" w14:textId="24BD1323" w:rsidR="004E7658" w:rsidRPr="00544E28" w:rsidRDefault="00AE007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2,018</w:t>
            </w:r>
          </w:p>
        </w:tc>
      </w:tr>
      <w:tr w:rsidR="004E7658" w14:paraId="2400A47F" w14:textId="5A6E4370" w:rsidTr="0054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14:paraId="7E85F1CC" w14:textId="5C1D40E8" w:rsidR="004E7658" w:rsidRPr="006D5C8F" w:rsidRDefault="004E7658">
            <w:pPr>
              <w:rPr>
                <w:rFonts w:ascii="Arial" w:hAnsi="Arial" w:cs="Arial"/>
                <w:b w:val="0"/>
                <w:bCs w:val="0"/>
                <w:color w:val="000000" w:themeColor="text1"/>
                <w:sz w:val="20"/>
                <w:szCs w:val="20"/>
              </w:rPr>
            </w:pPr>
            <w:r w:rsidRPr="006D5C8F">
              <w:rPr>
                <w:rFonts w:ascii="Arial" w:hAnsi="Arial" w:cs="Arial"/>
                <w:b w:val="0"/>
                <w:bCs w:val="0"/>
                <w:color w:val="000000" w:themeColor="text1"/>
                <w:sz w:val="20"/>
                <w:szCs w:val="20"/>
              </w:rPr>
              <w:t xml:space="preserve">Acute </w:t>
            </w:r>
            <w:r w:rsidRPr="00544E28">
              <w:rPr>
                <w:rFonts w:ascii="Arial" w:hAnsi="Arial" w:cs="Arial"/>
                <w:b w:val="0"/>
                <w:color w:val="000000" w:themeColor="text1"/>
                <w:sz w:val="20"/>
                <w:szCs w:val="20"/>
              </w:rPr>
              <w:sym w:font="Wingdings" w:char="F0E0"/>
            </w:r>
            <w:r w:rsidRPr="00544E28">
              <w:rPr>
                <w:rFonts w:ascii="Arial" w:hAnsi="Arial" w:cs="Arial"/>
                <w:b w:val="0"/>
                <w:color w:val="000000" w:themeColor="text1"/>
                <w:sz w:val="20"/>
                <w:szCs w:val="20"/>
              </w:rPr>
              <w:t xml:space="preserve"> Chronic</w:t>
            </w:r>
          </w:p>
        </w:tc>
        <w:tc>
          <w:tcPr>
            <w:tcW w:w="1495" w:type="dxa"/>
          </w:tcPr>
          <w:p w14:paraId="739A2D05" w14:textId="72422672" w:rsidR="004E7658" w:rsidRPr="00544E28" w:rsidRDefault="0011579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44E28">
              <w:rPr>
                <w:rFonts w:ascii="Arial" w:hAnsi="Arial" w:cs="Arial"/>
                <w:color w:val="000000" w:themeColor="text1"/>
                <w:sz w:val="20"/>
                <w:szCs w:val="20"/>
              </w:rPr>
              <w:t>2,547</w:t>
            </w:r>
          </w:p>
        </w:tc>
        <w:tc>
          <w:tcPr>
            <w:tcW w:w="1658" w:type="dxa"/>
          </w:tcPr>
          <w:p w14:paraId="7CBE1A37" w14:textId="653805F7" w:rsidR="004E7658" w:rsidRPr="00544E28" w:rsidRDefault="00133C4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1,972</w:t>
            </w:r>
          </w:p>
        </w:tc>
        <w:tc>
          <w:tcPr>
            <w:tcW w:w="1658" w:type="dxa"/>
          </w:tcPr>
          <w:p w14:paraId="531E09A3" w14:textId="3149BFBB" w:rsidR="004E7658" w:rsidRPr="00544E28" w:rsidRDefault="00133C4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2,011</w:t>
            </w:r>
          </w:p>
        </w:tc>
      </w:tr>
      <w:tr w:rsidR="004E7658" w14:paraId="6F094589" w14:textId="426485E9" w:rsidTr="00544E28">
        <w:tc>
          <w:tcPr>
            <w:cnfStyle w:val="001000000000" w:firstRow="0" w:lastRow="0" w:firstColumn="1" w:lastColumn="0" w:oddVBand="0" w:evenVBand="0" w:oddHBand="0" w:evenHBand="0" w:firstRowFirstColumn="0" w:firstRowLastColumn="0" w:lastRowFirstColumn="0" w:lastRowLastColumn="0"/>
            <w:tcW w:w="2013" w:type="dxa"/>
          </w:tcPr>
          <w:p w14:paraId="2D5F1F50" w14:textId="081A3982" w:rsidR="004E7658" w:rsidRPr="006D5C8F" w:rsidRDefault="004E7658">
            <w:pPr>
              <w:rPr>
                <w:rFonts w:ascii="Arial" w:hAnsi="Arial" w:cs="Arial"/>
                <w:b w:val="0"/>
                <w:bCs w:val="0"/>
                <w:color w:val="000000" w:themeColor="text1"/>
                <w:sz w:val="20"/>
                <w:szCs w:val="20"/>
              </w:rPr>
            </w:pPr>
            <w:r w:rsidRPr="006D5C8F">
              <w:rPr>
                <w:rFonts w:ascii="Arial" w:hAnsi="Arial" w:cs="Arial"/>
                <w:b w:val="0"/>
                <w:bCs w:val="0"/>
                <w:color w:val="000000" w:themeColor="text1"/>
                <w:sz w:val="20"/>
                <w:szCs w:val="20"/>
              </w:rPr>
              <w:t xml:space="preserve">Chronic </w:t>
            </w:r>
            <w:r w:rsidRPr="00544E28">
              <w:rPr>
                <w:rFonts w:ascii="Arial" w:hAnsi="Arial" w:cs="Arial"/>
                <w:b w:val="0"/>
                <w:color w:val="000000" w:themeColor="text1"/>
                <w:sz w:val="20"/>
                <w:szCs w:val="20"/>
              </w:rPr>
              <w:sym w:font="Wingdings" w:char="F0E0"/>
            </w:r>
            <w:r w:rsidRPr="00544E28">
              <w:rPr>
                <w:rFonts w:ascii="Arial" w:hAnsi="Arial" w:cs="Arial"/>
                <w:b w:val="0"/>
                <w:color w:val="000000" w:themeColor="text1"/>
                <w:sz w:val="20"/>
                <w:szCs w:val="20"/>
              </w:rPr>
              <w:t xml:space="preserve"> Acute</w:t>
            </w:r>
          </w:p>
        </w:tc>
        <w:tc>
          <w:tcPr>
            <w:tcW w:w="1495" w:type="dxa"/>
          </w:tcPr>
          <w:p w14:paraId="35411389" w14:textId="07B58F0A" w:rsidR="004E7658" w:rsidRPr="00544E28" w:rsidRDefault="0011579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44E28">
              <w:rPr>
                <w:rFonts w:ascii="Arial" w:hAnsi="Arial" w:cs="Arial"/>
                <w:color w:val="000000" w:themeColor="text1"/>
                <w:sz w:val="20"/>
                <w:szCs w:val="20"/>
              </w:rPr>
              <w:t>3,122</w:t>
            </w:r>
          </w:p>
        </w:tc>
        <w:tc>
          <w:tcPr>
            <w:tcW w:w="1658" w:type="dxa"/>
          </w:tcPr>
          <w:p w14:paraId="1C972F96" w14:textId="754D2B18" w:rsidR="004E7658" w:rsidRPr="00544E28" w:rsidRDefault="0013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2,475</w:t>
            </w:r>
          </w:p>
        </w:tc>
        <w:tc>
          <w:tcPr>
            <w:tcW w:w="1658" w:type="dxa"/>
          </w:tcPr>
          <w:p w14:paraId="2572115D" w14:textId="2C7B2078" w:rsidR="004E7658" w:rsidRPr="00544E28" w:rsidRDefault="0013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2,657</w:t>
            </w:r>
          </w:p>
        </w:tc>
      </w:tr>
    </w:tbl>
    <w:p w14:paraId="79E817FD" w14:textId="77777777" w:rsidR="008D1024" w:rsidRDefault="008D1024">
      <w:pPr>
        <w:rPr>
          <w:rFonts w:ascii="Arial" w:hAnsi="Arial" w:cs="Arial"/>
          <w:b/>
          <w:color w:val="000000" w:themeColor="text1"/>
          <w:sz w:val="20"/>
          <w:szCs w:val="20"/>
        </w:rPr>
      </w:pPr>
    </w:p>
    <w:p w14:paraId="7942273C" w14:textId="77777777" w:rsidR="008D1024" w:rsidRPr="00E04B07" w:rsidRDefault="008D1024">
      <w:pPr>
        <w:rPr>
          <w:rFonts w:ascii="Arial" w:hAnsi="Arial" w:cs="Arial"/>
          <w:b/>
          <w:color w:val="000000" w:themeColor="text1"/>
          <w:sz w:val="20"/>
          <w:szCs w:val="20"/>
        </w:rPr>
      </w:pPr>
    </w:p>
    <w:p w14:paraId="786F7C3E" w14:textId="612E55FB" w:rsidR="0051000E" w:rsidRPr="00E04B07" w:rsidRDefault="0051000E" w:rsidP="0051000E">
      <w:pPr>
        <w:widowControl w:val="0"/>
        <w:autoSpaceDE w:val="0"/>
        <w:autoSpaceDN w:val="0"/>
        <w:adjustRightInd w:val="0"/>
        <w:ind w:left="640" w:hanging="640"/>
        <w:rPr>
          <w:rFonts w:ascii="Arial" w:hAnsi="Arial" w:cs="Arial"/>
          <w:color w:val="000000" w:themeColor="text1"/>
          <w:sz w:val="20"/>
          <w:szCs w:val="20"/>
        </w:rPr>
      </w:pPr>
      <w:r w:rsidRPr="00E04B07">
        <w:rPr>
          <w:rFonts w:ascii="Arial" w:hAnsi="Arial" w:cs="Arial"/>
          <w:b/>
          <w:color w:val="000000" w:themeColor="text1"/>
          <w:sz w:val="20"/>
          <w:szCs w:val="20"/>
        </w:rPr>
        <w:t xml:space="preserve">Supplementary Table </w:t>
      </w:r>
      <w:r w:rsidRPr="00E04B07">
        <w:rPr>
          <w:rFonts w:ascii="Arial" w:hAnsi="Arial" w:cs="Arial"/>
          <w:b/>
          <w:color w:val="000000" w:themeColor="text1"/>
          <w:sz w:val="20"/>
          <w:szCs w:val="20"/>
        </w:rPr>
        <w:fldChar w:fldCharType="begin"/>
      </w:r>
      <w:r w:rsidRPr="00E04B07">
        <w:rPr>
          <w:rFonts w:ascii="Arial" w:hAnsi="Arial" w:cs="Arial"/>
          <w:b/>
          <w:color w:val="000000" w:themeColor="text1"/>
          <w:sz w:val="20"/>
          <w:szCs w:val="20"/>
        </w:rPr>
        <w:instrText xml:space="preserve"> SEQ Table \* ARABIC </w:instrText>
      </w:r>
      <w:r w:rsidRPr="00E04B07">
        <w:rPr>
          <w:rFonts w:ascii="Arial" w:hAnsi="Arial" w:cs="Arial"/>
          <w:b/>
          <w:color w:val="000000" w:themeColor="text1"/>
          <w:sz w:val="20"/>
          <w:szCs w:val="20"/>
        </w:rPr>
        <w:fldChar w:fldCharType="separate"/>
      </w:r>
      <w:r w:rsidR="00B80BC2">
        <w:rPr>
          <w:rFonts w:ascii="Arial" w:hAnsi="Arial" w:cs="Arial"/>
          <w:b/>
          <w:noProof/>
          <w:color w:val="000000" w:themeColor="text1"/>
          <w:sz w:val="20"/>
          <w:szCs w:val="20"/>
        </w:rPr>
        <w:t>2</w:t>
      </w:r>
      <w:r w:rsidRPr="00E04B07">
        <w:rPr>
          <w:rFonts w:ascii="Arial" w:hAnsi="Arial" w:cs="Arial"/>
          <w:b/>
          <w:color w:val="000000" w:themeColor="text1"/>
          <w:sz w:val="20"/>
          <w:szCs w:val="20"/>
        </w:rPr>
        <w:fldChar w:fldCharType="end"/>
      </w:r>
      <w:r w:rsidRPr="00E04B07">
        <w:rPr>
          <w:rFonts w:ascii="Arial" w:hAnsi="Arial" w:cs="Arial"/>
          <w:color w:val="000000" w:themeColor="text1"/>
          <w:sz w:val="20"/>
          <w:szCs w:val="20"/>
        </w:rPr>
        <w:t xml:space="preserve">: Overrepresentation of </w:t>
      </w:r>
      <w:r w:rsidR="004F4C34">
        <w:rPr>
          <w:rFonts w:ascii="Arial" w:hAnsi="Arial" w:cs="Arial"/>
          <w:color w:val="000000" w:themeColor="text1"/>
          <w:sz w:val="20"/>
          <w:szCs w:val="20"/>
        </w:rPr>
        <w:t>ICD</w:t>
      </w:r>
      <w:r w:rsidR="009C07BF">
        <w:rPr>
          <w:rFonts w:ascii="Arial" w:hAnsi="Arial" w:cs="Arial"/>
          <w:color w:val="000000" w:themeColor="text1"/>
          <w:sz w:val="20"/>
          <w:szCs w:val="20"/>
        </w:rPr>
        <w:t>-</w:t>
      </w:r>
      <w:r w:rsidR="004F4C34">
        <w:rPr>
          <w:rFonts w:ascii="Arial" w:hAnsi="Arial" w:cs="Arial"/>
          <w:color w:val="000000" w:themeColor="text1"/>
          <w:sz w:val="20"/>
          <w:szCs w:val="20"/>
        </w:rPr>
        <w:t>10</w:t>
      </w:r>
      <w:r w:rsidR="00777638">
        <w:rPr>
          <w:rFonts w:ascii="Arial" w:hAnsi="Arial" w:cs="Arial"/>
          <w:color w:val="000000" w:themeColor="text1"/>
          <w:sz w:val="20"/>
          <w:szCs w:val="20"/>
        </w:rPr>
        <w:t xml:space="preserve"> </w:t>
      </w:r>
      <w:r w:rsidRPr="00E04B07">
        <w:rPr>
          <w:rFonts w:ascii="Arial" w:hAnsi="Arial" w:cs="Arial"/>
          <w:color w:val="000000" w:themeColor="text1"/>
          <w:sz w:val="20"/>
          <w:szCs w:val="20"/>
        </w:rPr>
        <w:t>chapter combinations in diagnosis co-occurrence. An odds ratio greater than 1 indicates an overrepresentation in men.</w:t>
      </w:r>
    </w:p>
    <w:p w14:paraId="0D91A5EA" w14:textId="77777777" w:rsidR="0051000E" w:rsidRPr="00E04B07" w:rsidRDefault="0051000E" w:rsidP="0051000E">
      <w:pPr>
        <w:widowControl w:val="0"/>
        <w:autoSpaceDE w:val="0"/>
        <w:autoSpaceDN w:val="0"/>
        <w:adjustRightInd w:val="0"/>
        <w:ind w:left="640" w:hanging="640"/>
        <w:rPr>
          <w:rFonts w:ascii="Arial" w:hAnsi="Arial" w:cs="Arial"/>
          <w:b/>
          <w:color w:val="000000" w:themeColor="text1"/>
          <w:sz w:val="20"/>
          <w:szCs w:val="20"/>
        </w:rPr>
      </w:pPr>
    </w:p>
    <w:tbl>
      <w:tblPr>
        <w:tblStyle w:val="PlainTable1"/>
        <w:tblW w:w="9582" w:type="dxa"/>
        <w:jc w:val="center"/>
        <w:tblLook w:val="04A0" w:firstRow="1" w:lastRow="0" w:firstColumn="1" w:lastColumn="0" w:noHBand="0" w:noVBand="1"/>
      </w:tblPr>
      <w:tblGrid>
        <w:gridCol w:w="1109"/>
        <w:gridCol w:w="2417"/>
        <w:gridCol w:w="1186"/>
        <w:gridCol w:w="2713"/>
        <w:gridCol w:w="812"/>
        <w:gridCol w:w="1345"/>
      </w:tblGrid>
      <w:tr w:rsidR="0051000E" w:rsidRPr="00E04B07" w14:paraId="6B6E5C35" w14:textId="77777777" w:rsidTr="003E31A0">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7FE5347"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Chapter</w:t>
            </w:r>
          </w:p>
        </w:tc>
        <w:tc>
          <w:tcPr>
            <w:tcW w:w="2417" w:type="dxa"/>
            <w:noWrap/>
            <w:hideMark/>
          </w:tcPr>
          <w:p w14:paraId="22CDB545"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Chapter name</w:t>
            </w:r>
          </w:p>
        </w:tc>
        <w:tc>
          <w:tcPr>
            <w:tcW w:w="1186" w:type="dxa"/>
            <w:noWrap/>
            <w:hideMark/>
          </w:tcPr>
          <w:p w14:paraId="48AFCFD0"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Chapter</w:t>
            </w:r>
          </w:p>
        </w:tc>
        <w:tc>
          <w:tcPr>
            <w:tcW w:w="2713" w:type="dxa"/>
            <w:noWrap/>
            <w:hideMark/>
          </w:tcPr>
          <w:p w14:paraId="1BC43DCD"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Chapter name</w:t>
            </w:r>
          </w:p>
        </w:tc>
        <w:tc>
          <w:tcPr>
            <w:tcW w:w="812" w:type="dxa"/>
            <w:noWrap/>
            <w:hideMark/>
          </w:tcPr>
          <w:p w14:paraId="52838FC7"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Odds Ratio</w:t>
            </w:r>
          </w:p>
        </w:tc>
        <w:tc>
          <w:tcPr>
            <w:tcW w:w="1345" w:type="dxa"/>
            <w:noWrap/>
            <w:hideMark/>
          </w:tcPr>
          <w:p w14:paraId="1C2FA8E0"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False Discovery Rate</w:t>
            </w:r>
          </w:p>
        </w:tc>
      </w:tr>
      <w:tr w:rsidR="0051000E" w:rsidRPr="00E04B07" w14:paraId="6EA77D6E"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3D45E5C"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2</w:t>
            </w:r>
          </w:p>
        </w:tc>
        <w:tc>
          <w:tcPr>
            <w:tcW w:w="2417" w:type="dxa"/>
            <w:noWrap/>
            <w:hideMark/>
          </w:tcPr>
          <w:p w14:paraId="0534A1B4"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Neoplasms</w:t>
            </w:r>
          </w:p>
        </w:tc>
        <w:tc>
          <w:tcPr>
            <w:tcW w:w="1186" w:type="dxa"/>
            <w:noWrap/>
            <w:hideMark/>
          </w:tcPr>
          <w:p w14:paraId="4F2C254C"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11</w:t>
            </w:r>
          </w:p>
        </w:tc>
        <w:tc>
          <w:tcPr>
            <w:tcW w:w="2713" w:type="dxa"/>
            <w:noWrap/>
            <w:hideMark/>
          </w:tcPr>
          <w:p w14:paraId="6B9FA335"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Digestive system diseases</w:t>
            </w:r>
          </w:p>
        </w:tc>
        <w:tc>
          <w:tcPr>
            <w:tcW w:w="812" w:type="dxa"/>
            <w:noWrap/>
            <w:hideMark/>
          </w:tcPr>
          <w:p w14:paraId="664516D9"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3.40</w:t>
            </w:r>
          </w:p>
        </w:tc>
        <w:tc>
          <w:tcPr>
            <w:tcW w:w="1345" w:type="dxa"/>
            <w:noWrap/>
            <w:hideMark/>
          </w:tcPr>
          <w:p w14:paraId="038A6092"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2.9E-04</w:t>
            </w:r>
          </w:p>
        </w:tc>
      </w:tr>
      <w:tr w:rsidR="0051000E" w:rsidRPr="00E04B07" w14:paraId="2D511CFE"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A83CE3D"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19</w:t>
            </w:r>
          </w:p>
        </w:tc>
        <w:tc>
          <w:tcPr>
            <w:tcW w:w="2417" w:type="dxa"/>
            <w:noWrap/>
            <w:hideMark/>
          </w:tcPr>
          <w:p w14:paraId="1D8BB595"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Injuries</w:t>
            </w:r>
          </w:p>
        </w:tc>
        <w:tc>
          <w:tcPr>
            <w:tcW w:w="1186" w:type="dxa"/>
            <w:noWrap/>
            <w:hideMark/>
          </w:tcPr>
          <w:p w14:paraId="13C1CA2E"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19</w:t>
            </w:r>
          </w:p>
        </w:tc>
        <w:tc>
          <w:tcPr>
            <w:tcW w:w="2713" w:type="dxa"/>
            <w:noWrap/>
            <w:hideMark/>
          </w:tcPr>
          <w:p w14:paraId="0C761145"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Injuries</w:t>
            </w:r>
          </w:p>
        </w:tc>
        <w:tc>
          <w:tcPr>
            <w:tcW w:w="812" w:type="dxa"/>
            <w:noWrap/>
            <w:hideMark/>
          </w:tcPr>
          <w:p w14:paraId="28812D47"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1.65</w:t>
            </w:r>
          </w:p>
        </w:tc>
        <w:tc>
          <w:tcPr>
            <w:tcW w:w="1345" w:type="dxa"/>
            <w:noWrap/>
            <w:hideMark/>
          </w:tcPr>
          <w:p w14:paraId="7EB2D2E2"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0.035</w:t>
            </w:r>
          </w:p>
        </w:tc>
      </w:tr>
      <w:tr w:rsidR="0051000E" w:rsidRPr="00E04B07" w14:paraId="7BC98E6A"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BD1FD8A"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10</w:t>
            </w:r>
          </w:p>
        </w:tc>
        <w:tc>
          <w:tcPr>
            <w:tcW w:w="2417" w:type="dxa"/>
            <w:noWrap/>
            <w:hideMark/>
          </w:tcPr>
          <w:p w14:paraId="61F852A0"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Respiratory diseases</w:t>
            </w:r>
          </w:p>
        </w:tc>
        <w:tc>
          <w:tcPr>
            <w:tcW w:w="1186" w:type="dxa"/>
            <w:noWrap/>
            <w:hideMark/>
          </w:tcPr>
          <w:p w14:paraId="0E86A682"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18</w:t>
            </w:r>
          </w:p>
        </w:tc>
        <w:tc>
          <w:tcPr>
            <w:tcW w:w="2713" w:type="dxa"/>
            <w:noWrap/>
            <w:hideMark/>
          </w:tcPr>
          <w:p w14:paraId="5EAE8FA8"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Signs &amp; Symptoms</w:t>
            </w:r>
          </w:p>
        </w:tc>
        <w:tc>
          <w:tcPr>
            <w:tcW w:w="812" w:type="dxa"/>
            <w:noWrap/>
            <w:hideMark/>
          </w:tcPr>
          <w:p w14:paraId="69CA1657"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0.32</w:t>
            </w:r>
          </w:p>
        </w:tc>
        <w:tc>
          <w:tcPr>
            <w:tcW w:w="1345" w:type="dxa"/>
            <w:noWrap/>
            <w:hideMark/>
          </w:tcPr>
          <w:p w14:paraId="08C8008B"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8.36E-05</w:t>
            </w:r>
          </w:p>
        </w:tc>
      </w:tr>
      <w:tr w:rsidR="0051000E" w:rsidRPr="00E04B07" w14:paraId="4DD31A96"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E696201"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13</w:t>
            </w:r>
          </w:p>
        </w:tc>
        <w:tc>
          <w:tcPr>
            <w:tcW w:w="2417" w:type="dxa"/>
            <w:noWrap/>
            <w:hideMark/>
          </w:tcPr>
          <w:p w14:paraId="2BE1B6FA"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Musculoskeletal diseases</w:t>
            </w:r>
          </w:p>
        </w:tc>
        <w:tc>
          <w:tcPr>
            <w:tcW w:w="1186" w:type="dxa"/>
            <w:noWrap/>
            <w:hideMark/>
          </w:tcPr>
          <w:p w14:paraId="0D355CFB"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18</w:t>
            </w:r>
          </w:p>
        </w:tc>
        <w:tc>
          <w:tcPr>
            <w:tcW w:w="2713" w:type="dxa"/>
            <w:noWrap/>
            <w:hideMark/>
          </w:tcPr>
          <w:p w14:paraId="533CB996"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Signs &amp; Symptoms</w:t>
            </w:r>
          </w:p>
        </w:tc>
        <w:tc>
          <w:tcPr>
            <w:tcW w:w="812" w:type="dxa"/>
            <w:noWrap/>
            <w:hideMark/>
          </w:tcPr>
          <w:p w14:paraId="5BA8965E"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0.22</w:t>
            </w:r>
          </w:p>
        </w:tc>
        <w:tc>
          <w:tcPr>
            <w:tcW w:w="1345" w:type="dxa"/>
            <w:noWrap/>
            <w:hideMark/>
          </w:tcPr>
          <w:p w14:paraId="6D9D7D0C"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7.29E-06</w:t>
            </w:r>
          </w:p>
        </w:tc>
      </w:tr>
      <w:tr w:rsidR="0051000E" w:rsidRPr="00E04B07" w14:paraId="2ED4960F"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6AFD59E"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w:t>
            </w:r>
          </w:p>
        </w:tc>
        <w:tc>
          <w:tcPr>
            <w:tcW w:w="2417" w:type="dxa"/>
            <w:noWrap/>
            <w:hideMark/>
          </w:tcPr>
          <w:p w14:paraId="12A2E22C"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Infectious diseases</w:t>
            </w:r>
          </w:p>
        </w:tc>
        <w:tc>
          <w:tcPr>
            <w:tcW w:w="1186" w:type="dxa"/>
            <w:noWrap/>
            <w:hideMark/>
          </w:tcPr>
          <w:p w14:paraId="0DCB6850"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13</w:t>
            </w:r>
          </w:p>
        </w:tc>
        <w:tc>
          <w:tcPr>
            <w:tcW w:w="2713" w:type="dxa"/>
            <w:noWrap/>
            <w:hideMark/>
          </w:tcPr>
          <w:p w14:paraId="4F6D6CA0"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Musculoskeletal diseases</w:t>
            </w:r>
          </w:p>
        </w:tc>
        <w:tc>
          <w:tcPr>
            <w:tcW w:w="812" w:type="dxa"/>
            <w:noWrap/>
            <w:hideMark/>
          </w:tcPr>
          <w:p w14:paraId="33ED0C5E"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0.096</w:t>
            </w:r>
          </w:p>
        </w:tc>
        <w:tc>
          <w:tcPr>
            <w:tcW w:w="1345" w:type="dxa"/>
            <w:noWrap/>
            <w:hideMark/>
          </w:tcPr>
          <w:p w14:paraId="28004E9D"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0.0063</w:t>
            </w:r>
          </w:p>
        </w:tc>
      </w:tr>
      <w:tr w:rsidR="0051000E" w:rsidRPr="00E04B07" w14:paraId="39007176" w14:textId="77777777" w:rsidTr="003E31A0">
        <w:trPr>
          <w:trHeight w:val="47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C8D79B1"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2</w:t>
            </w:r>
          </w:p>
        </w:tc>
        <w:tc>
          <w:tcPr>
            <w:tcW w:w="2417" w:type="dxa"/>
            <w:noWrap/>
            <w:hideMark/>
          </w:tcPr>
          <w:p w14:paraId="4A8256A3"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Neoplasms</w:t>
            </w:r>
          </w:p>
        </w:tc>
        <w:tc>
          <w:tcPr>
            <w:tcW w:w="1186" w:type="dxa"/>
            <w:noWrap/>
            <w:hideMark/>
          </w:tcPr>
          <w:p w14:paraId="0542952B"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9</w:t>
            </w:r>
          </w:p>
        </w:tc>
        <w:tc>
          <w:tcPr>
            <w:tcW w:w="2713" w:type="dxa"/>
            <w:noWrap/>
            <w:hideMark/>
          </w:tcPr>
          <w:p w14:paraId="66613FF3"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Circulatory system diseases</w:t>
            </w:r>
          </w:p>
        </w:tc>
        <w:tc>
          <w:tcPr>
            <w:tcW w:w="812" w:type="dxa"/>
            <w:noWrap/>
            <w:hideMark/>
          </w:tcPr>
          <w:p w14:paraId="3BDF495C"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0.066</w:t>
            </w:r>
          </w:p>
        </w:tc>
        <w:tc>
          <w:tcPr>
            <w:tcW w:w="1345" w:type="dxa"/>
            <w:noWrap/>
            <w:hideMark/>
          </w:tcPr>
          <w:p w14:paraId="000E2079"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0.045</w:t>
            </w:r>
          </w:p>
        </w:tc>
      </w:tr>
      <w:tr w:rsidR="0051000E" w:rsidRPr="00E04B07" w14:paraId="182BD490" w14:textId="77777777" w:rsidTr="003E31A0">
        <w:trPr>
          <w:cnfStyle w:val="000000100000" w:firstRow="0" w:lastRow="0" w:firstColumn="0" w:lastColumn="0" w:oddVBand="0" w:evenVBand="0" w:oddHBand="1" w:evenHBand="0" w:firstRowFirstColumn="0" w:firstRowLastColumn="0" w:lastRowFirstColumn="0" w:lastRowLastColumn="0"/>
          <w:trHeight w:val="61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10D9BDA"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9</w:t>
            </w:r>
          </w:p>
        </w:tc>
        <w:tc>
          <w:tcPr>
            <w:tcW w:w="2417" w:type="dxa"/>
            <w:noWrap/>
            <w:hideMark/>
          </w:tcPr>
          <w:p w14:paraId="6220D575"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Circulatory system diseases</w:t>
            </w:r>
          </w:p>
        </w:tc>
        <w:tc>
          <w:tcPr>
            <w:tcW w:w="1186" w:type="dxa"/>
            <w:noWrap/>
            <w:hideMark/>
          </w:tcPr>
          <w:p w14:paraId="20A9CC7D"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13</w:t>
            </w:r>
          </w:p>
        </w:tc>
        <w:tc>
          <w:tcPr>
            <w:tcW w:w="2713" w:type="dxa"/>
            <w:noWrap/>
            <w:hideMark/>
          </w:tcPr>
          <w:p w14:paraId="2D1688DD"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Musculoskeletal diseases</w:t>
            </w:r>
          </w:p>
        </w:tc>
        <w:tc>
          <w:tcPr>
            <w:tcW w:w="812" w:type="dxa"/>
            <w:noWrap/>
            <w:hideMark/>
          </w:tcPr>
          <w:p w14:paraId="548D5BA1"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0.048</w:t>
            </w:r>
          </w:p>
        </w:tc>
        <w:tc>
          <w:tcPr>
            <w:tcW w:w="1345" w:type="dxa"/>
            <w:noWrap/>
            <w:hideMark/>
          </w:tcPr>
          <w:p w14:paraId="4E01050E"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0.0010</w:t>
            </w:r>
          </w:p>
        </w:tc>
      </w:tr>
    </w:tbl>
    <w:p w14:paraId="6486500F" w14:textId="77777777" w:rsidR="0051000E" w:rsidRPr="00E04B07" w:rsidRDefault="0051000E" w:rsidP="0051000E">
      <w:pPr>
        <w:rPr>
          <w:rFonts w:ascii="Arial" w:hAnsi="Arial" w:cs="Arial"/>
          <w:b/>
          <w:sz w:val="20"/>
          <w:szCs w:val="20"/>
        </w:rPr>
      </w:pPr>
    </w:p>
    <w:p w14:paraId="5041BF33" w14:textId="77777777" w:rsidR="0051000E" w:rsidRPr="00E04B07" w:rsidRDefault="0051000E" w:rsidP="0051000E">
      <w:pPr>
        <w:pStyle w:val="Caption"/>
        <w:keepNext/>
        <w:jc w:val="center"/>
        <w:rPr>
          <w:rFonts w:ascii="Arial" w:hAnsi="Arial" w:cs="Arial"/>
          <w:color w:val="000000" w:themeColor="text1"/>
          <w:sz w:val="20"/>
          <w:szCs w:val="20"/>
        </w:rPr>
      </w:pPr>
    </w:p>
    <w:p w14:paraId="0FBA2EB0" w14:textId="2D65B0D8" w:rsidR="0051000E" w:rsidRPr="00E04B07" w:rsidRDefault="0051000E" w:rsidP="0051000E">
      <w:pPr>
        <w:pStyle w:val="Caption"/>
        <w:keepNext/>
        <w:jc w:val="center"/>
        <w:rPr>
          <w:rFonts w:ascii="Arial" w:hAnsi="Arial" w:cs="Arial"/>
          <w:b w:val="0"/>
          <w:color w:val="000000" w:themeColor="text1"/>
          <w:sz w:val="20"/>
          <w:szCs w:val="20"/>
        </w:rPr>
      </w:pPr>
      <w:r w:rsidRPr="00E04B07">
        <w:rPr>
          <w:rFonts w:ascii="Arial" w:hAnsi="Arial" w:cs="Arial"/>
          <w:color w:val="000000" w:themeColor="text1"/>
          <w:sz w:val="20"/>
          <w:szCs w:val="20"/>
        </w:rPr>
        <w:t xml:space="preserve">Supplementary Table </w:t>
      </w:r>
      <w:r w:rsidRPr="00E04B07">
        <w:rPr>
          <w:rFonts w:ascii="Arial" w:hAnsi="Arial" w:cs="Arial"/>
          <w:color w:val="000000" w:themeColor="text1"/>
          <w:sz w:val="20"/>
          <w:szCs w:val="20"/>
        </w:rPr>
        <w:fldChar w:fldCharType="begin"/>
      </w:r>
      <w:r w:rsidRPr="00E04B07">
        <w:rPr>
          <w:rFonts w:ascii="Arial" w:hAnsi="Arial" w:cs="Arial"/>
          <w:color w:val="000000" w:themeColor="text1"/>
          <w:sz w:val="20"/>
          <w:szCs w:val="20"/>
        </w:rPr>
        <w:instrText xml:space="preserve"> SEQ Table \* ARABIC </w:instrText>
      </w:r>
      <w:r w:rsidRPr="00E04B07">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3</w:t>
      </w:r>
      <w:r w:rsidRPr="00E04B07">
        <w:rPr>
          <w:rFonts w:ascii="Arial" w:hAnsi="Arial" w:cs="Arial"/>
          <w:color w:val="000000" w:themeColor="text1"/>
          <w:sz w:val="20"/>
          <w:szCs w:val="20"/>
        </w:rPr>
        <w:fldChar w:fldCharType="end"/>
      </w:r>
      <w:r w:rsidRPr="00E04B07">
        <w:rPr>
          <w:rFonts w:ascii="Arial" w:hAnsi="Arial" w:cs="Arial"/>
          <w:color w:val="000000" w:themeColor="text1"/>
          <w:sz w:val="20"/>
          <w:szCs w:val="20"/>
        </w:rPr>
        <w:t xml:space="preserve">: </w:t>
      </w:r>
      <w:r w:rsidRPr="00E04B07">
        <w:rPr>
          <w:rFonts w:ascii="Arial" w:hAnsi="Arial" w:cs="Arial"/>
          <w:b w:val="0"/>
          <w:color w:val="000000" w:themeColor="text1"/>
          <w:sz w:val="20"/>
          <w:szCs w:val="20"/>
        </w:rPr>
        <w:t>Overrepresentation of end</w:t>
      </w:r>
      <w:r w:rsidR="0073507F">
        <w:rPr>
          <w:rFonts w:ascii="Arial" w:hAnsi="Arial" w:cs="Arial"/>
          <w:b w:val="0"/>
          <w:color w:val="000000" w:themeColor="text1"/>
          <w:sz w:val="20"/>
          <w:szCs w:val="20"/>
        </w:rPr>
        <w:t xml:space="preserve"> ICD</w:t>
      </w:r>
      <w:r w:rsidR="009C07BF">
        <w:rPr>
          <w:rFonts w:ascii="Arial" w:hAnsi="Arial" w:cs="Arial"/>
          <w:b w:val="0"/>
          <w:color w:val="000000" w:themeColor="text1"/>
          <w:sz w:val="20"/>
          <w:szCs w:val="20"/>
        </w:rPr>
        <w:t>-</w:t>
      </w:r>
      <w:r w:rsidR="0073507F">
        <w:rPr>
          <w:rFonts w:ascii="Arial" w:hAnsi="Arial" w:cs="Arial"/>
          <w:b w:val="0"/>
          <w:color w:val="000000" w:themeColor="text1"/>
          <w:sz w:val="20"/>
          <w:szCs w:val="20"/>
        </w:rPr>
        <w:t>10</w:t>
      </w:r>
      <w:r w:rsidRPr="00E04B07">
        <w:rPr>
          <w:rFonts w:ascii="Arial" w:hAnsi="Arial" w:cs="Arial"/>
          <w:b w:val="0"/>
          <w:color w:val="000000" w:themeColor="text1"/>
          <w:sz w:val="20"/>
          <w:szCs w:val="20"/>
        </w:rPr>
        <w:t xml:space="preserve"> chapter in directional pairs with a difference in relative risk between, comparing men to women. An odds ratio greater than 1 indicates an overrepresentation in men.</w:t>
      </w:r>
    </w:p>
    <w:tbl>
      <w:tblPr>
        <w:tblStyle w:val="PlainTable1"/>
        <w:tblW w:w="8500" w:type="dxa"/>
        <w:jc w:val="center"/>
        <w:tblLayout w:type="fixed"/>
        <w:tblLook w:val="04A0" w:firstRow="1" w:lastRow="0" w:firstColumn="1" w:lastColumn="0" w:noHBand="0" w:noVBand="1"/>
      </w:tblPr>
      <w:tblGrid>
        <w:gridCol w:w="1268"/>
        <w:gridCol w:w="3391"/>
        <w:gridCol w:w="1567"/>
        <w:gridCol w:w="2274"/>
      </w:tblGrid>
      <w:tr w:rsidR="0051000E" w:rsidRPr="00E04B07" w14:paraId="485BC1AB" w14:textId="77777777" w:rsidTr="003E31A0">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749DC43E"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End Chapter</w:t>
            </w:r>
          </w:p>
        </w:tc>
        <w:tc>
          <w:tcPr>
            <w:tcW w:w="3391" w:type="dxa"/>
            <w:noWrap/>
            <w:hideMark/>
          </w:tcPr>
          <w:p w14:paraId="637E621A"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Chapter name</w:t>
            </w:r>
          </w:p>
        </w:tc>
        <w:tc>
          <w:tcPr>
            <w:tcW w:w="1567" w:type="dxa"/>
            <w:noWrap/>
            <w:hideMark/>
          </w:tcPr>
          <w:p w14:paraId="028668B9" w14:textId="1A1D203B" w:rsidR="0051000E" w:rsidRPr="00E04B07" w:rsidRDefault="001509F2"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OR</w:t>
            </w:r>
          </w:p>
        </w:tc>
        <w:tc>
          <w:tcPr>
            <w:tcW w:w="2274" w:type="dxa"/>
            <w:noWrap/>
            <w:hideMark/>
          </w:tcPr>
          <w:p w14:paraId="796C3C8C" w14:textId="059862D9" w:rsidR="0051000E" w:rsidRPr="00E04B07" w:rsidRDefault="001509F2"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FDR</w:t>
            </w:r>
          </w:p>
        </w:tc>
      </w:tr>
      <w:tr w:rsidR="0051000E" w:rsidRPr="00E04B07" w14:paraId="6D13A665"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0321A2CE"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4</w:t>
            </w:r>
          </w:p>
        </w:tc>
        <w:tc>
          <w:tcPr>
            <w:tcW w:w="3391" w:type="dxa"/>
            <w:noWrap/>
            <w:hideMark/>
          </w:tcPr>
          <w:p w14:paraId="3C6F589B"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Endocrine and metabolic disorders</w:t>
            </w:r>
          </w:p>
          <w:p w14:paraId="16A70CC1"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67" w:type="dxa"/>
            <w:noWrap/>
            <w:hideMark/>
          </w:tcPr>
          <w:p w14:paraId="21A0F572"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2.43</w:t>
            </w:r>
          </w:p>
        </w:tc>
        <w:tc>
          <w:tcPr>
            <w:tcW w:w="2274" w:type="dxa"/>
            <w:noWrap/>
            <w:hideMark/>
          </w:tcPr>
          <w:p w14:paraId="36F4EC22"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0.022</w:t>
            </w:r>
          </w:p>
        </w:tc>
      </w:tr>
      <w:tr w:rsidR="0051000E" w:rsidRPr="00E04B07" w14:paraId="688F79B4"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25E36CED"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7</w:t>
            </w:r>
          </w:p>
        </w:tc>
        <w:tc>
          <w:tcPr>
            <w:tcW w:w="3391" w:type="dxa"/>
            <w:noWrap/>
            <w:hideMark/>
          </w:tcPr>
          <w:p w14:paraId="20D679DF"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Eye and Adnexa diseases</w:t>
            </w:r>
          </w:p>
          <w:p w14:paraId="5F0E1536"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67" w:type="dxa"/>
            <w:noWrap/>
            <w:hideMark/>
          </w:tcPr>
          <w:p w14:paraId="3A50911C"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5.12</w:t>
            </w:r>
          </w:p>
        </w:tc>
        <w:tc>
          <w:tcPr>
            <w:tcW w:w="2274" w:type="dxa"/>
            <w:noWrap/>
            <w:hideMark/>
          </w:tcPr>
          <w:p w14:paraId="3FDBA681"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0.028</w:t>
            </w:r>
          </w:p>
        </w:tc>
      </w:tr>
      <w:tr w:rsidR="0051000E" w:rsidRPr="00E04B07" w14:paraId="756E6FA5" w14:textId="77777777" w:rsidTr="003E31A0">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633CDC3C"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12</w:t>
            </w:r>
          </w:p>
        </w:tc>
        <w:tc>
          <w:tcPr>
            <w:tcW w:w="3391" w:type="dxa"/>
            <w:noWrap/>
            <w:hideMark/>
          </w:tcPr>
          <w:p w14:paraId="30D9CE94"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Skin diseases</w:t>
            </w:r>
          </w:p>
          <w:p w14:paraId="2ED6C302"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67" w:type="dxa"/>
            <w:noWrap/>
            <w:hideMark/>
          </w:tcPr>
          <w:p w14:paraId="0003E2E5"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5.33</w:t>
            </w:r>
          </w:p>
        </w:tc>
        <w:tc>
          <w:tcPr>
            <w:tcW w:w="2274" w:type="dxa"/>
            <w:noWrap/>
            <w:hideMark/>
          </w:tcPr>
          <w:p w14:paraId="30242364"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0.00097</w:t>
            </w:r>
          </w:p>
        </w:tc>
      </w:tr>
      <w:tr w:rsidR="0051000E" w:rsidRPr="00E04B07" w14:paraId="5B5D7FE1"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28BDFD13"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13</w:t>
            </w:r>
          </w:p>
        </w:tc>
        <w:tc>
          <w:tcPr>
            <w:tcW w:w="3391" w:type="dxa"/>
            <w:noWrap/>
            <w:hideMark/>
          </w:tcPr>
          <w:p w14:paraId="1BA281F8"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Musculoskeletal diseases</w:t>
            </w:r>
          </w:p>
          <w:p w14:paraId="4460C62F"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67" w:type="dxa"/>
            <w:noWrap/>
            <w:hideMark/>
          </w:tcPr>
          <w:p w14:paraId="4F9FD0AA"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2.20</w:t>
            </w:r>
          </w:p>
        </w:tc>
        <w:tc>
          <w:tcPr>
            <w:tcW w:w="2274" w:type="dxa"/>
            <w:noWrap/>
            <w:hideMark/>
          </w:tcPr>
          <w:p w14:paraId="4114F08F"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0.028</w:t>
            </w:r>
          </w:p>
        </w:tc>
      </w:tr>
      <w:tr w:rsidR="0051000E" w:rsidRPr="00E04B07" w14:paraId="29FAEBCE"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2CFFC417"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10</w:t>
            </w:r>
          </w:p>
        </w:tc>
        <w:tc>
          <w:tcPr>
            <w:tcW w:w="3391" w:type="dxa"/>
            <w:noWrap/>
            <w:hideMark/>
          </w:tcPr>
          <w:p w14:paraId="6B1268AA"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Respiratory diseases</w:t>
            </w:r>
          </w:p>
          <w:p w14:paraId="3C463872"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67" w:type="dxa"/>
            <w:noWrap/>
            <w:hideMark/>
          </w:tcPr>
          <w:p w14:paraId="6CF03C76"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0.15</w:t>
            </w:r>
          </w:p>
        </w:tc>
        <w:tc>
          <w:tcPr>
            <w:tcW w:w="2274" w:type="dxa"/>
            <w:noWrap/>
            <w:hideMark/>
          </w:tcPr>
          <w:p w14:paraId="574C6CE8"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1.85E-07</w:t>
            </w:r>
          </w:p>
        </w:tc>
      </w:tr>
      <w:tr w:rsidR="0051000E" w:rsidRPr="00E04B07" w14:paraId="511E55A0"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1A350A6A"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14</w:t>
            </w:r>
          </w:p>
        </w:tc>
        <w:tc>
          <w:tcPr>
            <w:tcW w:w="3391" w:type="dxa"/>
            <w:noWrap/>
            <w:hideMark/>
          </w:tcPr>
          <w:p w14:paraId="7FDD5068"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Genitourinary system diseases</w:t>
            </w:r>
          </w:p>
        </w:tc>
        <w:tc>
          <w:tcPr>
            <w:tcW w:w="1567" w:type="dxa"/>
            <w:noWrap/>
            <w:hideMark/>
          </w:tcPr>
          <w:p w14:paraId="6862A60E"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0.40</w:t>
            </w:r>
          </w:p>
        </w:tc>
        <w:tc>
          <w:tcPr>
            <w:tcW w:w="2274" w:type="dxa"/>
            <w:noWrap/>
            <w:hideMark/>
          </w:tcPr>
          <w:p w14:paraId="2B896617"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0.019</w:t>
            </w:r>
          </w:p>
        </w:tc>
      </w:tr>
    </w:tbl>
    <w:p w14:paraId="1648E7F5" w14:textId="77777777" w:rsidR="006F24D5" w:rsidRDefault="006F24D5" w:rsidP="0051000E">
      <w:pPr>
        <w:pStyle w:val="Caption"/>
        <w:keepNext/>
        <w:jc w:val="center"/>
        <w:rPr>
          <w:rFonts w:ascii="Arial" w:hAnsi="Arial" w:cs="Arial"/>
          <w:color w:val="000000" w:themeColor="text1"/>
          <w:sz w:val="20"/>
          <w:szCs w:val="20"/>
        </w:rPr>
      </w:pPr>
    </w:p>
    <w:p w14:paraId="78931104" w14:textId="77777777" w:rsidR="006F24D5" w:rsidRDefault="006F24D5" w:rsidP="0051000E">
      <w:pPr>
        <w:pStyle w:val="Caption"/>
        <w:keepNext/>
        <w:jc w:val="center"/>
        <w:rPr>
          <w:rFonts w:ascii="Arial" w:hAnsi="Arial" w:cs="Arial"/>
          <w:color w:val="000000" w:themeColor="text1"/>
          <w:sz w:val="20"/>
          <w:szCs w:val="20"/>
        </w:rPr>
      </w:pPr>
    </w:p>
    <w:p w14:paraId="6F6E91C4" w14:textId="77777777" w:rsidR="006F24D5" w:rsidRDefault="006F24D5" w:rsidP="0051000E">
      <w:pPr>
        <w:pStyle w:val="Caption"/>
        <w:keepNext/>
        <w:jc w:val="center"/>
        <w:rPr>
          <w:rFonts w:ascii="Arial" w:hAnsi="Arial" w:cs="Arial"/>
          <w:color w:val="000000" w:themeColor="text1"/>
          <w:sz w:val="20"/>
          <w:szCs w:val="20"/>
        </w:rPr>
      </w:pPr>
    </w:p>
    <w:p w14:paraId="6DC70CCC" w14:textId="34745F08" w:rsidR="0051000E" w:rsidRPr="00E04B07" w:rsidRDefault="00905CD0" w:rsidP="0051000E">
      <w:pPr>
        <w:pStyle w:val="Caption"/>
        <w:keepNext/>
        <w:jc w:val="center"/>
        <w:rPr>
          <w:rFonts w:ascii="Arial" w:hAnsi="Arial" w:cs="Arial"/>
          <w:b w:val="0"/>
          <w:color w:val="000000" w:themeColor="text1"/>
          <w:sz w:val="20"/>
          <w:szCs w:val="20"/>
        </w:rPr>
      </w:pPr>
      <w:r>
        <w:rPr>
          <w:rFonts w:ascii="Arial" w:hAnsi="Arial" w:cs="Arial"/>
          <w:color w:val="000000" w:themeColor="text1"/>
          <w:sz w:val="20"/>
          <w:szCs w:val="20"/>
        </w:rPr>
        <w:t xml:space="preserve">Supplementary </w:t>
      </w:r>
      <w:r w:rsidR="0051000E" w:rsidRPr="00E04B07">
        <w:rPr>
          <w:rFonts w:ascii="Arial" w:hAnsi="Arial" w:cs="Arial"/>
          <w:color w:val="000000" w:themeColor="text1"/>
          <w:sz w:val="20"/>
          <w:szCs w:val="20"/>
        </w:rPr>
        <w:t xml:space="preserve">Table </w:t>
      </w:r>
      <w:r w:rsidR="0051000E" w:rsidRPr="00E04B07">
        <w:rPr>
          <w:rFonts w:ascii="Arial" w:hAnsi="Arial" w:cs="Arial"/>
          <w:color w:val="000000" w:themeColor="text1"/>
          <w:sz w:val="20"/>
          <w:szCs w:val="20"/>
        </w:rPr>
        <w:fldChar w:fldCharType="begin"/>
      </w:r>
      <w:r w:rsidR="0051000E" w:rsidRPr="00E04B07">
        <w:rPr>
          <w:rFonts w:ascii="Arial" w:hAnsi="Arial" w:cs="Arial"/>
          <w:color w:val="000000" w:themeColor="text1"/>
          <w:sz w:val="20"/>
          <w:szCs w:val="20"/>
        </w:rPr>
        <w:instrText xml:space="preserve"> SEQ Table \* ARABIC </w:instrText>
      </w:r>
      <w:r w:rsidR="0051000E" w:rsidRPr="00E04B07">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4</w:t>
      </w:r>
      <w:r w:rsidR="0051000E" w:rsidRPr="00E04B07">
        <w:rPr>
          <w:rFonts w:ascii="Arial" w:hAnsi="Arial" w:cs="Arial"/>
          <w:color w:val="000000" w:themeColor="text1"/>
          <w:sz w:val="20"/>
          <w:szCs w:val="20"/>
        </w:rPr>
        <w:fldChar w:fldCharType="end"/>
      </w:r>
      <w:r w:rsidR="0051000E" w:rsidRPr="00E04B07">
        <w:rPr>
          <w:rFonts w:ascii="Arial" w:hAnsi="Arial" w:cs="Arial"/>
          <w:color w:val="000000" w:themeColor="text1"/>
          <w:sz w:val="20"/>
          <w:szCs w:val="20"/>
        </w:rPr>
        <w:t xml:space="preserve">: </w:t>
      </w:r>
      <w:r w:rsidR="0051000E" w:rsidRPr="00E04B07">
        <w:rPr>
          <w:rFonts w:ascii="Arial" w:hAnsi="Arial" w:cs="Arial"/>
          <w:b w:val="0"/>
          <w:color w:val="000000" w:themeColor="text1"/>
          <w:sz w:val="20"/>
          <w:szCs w:val="20"/>
        </w:rPr>
        <w:t xml:space="preserve">Overrepresentation of end </w:t>
      </w:r>
      <w:r w:rsidR="000073B2">
        <w:rPr>
          <w:rFonts w:ascii="Arial" w:hAnsi="Arial" w:cs="Arial"/>
          <w:b w:val="0"/>
          <w:color w:val="000000" w:themeColor="text1"/>
          <w:sz w:val="20"/>
          <w:szCs w:val="20"/>
        </w:rPr>
        <w:t>ICD</w:t>
      </w:r>
      <w:r w:rsidR="009C07BF">
        <w:rPr>
          <w:rFonts w:ascii="Arial" w:hAnsi="Arial" w:cs="Arial"/>
          <w:b w:val="0"/>
          <w:color w:val="000000" w:themeColor="text1"/>
          <w:sz w:val="20"/>
          <w:szCs w:val="20"/>
        </w:rPr>
        <w:t>-</w:t>
      </w:r>
      <w:r w:rsidR="000073B2">
        <w:rPr>
          <w:rFonts w:ascii="Arial" w:hAnsi="Arial" w:cs="Arial"/>
          <w:b w:val="0"/>
          <w:color w:val="000000" w:themeColor="text1"/>
          <w:sz w:val="20"/>
          <w:szCs w:val="20"/>
        </w:rPr>
        <w:t xml:space="preserve">10 </w:t>
      </w:r>
      <w:r w:rsidR="0051000E" w:rsidRPr="00E04B07">
        <w:rPr>
          <w:rFonts w:ascii="Arial" w:hAnsi="Arial" w:cs="Arial"/>
          <w:b w:val="0"/>
          <w:color w:val="000000" w:themeColor="text1"/>
          <w:sz w:val="20"/>
          <w:szCs w:val="20"/>
        </w:rPr>
        <w:t>chapter in directional pairs with a difference in time between diagnoses, comparing men to women. An odds ratio greater than 1 indicates an overrepresentation in men.</w:t>
      </w:r>
    </w:p>
    <w:tbl>
      <w:tblPr>
        <w:tblStyle w:val="PlainTable1"/>
        <w:tblW w:w="7352" w:type="dxa"/>
        <w:jc w:val="center"/>
        <w:tblLayout w:type="fixed"/>
        <w:tblLook w:val="04A0" w:firstRow="1" w:lastRow="0" w:firstColumn="1" w:lastColumn="0" w:noHBand="0" w:noVBand="1"/>
      </w:tblPr>
      <w:tblGrid>
        <w:gridCol w:w="1268"/>
        <w:gridCol w:w="2978"/>
        <w:gridCol w:w="1561"/>
        <w:gridCol w:w="1545"/>
      </w:tblGrid>
      <w:tr w:rsidR="0051000E" w:rsidRPr="00E04B07" w14:paraId="1AD31D68" w14:textId="77777777" w:rsidTr="003E31A0">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0842F236" w14:textId="77777777" w:rsidR="0051000E" w:rsidRPr="00E04B07" w:rsidRDefault="0051000E" w:rsidP="003E31A0">
            <w:pP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End Chapter</w:t>
            </w:r>
          </w:p>
        </w:tc>
        <w:tc>
          <w:tcPr>
            <w:tcW w:w="2978" w:type="dxa"/>
            <w:noWrap/>
            <w:hideMark/>
          </w:tcPr>
          <w:p w14:paraId="0B52BE16" w14:textId="77777777" w:rsidR="0051000E" w:rsidRPr="00E04B07" w:rsidRDefault="0051000E" w:rsidP="003E31A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Chapter name</w:t>
            </w:r>
          </w:p>
        </w:tc>
        <w:tc>
          <w:tcPr>
            <w:tcW w:w="1561" w:type="dxa"/>
            <w:noWrap/>
            <w:hideMark/>
          </w:tcPr>
          <w:p w14:paraId="00531BE0" w14:textId="1819FD16" w:rsidR="0051000E" w:rsidRPr="00E04B07" w:rsidRDefault="00EF453F"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OR</w:t>
            </w:r>
          </w:p>
        </w:tc>
        <w:tc>
          <w:tcPr>
            <w:tcW w:w="1545" w:type="dxa"/>
            <w:noWrap/>
            <w:hideMark/>
          </w:tcPr>
          <w:p w14:paraId="0F61179A" w14:textId="77777777" w:rsidR="0051000E" w:rsidRPr="00E04B07" w:rsidRDefault="0051000E" w:rsidP="003E31A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FDR</w:t>
            </w:r>
          </w:p>
        </w:tc>
      </w:tr>
      <w:tr w:rsidR="0051000E" w:rsidRPr="00E04B07" w14:paraId="4E5A8D77"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301BD1F1"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9</w:t>
            </w:r>
          </w:p>
        </w:tc>
        <w:tc>
          <w:tcPr>
            <w:tcW w:w="2978" w:type="dxa"/>
            <w:noWrap/>
            <w:hideMark/>
          </w:tcPr>
          <w:p w14:paraId="3651C838"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Circulatory system diseases</w:t>
            </w:r>
          </w:p>
          <w:p w14:paraId="7A7AD2A0"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61" w:type="dxa"/>
            <w:noWrap/>
            <w:hideMark/>
          </w:tcPr>
          <w:p w14:paraId="54EF2C80"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3.57</w:t>
            </w:r>
          </w:p>
        </w:tc>
        <w:tc>
          <w:tcPr>
            <w:tcW w:w="1545" w:type="dxa"/>
            <w:noWrap/>
            <w:hideMark/>
          </w:tcPr>
          <w:p w14:paraId="768B0563"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5.43E-06</w:t>
            </w:r>
          </w:p>
        </w:tc>
      </w:tr>
      <w:tr w:rsidR="0051000E" w:rsidRPr="00E04B07" w14:paraId="06B51F34"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02F1FAA8"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19</w:t>
            </w:r>
          </w:p>
        </w:tc>
        <w:tc>
          <w:tcPr>
            <w:tcW w:w="2978" w:type="dxa"/>
            <w:noWrap/>
            <w:hideMark/>
          </w:tcPr>
          <w:p w14:paraId="1829AC24"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Injuries</w:t>
            </w:r>
          </w:p>
        </w:tc>
        <w:tc>
          <w:tcPr>
            <w:tcW w:w="1561" w:type="dxa"/>
            <w:noWrap/>
            <w:hideMark/>
          </w:tcPr>
          <w:p w14:paraId="11BDA1E6"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3.58</w:t>
            </w:r>
          </w:p>
        </w:tc>
        <w:tc>
          <w:tcPr>
            <w:tcW w:w="1545" w:type="dxa"/>
            <w:noWrap/>
            <w:hideMark/>
          </w:tcPr>
          <w:p w14:paraId="32F89D3E"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2.45E-08</w:t>
            </w:r>
          </w:p>
        </w:tc>
      </w:tr>
      <w:tr w:rsidR="0051000E" w:rsidRPr="00E04B07" w14:paraId="575F2922" w14:textId="77777777" w:rsidTr="003E31A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6D7AD2E6"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2</w:t>
            </w:r>
          </w:p>
        </w:tc>
        <w:tc>
          <w:tcPr>
            <w:tcW w:w="2978" w:type="dxa"/>
            <w:noWrap/>
            <w:hideMark/>
          </w:tcPr>
          <w:p w14:paraId="1BF9A690"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Neoplasms</w:t>
            </w:r>
          </w:p>
          <w:p w14:paraId="53779018" w14:textId="77777777" w:rsidR="0051000E" w:rsidRPr="00E04B07" w:rsidRDefault="0051000E" w:rsidP="003E31A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61" w:type="dxa"/>
            <w:noWrap/>
            <w:hideMark/>
          </w:tcPr>
          <w:p w14:paraId="2CDFC1E3"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0.27</w:t>
            </w:r>
          </w:p>
        </w:tc>
        <w:tc>
          <w:tcPr>
            <w:tcW w:w="1545" w:type="dxa"/>
            <w:noWrap/>
            <w:hideMark/>
          </w:tcPr>
          <w:p w14:paraId="1F1DDACA" w14:textId="77777777" w:rsidR="0051000E" w:rsidRPr="00E04B07" w:rsidRDefault="0051000E" w:rsidP="003E31A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0.027</w:t>
            </w:r>
          </w:p>
        </w:tc>
      </w:tr>
      <w:tr w:rsidR="0051000E" w:rsidRPr="00E04B07" w14:paraId="12F85496" w14:textId="77777777" w:rsidTr="003E31A0">
        <w:trPr>
          <w:trHeight w:val="320"/>
          <w:jc w:val="center"/>
        </w:trPr>
        <w:tc>
          <w:tcPr>
            <w:cnfStyle w:val="001000000000" w:firstRow="0" w:lastRow="0" w:firstColumn="1" w:lastColumn="0" w:oddVBand="0" w:evenVBand="0" w:oddHBand="0" w:evenHBand="0" w:firstRowFirstColumn="0" w:firstRowLastColumn="0" w:lastRowFirstColumn="0" w:lastRowLastColumn="0"/>
            <w:tcW w:w="1268" w:type="dxa"/>
            <w:noWrap/>
            <w:hideMark/>
          </w:tcPr>
          <w:p w14:paraId="78B9EE91" w14:textId="77777777" w:rsidR="0051000E" w:rsidRPr="00E04B07" w:rsidRDefault="0051000E" w:rsidP="003E31A0">
            <w:pPr>
              <w:jc w:val="center"/>
              <w:rPr>
                <w:rFonts w:ascii="Arial" w:eastAsia="Times New Roman" w:hAnsi="Arial" w:cs="Arial"/>
                <w:b w:val="0"/>
                <w:color w:val="000000"/>
                <w:sz w:val="20"/>
                <w:szCs w:val="20"/>
              </w:rPr>
            </w:pPr>
            <w:r w:rsidRPr="00E04B07">
              <w:rPr>
                <w:rFonts w:ascii="Arial" w:eastAsia="Times New Roman" w:hAnsi="Arial" w:cs="Arial"/>
                <w:b w:val="0"/>
                <w:color w:val="000000"/>
                <w:sz w:val="20"/>
                <w:szCs w:val="20"/>
              </w:rPr>
              <w:t>10</w:t>
            </w:r>
          </w:p>
        </w:tc>
        <w:tc>
          <w:tcPr>
            <w:tcW w:w="2978" w:type="dxa"/>
            <w:noWrap/>
            <w:hideMark/>
          </w:tcPr>
          <w:p w14:paraId="10021C20"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Respiratory diseases</w:t>
            </w:r>
          </w:p>
          <w:p w14:paraId="3BFDBD62" w14:textId="77777777" w:rsidR="0051000E" w:rsidRPr="00E04B07" w:rsidRDefault="0051000E" w:rsidP="003E31A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61" w:type="dxa"/>
            <w:noWrap/>
            <w:hideMark/>
          </w:tcPr>
          <w:p w14:paraId="10573691"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0.42</w:t>
            </w:r>
          </w:p>
        </w:tc>
        <w:tc>
          <w:tcPr>
            <w:tcW w:w="1545" w:type="dxa"/>
            <w:noWrap/>
            <w:hideMark/>
          </w:tcPr>
          <w:p w14:paraId="7CD5039B" w14:textId="77777777" w:rsidR="0051000E" w:rsidRPr="00E04B07" w:rsidRDefault="0051000E" w:rsidP="003E31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04B07">
              <w:rPr>
                <w:rFonts w:ascii="Arial" w:eastAsia="Times New Roman" w:hAnsi="Arial" w:cs="Arial"/>
                <w:color w:val="000000"/>
                <w:sz w:val="20"/>
                <w:szCs w:val="20"/>
              </w:rPr>
              <w:t>0.017</w:t>
            </w:r>
          </w:p>
        </w:tc>
      </w:tr>
    </w:tbl>
    <w:p w14:paraId="5BD1BAF5" w14:textId="77777777" w:rsidR="0051000E" w:rsidRPr="00E04B07" w:rsidRDefault="0051000E" w:rsidP="0051000E">
      <w:pPr>
        <w:rPr>
          <w:rFonts w:ascii="Arial" w:hAnsi="Arial" w:cs="Arial"/>
          <w:b/>
          <w:sz w:val="20"/>
          <w:szCs w:val="20"/>
        </w:rPr>
        <w:sectPr w:rsidR="0051000E" w:rsidRPr="00E04B07" w:rsidSect="00F53BA8">
          <w:pgSz w:w="11900" w:h="16840"/>
          <w:pgMar w:top="1440" w:right="1800" w:bottom="1440" w:left="1800" w:header="708" w:footer="708" w:gutter="0"/>
          <w:lnNumType w:countBy="1" w:restart="continuous"/>
          <w:cols w:space="708"/>
          <w:docGrid w:linePitch="360"/>
        </w:sectPr>
      </w:pPr>
    </w:p>
    <w:p w14:paraId="17FE3940" w14:textId="77777777" w:rsidR="0051000E" w:rsidRPr="00E04B07" w:rsidRDefault="0051000E" w:rsidP="0051000E">
      <w:pPr>
        <w:rPr>
          <w:rFonts w:ascii="Arial" w:hAnsi="Arial" w:cs="Arial"/>
          <w:b/>
          <w:sz w:val="20"/>
          <w:szCs w:val="20"/>
        </w:rPr>
      </w:pPr>
    </w:p>
    <w:p w14:paraId="023DCCDC" w14:textId="090FADAD" w:rsidR="0051000E" w:rsidRDefault="0051000E" w:rsidP="0051000E">
      <w:pPr>
        <w:keepNext/>
        <w:rPr>
          <w:rFonts w:ascii="Arial" w:hAnsi="Arial" w:cs="Arial"/>
          <w:b/>
          <w:sz w:val="28"/>
          <w:szCs w:val="28"/>
        </w:rPr>
      </w:pPr>
      <w:r w:rsidRPr="00E04B07">
        <w:rPr>
          <w:rFonts w:ascii="Arial" w:hAnsi="Arial" w:cs="Arial"/>
          <w:b/>
          <w:sz w:val="28"/>
          <w:szCs w:val="28"/>
        </w:rPr>
        <w:t>Figures</w:t>
      </w:r>
    </w:p>
    <w:p w14:paraId="39868A8F" w14:textId="77777777" w:rsidR="00F95A59" w:rsidRDefault="00F95A59" w:rsidP="0051000E">
      <w:pPr>
        <w:keepNext/>
        <w:rPr>
          <w:rFonts w:ascii="Arial" w:hAnsi="Arial" w:cs="Arial"/>
          <w:b/>
          <w:sz w:val="28"/>
          <w:szCs w:val="28"/>
        </w:rPr>
      </w:pPr>
    </w:p>
    <w:p w14:paraId="4D7460AD" w14:textId="77777777" w:rsidR="001002D1" w:rsidRDefault="008B5327" w:rsidP="00544E28">
      <w:pPr>
        <w:keepNext/>
      </w:pPr>
      <w:r>
        <w:rPr>
          <w:rFonts w:ascii="Arial" w:hAnsi="Arial" w:cs="Arial"/>
          <w:b/>
          <w:noProof/>
          <w:sz w:val="28"/>
          <w:szCs w:val="28"/>
          <w:lang w:val="en-GB" w:eastAsia="en-GB"/>
        </w:rPr>
        <w:drawing>
          <wp:inline distT="0" distB="0" distL="0" distR="0" wp14:anchorId="15ADF8BD" wp14:editId="6F621932">
            <wp:extent cx="6219730" cy="6126809"/>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S1.pdf"/>
                    <pic:cNvPicPr/>
                  </pic:nvPicPr>
                  <pic:blipFill>
                    <a:blip r:embed="rId10"/>
                    <a:stretch>
                      <a:fillRect/>
                    </a:stretch>
                  </pic:blipFill>
                  <pic:spPr>
                    <a:xfrm>
                      <a:off x="0" y="0"/>
                      <a:ext cx="6233181" cy="6140059"/>
                    </a:xfrm>
                    <a:prstGeom prst="rect">
                      <a:avLst/>
                    </a:prstGeom>
                  </pic:spPr>
                </pic:pic>
              </a:graphicData>
            </a:graphic>
          </wp:inline>
        </w:drawing>
      </w:r>
    </w:p>
    <w:p w14:paraId="04AD9E73" w14:textId="0AEEAB02" w:rsidR="00DF4143" w:rsidRDefault="001002D1" w:rsidP="00077C8B">
      <w:pPr>
        <w:pStyle w:val="Caption"/>
        <w:rPr>
          <w:rFonts w:ascii="Arial" w:hAnsi="Arial" w:cs="Arial"/>
          <w:b w:val="0"/>
          <w:sz w:val="20"/>
          <w:szCs w:val="20"/>
        </w:rPr>
      </w:pPr>
      <w:r w:rsidRPr="00077C8B">
        <w:rPr>
          <w:rFonts w:ascii="Arial" w:hAnsi="Arial" w:cs="Arial"/>
          <w:color w:val="000000" w:themeColor="text1"/>
          <w:sz w:val="20"/>
          <w:szCs w:val="20"/>
        </w:rPr>
        <w:t xml:space="preserve">Supplementary Figure </w:t>
      </w:r>
      <w:r w:rsidRPr="00851352">
        <w:rPr>
          <w:rFonts w:ascii="Arial" w:hAnsi="Arial" w:cs="Arial"/>
          <w:color w:val="000000" w:themeColor="text1"/>
          <w:sz w:val="20"/>
          <w:szCs w:val="20"/>
        </w:rPr>
        <w:fldChar w:fldCharType="begin"/>
      </w:r>
      <w:r w:rsidRPr="00077C8B">
        <w:rPr>
          <w:rFonts w:ascii="Arial" w:hAnsi="Arial" w:cs="Arial"/>
          <w:color w:val="000000" w:themeColor="text1"/>
          <w:sz w:val="20"/>
          <w:szCs w:val="20"/>
        </w:rPr>
        <w:instrText xml:space="preserve"> SEQ Figure \* ARABIC </w:instrText>
      </w:r>
      <w:r w:rsidRPr="00851352">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1</w:t>
      </w:r>
      <w:r w:rsidRPr="00851352">
        <w:rPr>
          <w:rFonts w:ascii="Arial" w:hAnsi="Arial" w:cs="Arial"/>
          <w:color w:val="000000" w:themeColor="text1"/>
          <w:sz w:val="20"/>
          <w:szCs w:val="20"/>
        </w:rPr>
        <w:fldChar w:fldCharType="end"/>
      </w:r>
      <w:r w:rsidRPr="00077C8B">
        <w:rPr>
          <w:rFonts w:ascii="Arial" w:hAnsi="Arial" w:cs="Arial"/>
          <w:color w:val="000000" w:themeColor="text1"/>
          <w:sz w:val="20"/>
          <w:szCs w:val="20"/>
        </w:rPr>
        <w:t>:</w:t>
      </w:r>
      <w:r w:rsidR="0006752F" w:rsidRPr="00C57847">
        <w:rPr>
          <w:rFonts w:ascii="Arial" w:hAnsi="Arial" w:cs="Arial"/>
          <w:color w:val="000000" w:themeColor="text1"/>
          <w:sz w:val="20"/>
          <w:szCs w:val="20"/>
        </w:rPr>
        <w:t xml:space="preserve"> </w:t>
      </w:r>
      <w:r w:rsidR="0006752F" w:rsidRPr="00077C8B">
        <w:rPr>
          <w:rFonts w:ascii="Arial" w:hAnsi="Arial" w:cs="Arial"/>
          <w:b w:val="0"/>
          <w:color w:val="000000" w:themeColor="text1"/>
          <w:sz w:val="20"/>
          <w:szCs w:val="20"/>
        </w:rPr>
        <w:t xml:space="preserve">Incidence and age at first hospital diagnosis across </w:t>
      </w:r>
      <w:r w:rsidR="00F019A7" w:rsidRPr="00077C8B">
        <w:rPr>
          <w:rFonts w:ascii="Arial" w:hAnsi="Arial" w:cs="Arial"/>
          <w:b w:val="0"/>
          <w:color w:val="000000" w:themeColor="text1"/>
          <w:sz w:val="20"/>
          <w:szCs w:val="20"/>
        </w:rPr>
        <w:t>189</w:t>
      </w:r>
      <w:r w:rsidR="0006752F" w:rsidRPr="00077C8B">
        <w:rPr>
          <w:rFonts w:ascii="Arial" w:hAnsi="Arial" w:cs="Arial"/>
          <w:b w:val="0"/>
          <w:color w:val="000000" w:themeColor="text1"/>
          <w:sz w:val="20"/>
          <w:szCs w:val="20"/>
        </w:rPr>
        <w:t xml:space="preserve"> GBD </w:t>
      </w:r>
      <w:r w:rsidR="005F5E92" w:rsidRPr="00077C8B">
        <w:rPr>
          <w:rFonts w:ascii="Arial" w:hAnsi="Arial" w:cs="Arial"/>
          <w:b w:val="0"/>
          <w:color w:val="000000" w:themeColor="text1"/>
          <w:sz w:val="20"/>
          <w:szCs w:val="20"/>
        </w:rPr>
        <w:t>categories</w:t>
      </w:r>
      <w:r w:rsidR="00734DED" w:rsidRPr="00077C8B">
        <w:rPr>
          <w:rFonts w:ascii="Arial" w:hAnsi="Arial" w:cs="Arial"/>
          <w:b w:val="0"/>
          <w:color w:val="000000" w:themeColor="text1"/>
          <w:sz w:val="20"/>
          <w:szCs w:val="20"/>
        </w:rPr>
        <w:t xml:space="preserve">. </w:t>
      </w:r>
      <w:r w:rsidR="00734DED" w:rsidRPr="00851352">
        <w:rPr>
          <w:rFonts w:ascii="Arial" w:hAnsi="Arial" w:cs="Arial"/>
          <w:b w:val="0"/>
          <w:color w:val="000000" w:themeColor="text1"/>
          <w:sz w:val="20"/>
          <w:szCs w:val="20"/>
        </w:rPr>
        <w:t xml:space="preserve">(A) </w:t>
      </w:r>
      <w:r w:rsidR="00484762" w:rsidRPr="00077C8B">
        <w:rPr>
          <w:rFonts w:ascii="Arial" w:hAnsi="Arial" w:cs="Arial"/>
          <w:b w:val="0"/>
          <w:color w:val="000000" w:themeColor="text1"/>
          <w:sz w:val="20"/>
          <w:szCs w:val="20"/>
        </w:rPr>
        <w:t>85</w:t>
      </w:r>
      <w:r w:rsidR="00734DED" w:rsidRPr="00851352">
        <w:rPr>
          <w:rFonts w:ascii="Arial" w:hAnsi="Arial" w:cs="Arial"/>
          <w:b w:val="0"/>
          <w:color w:val="000000" w:themeColor="text1"/>
          <w:sz w:val="20"/>
          <w:szCs w:val="20"/>
        </w:rPr>
        <w:t xml:space="preserve"> and </w:t>
      </w:r>
      <w:r w:rsidR="00484762" w:rsidRPr="00077C8B">
        <w:rPr>
          <w:rFonts w:ascii="Arial" w:hAnsi="Arial" w:cs="Arial"/>
          <w:b w:val="0"/>
          <w:color w:val="000000" w:themeColor="text1"/>
          <w:sz w:val="20"/>
          <w:szCs w:val="20"/>
        </w:rPr>
        <w:t>51</w:t>
      </w:r>
      <w:r w:rsidR="00734DED" w:rsidRPr="00851352">
        <w:rPr>
          <w:rFonts w:ascii="Arial" w:hAnsi="Arial" w:cs="Arial"/>
          <w:b w:val="0"/>
          <w:color w:val="000000" w:themeColor="text1"/>
          <w:sz w:val="20"/>
          <w:szCs w:val="20"/>
        </w:rPr>
        <w:t xml:space="preserve"> diagnoses were found to have a higher age-adjusted incidence rate in men and women, respectively. (B) Mean age at first diagnosis for each of the </w:t>
      </w:r>
      <w:r w:rsidR="00FC72D8" w:rsidRPr="00077C8B">
        <w:rPr>
          <w:rFonts w:ascii="Arial" w:hAnsi="Arial" w:cs="Arial"/>
          <w:b w:val="0"/>
          <w:color w:val="000000" w:themeColor="text1"/>
          <w:sz w:val="20"/>
          <w:szCs w:val="20"/>
        </w:rPr>
        <w:t>189</w:t>
      </w:r>
      <w:r w:rsidR="00734DED" w:rsidRPr="00851352">
        <w:rPr>
          <w:rFonts w:ascii="Arial" w:hAnsi="Arial" w:cs="Arial"/>
          <w:b w:val="0"/>
          <w:color w:val="000000" w:themeColor="text1"/>
          <w:sz w:val="20"/>
          <w:szCs w:val="20"/>
        </w:rPr>
        <w:t xml:space="preserve"> </w:t>
      </w:r>
      <w:r w:rsidR="005F5E92" w:rsidRPr="00077C8B">
        <w:rPr>
          <w:rFonts w:ascii="Arial" w:hAnsi="Arial" w:cs="Arial"/>
          <w:b w:val="0"/>
          <w:color w:val="000000" w:themeColor="text1"/>
          <w:sz w:val="20"/>
          <w:szCs w:val="20"/>
        </w:rPr>
        <w:t xml:space="preserve">GBD categories </w:t>
      </w:r>
      <w:r w:rsidR="00734DED" w:rsidRPr="00851352">
        <w:rPr>
          <w:rFonts w:ascii="Arial" w:hAnsi="Arial" w:cs="Arial"/>
          <w:b w:val="0"/>
          <w:color w:val="000000" w:themeColor="text1"/>
          <w:sz w:val="20"/>
          <w:szCs w:val="20"/>
        </w:rPr>
        <w:t xml:space="preserve">studied. (C) Mean of the difference in age at first diagnosis. We found </w:t>
      </w:r>
      <w:r w:rsidR="00735B74" w:rsidRPr="00077C8B">
        <w:rPr>
          <w:rFonts w:ascii="Arial" w:hAnsi="Arial" w:cs="Arial"/>
          <w:b w:val="0"/>
          <w:color w:val="000000" w:themeColor="text1"/>
          <w:sz w:val="20"/>
          <w:szCs w:val="20"/>
        </w:rPr>
        <w:t>152</w:t>
      </w:r>
      <w:r w:rsidR="00734DED" w:rsidRPr="00851352">
        <w:rPr>
          <w:rFonts w:ascii="Arial" w:hAnsi="Arial" w:cs="Arial"/>
          <w:b w:val="0"/>
          <w:color w:val="000000" w:themeColor="text1"/>
          <w:sz w:val="20"/>
          <w:szCs w:val="20"/>
        </w:rPr>
        <w:t xml:space="preserve"> diagnoses in which the age at first diagnosis was statistically significant when comparing men and women (Welch’s t-test, FDR &lt; 0.05).</w:t>
      </w:r>
      <w:r w:rsidR="00A067C2">
        <w:rPr>
          <w:rFonts w:ascii="Arial" w:hAnsi="Arial" w:cs="Arial"/>
          <w:b w:val="0"/>
          <w:color w:val="000000" w:themeColor="text1"/>
          <w:sz w:val="20"/>
          <w:szCs w:val="20"/>
        </w:rPr>
        <w:t xml:space="preserve"> Error bars are the standard error of the mean per ICD-10 chapter.</w:t>
      </w:r>
      <w:r w:rsidR="00DF4143">
        <w:rPr>
          <w:rFonts w:ascii="Arial" w:hAnsi="Arial" w:cs="Arial"/>
          <w:b w:val="0"/>
          <w:sz w:val="20"/>
          <w:szCs w:val="20"/>
        </w:rPr>
        <w:br w:type="page"/>
      </w:r>
    </w:p>
    <w:p w14:paraId="08C1242A" w14:textId="3682820E" w:rsidR="00E340E4" w:rsidRDefault="008C28BC" w:rsidP="00E340E4">
      <w:pPr>
        <w:pStyle w:val="Caption"/>
        <w:keepNext/>
        <w:jc w:val="center"/>
      </w:pPr>
      <w:r>
        <w:rPr>
          <w:noProof/>
          <w:lang w:val="en-GB" w:eastAsia="en-GB"/>
        </w:rPr>
        <w:lastRenderedPageBreak/>
        <w:drawing>
          <wp:inline distT="0" distB="0" distL="0" distR="0" wp14:anchorId="47C41E9D" wp14:editId="2D826D81">
            <wp:extent cx="5270500" cy="527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_S2.pdf"/>
                    <pic:cNvPicPr/>
                  </pic:nvPicPr>
                  <pic:blipFill>
                    <a:blip r:embed="rId11"/>
                    <a:stretch>
                      <a:fillRect/>
                    </a:stretch>
                  </pic:blipFill>
                  <pic:spPr>
                    <a:xfrm>
                      <a:off x="0" y="0"/>
                      <a:ext cx="5270500" cy="5270500"/>
                    </a:xfrm>
                    <a:prstGeom prst="rect">
                      <a:avLst/>
                    </a:prstGeom>
                  </pic:spPr>
                </pic:pic>
              </a:graphicData>
            </a:graphic>
          </wp:inline>
        </w:drawing>
      </w:r>
    </w:p>
    <w:p w14:paraId="3AA37CE2" w14:textId="4069B6FD" w:rsidR="004F0758" w:rsidRPr="00851352" w:rsidRDefault="00F95A59" w:rsidP="00851352">
      <w:pPr>
        <w:keepNext/>
        <w:jc w:val="both"/>
        <w:rPr>
          <w:rFonts w:ascii="Arial" w:hAnsi="Arial" w:cs="Arial"/>
          <w:b/>
          <w:sz w:val="20"/>
          <w:szCs w:val="20"/>
        </w:rPr>
      </w:pPr>
      <w:r w:rsidRPr="00851352">
        <w:rPr>
          <w:rFonts w:ascii="Arial" w:hAnsi="Arial" w:cs="Arial"/>
          <w:b/>
          <w:color w:val="000000" w:themeColor="text1"/>
          <w:sz w:val="20"/>
          <w:szCs w:val="20"/>
        </w:rPr>
        <w:t xml:space="preserve">Supplementary </w:t>
      </w:r>
      <w:r w:rsidR="00E340E4" w:rsidRPr="00851352">
        <w:rPr>
          <w:rFonts w:ascii="Arial" w:hAnsi="Arial" w:cs="Arial"/>
          <w:b/>
          <w:color w:val="000000" w:themeColor="text1"/>
          <w:sz w:val="20"/>
          <w:szCs w:val="20"/>
        </w:rPr>
        <w:t xml:space="preserve">Figure </w:t>
      </w:r>
      <w:r w:rsidR="00E340E4" w:rsidRPr="00851352">
        <w:rPr>
          <w:rFonts w:ascii="Arial" w:hAnsi="Arial" w:cs="Arial"/>
          <w:b/>
          <w:color w:val="000000" w:themeColor="text1"/>
          <w:sz w:val="20"/>
          <w:szCs w:val="20"/>
        </w:rPr>
        <w:fldChar w:fldCharType="begin"/>
      </w:r>
      <w:r w:rsidR="00E340E4" w:rsidRPr="00851352">
        <w:rPr>
          <w:rFonts w:ascii="Arial" w:hAnsi="Arial" w:cs="Arial"/>
          <w:b/>
          <w:color w:val="000000" w:themeColor="text1"/>
          <w:sz w:val="20"/>
          <w:szCs w:val="20"/>
        </w:rPr>
        <w:instrText xml:space="preserve"> SEQ Figure \* ARABIC </w:instrText>
      </w:r>
      <w:r w:rsidR="00E340E4" w:rsidRPr="00851352">
        <w:rPr>
          <w:rFonts w:ascii="Arial" w:hAnsi="Arial" w:cs="Arial"/>
          <w:b/>
          <w:color w:val="000000" w:themeColor="text1"/>
          <w:sz w:val="20"/>
          <w:szCs w:val="20"/>
        </w:rPr>
        <w:fldChar w:fldCharType="separate"/>
      </w:r>
      <w:r w:rsidR="00B80BC2">
        <w:rPr>
          <w:rFonts w:ascii="Arial" w:hAnsi="Arial" w:cs="Arial"/>
          <w:b/>
          <w:noProof/>
          <w:color w:val="000000" w:themeColor="text1"/>
          <w:sz w:val="20"/>
          <w:szCs w:val="20"/>
        </w:rPr>
        <w:t>2</w:t>
      </w:r>
      <w:r w:rsidR="00E340E4" w:rsidRPr="00851352">
        <w:rPr>
          <w:rFonts w:ascii="Arial" w:hAnsi="Arial" w:cs="Arial"/>
          <w:b/>
          <w:color w:val="000000" w:themeColor="text1"/>
          <w:sz w:val="20"/>
          <w:szCs w:val="20"/>
        </w:rPr>
        <w:fldChar w:fldCharType="end"/>
      </w:r>
      <w:r w:rsidR="00E340E4" w:rsidRPr="00851352">
        <w:rPr>
          <w:rFonts w:ascii="Arial" w:hAnsi="Arial" w:cs="Arial"/>
          <w:b/>
          <w:color w:val="000000" w:themeColor="text1"/>
          <w:sz w:val="20"/>
          <w:szCs w:val="20"/>
        </w:rPr>
        <w:t>:</w:t>
      </w:r>
      <w:r w:rsidR="00E340E4" w:rsidRPr="00851352">
        <w:rPr>
          <w:rFonts w:ascii="Arial" w:hAnsi="Arial" w:cs="Arial"/>
          <w:color w:val="000000" w:themeColor="text1"/>
          <w:sz w:val="20"/>
          <w:szCs w:val="20"/>
        </w:rPr>
        <w:t xml:space="preserve"> </w:t>
      </w:r>
      <w:r w:rsidR="00437DD0" w:rsidRPr="00851352">
        <w:rPr>
          <w:rFonts w:ascii="Arial" w:hAnsi="Arial" w:cs="Arial"/>
          <w:color w:val="000000" w:themeColor="text1"/>
          <w:sz w:val="20"/>
          <w:szCs w:val="20"/>
        </w:rPr>
        <w:t>Number of men and women diagnosed</w:t>
      </w:r>
      <w:r w:rsidR="008C28BC" w:rsidRPr="00851352">
        <w:rPr>
          <w:rFonts w:ascii="Arial" w:hAnsi="Arial" w:cs="Arial"/>
          <w:color w:val="000000" w:themeColor="text1"/>
          <w:sz w:val="20"/>
          <w:szCs w:val="20"/>
        </w:rPr>
        <w:t xml:space="preserve"> with one of the 4,155 directional pairs only found in men or women.</w:t>
      </w:r>
    </w:p>
    <w:p w14:paraId="2180B256" w14:textId="77777777" w:rsidR="0051000E" w:rsidRPr="00E04B07" w:rsidRDefault="0051000E" w:rsidP="0051000E">
      <w:pPr>
        <w:keepNext/>
        <w:rPr>
          <w:rFonts w:ascii="Arial" w:hAnsi="Arial" w:cs="Arial"/>
        </w:rPr>
      </w:pPr>
    </w:p>
    <w:p w14:paraId="17E8C0F5" w14:textId="213D9FEE" w:rsidR="0051000E" w:rsidRPr="00E04B07" w:rsidRDefault="003339F6" w:rsidP="0051000E">
      <w:pPr>
        <w:pStyle w:val="Caption"/>
        <w:jc w:val="center"/>
        <w:rPr>
          <w:rFonts w:ascii="Arial" w:hAnsi="Arial" w:cs="Arial"/>
          <w:color w:val="000000" w:themeColor="text1"/>
          <w:sz w:val="20"/>
          <w:szCs w:val="20"/>
        </w:rPr>
      </w:pPr>
      <w:r>
        <w:rPr>
          <w:rFonts w:ascii="Arial" w:hAnsi="Arial" w:cs="Arial"/>
          <w:noProof/>
          <w:color w:val="000000" w:themeColor="text1"/>
          <w:sz w:val="20"/>
          <w:szCs w:val="20"/>
          <w:lang w:val="en-GB" w:eastAsia="en-GB"/>
        </w:rPr>
        <w:lastRenderedPageBreak/>
        <w:drawing>
          <wp:inline distT="0" distB="0" distL="0" distR="0" wp14:anchorId="3FACAA78" wp14:editId="4B268EB5">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S2.pdf"/>
                    <pic:cNvPicPr/>
                  </pic:nvPicPr>
                  <pic:blipFill>
                    <a:blip r:embed="rId12"/>
                    <a:stretch>
                      <a:fillRect/>
                    </a:stretch>
                  </pic:blipFill>
                  <pic:spPr>
                    <a:xfrm>
                      <a:off x="0" y="0"/>
                      <a:ext cx="5947721" cy="5947721"/>
                    </a:xfrm>
                    <a:prstGeom prst="rect">
                      <a:avLst/>
                    </a:prstGeom>
                  </pic:spPr>
                </pic:pic>
              </a:graphicData>
            </a:graphic>
          </wp:inline>
        </w:drawing>
      </w:r>
    </w:p>
    <w:p w14:paraId="703301A8" w14:textId="3C406C98" w:rsidR="00A60605" w:rsidRDefault="0051000E" w:rsidP="00851352">
      <w:pPr>
        <w:pStyle w:val="Caption"/>
        <w:rPr>
          <w:rFonts w:ascii="Arial" w:hAnsi="Arial" w:cs="Arial"/>
          <w:b w:val="0"/>
          <w:color w:val="000000" w:themeColor="text1"/>
          <w:sz w:val="20"/>
          <w:szCs w:val="20"/>
        </w:rPr>
      </w:pPr>
      <w:bookmarkStart w:id="6" w:name="_Ref500426486"/>
      <w:r w:rsidRPr="00E04B07">
        <w:rPr>
          <w:rFonts w:ascii="Arial" w:hAnsi="Arial" w:cs="Arial"/>
          <w:color w:val="000000" w:themeColor="text1"/>
          <w:sz w:val="20"/>
          <w:szCs w:val="20"/>
        </w:rPr>
        <w:t xml:space="preserve">Supplementary Figure </w:t>
      </w:r>
      <w:r w:rsidRPr="00E04B07">
        <w:rPr>
          <w:rFonts w:ascii="Arial" w:hAnsi="Arial" w:cs="Arial"/>
          <w:color w:val="000000" w:themeColor="text1"/>
          <w:sz w:val="20"/>
          <w:szCs w:val="20"/>
        </w:rPr>
        <w:fldChar w:fldCharType="begin"/>
      </w:r>
      <w:r w:rsidRPr="00E04B07">
        <w:rPr>
          <w:rFonts w:ascii="Arial" w:hAnsi="Arial" w:cs="Arial"/>
          <w:color w:val="000000" w:themeColor="text1"/>
          <w:sz w:val="20"/>
          <w:szCs w:val="20"/>
        </w:rPr>
        <w:instrText xml:space="preserve"> SEQ Figure \* ARABIC </w:instrText>
      </w:r>
      <w:r w:rsidRPr="00E04B07">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3</w:t>
      </w:r>
      <w:r w:rsidRPr="00E04B07">
        <w:rPr>
          <w:rFonts w:ascii="Arial" w:hAnsi="Arial" w:cs="Arial"/>
          <w:color w:val="000000" w:themeColor="text1"/>
          <w:sz w:val="20"/>
          <w:szCs w:val="20"/>
        </w:rPr>
        <w:fldChar w:fldCharType="end"/>
      </w:r>
      <w:bookmarkEnd w:id="6"/>
      <w:r w:rsidRPr="00E04B07">
        <w:rPr>
          <w:rFonts w:ascii="Arial" w:hAnsi="Arial" w:cs="Arial"/>
          <w:color w:val="000000" w:themeColor="text1"/>
          <w:sz w:val="20"/>
          <w:szCs w:val="20"/>
        </w:rPr>
        <w:t xml:space="preserve">: </w:t>
      </w:r>
      <w:r w:rsidRPr="00E04B07">
        <w:rPr>
          <w:rFonts w:ascii="Arial" w:hAnsi="Arial" w:cs="Arial"/>
          <w:b w:val="0"/>
          <w:color w:val="000000" w:themeColor="text1"/>
          <w:sz w:val="20"/>
          <w:szCs w:val="20"/>
        </w:rPr>
        <w:t>Distribution of difference in directional strength, when compared to the joint estimate</w:t>
      </w:r>
      <w:r w:rsidR="003F50B5">
        <w:rPr>
          <w:rFonts w:ascii="Arial" w:hAnsi="Arial" w:cs="Arial"/>
          <w:b w:val="0"/>
          <w:color w:val="000000" w:themeColor="text1"/>
          <w:sz w:val="20"/>
          <w:szCs w:val="20"/>
        </w:rPr>
        <w:t xml:space="preserve"> for Global Burden of Disease (GBD) and ICD-10</w:t>
      </w:r>
      <w:r w:rsidRPr="00E04B07">
        <w:rPr>
          <w:rFonts w:ascii="Arial" w:hAnsi="Arial" w:cs="Arial"/>
          <w:b w:val="0"/>
          <w:color w:val="000000" w:themeColor="text1"/>
          <w:sz w:val="20"/>
          <w:szCs w:val="20"/>
        </w:rPr>
        <w:t>. The distribution for women has a higher variance, and is shifted towards higher values. This indicates the directional strength is generally weaker in women.</w:t>
      </w:r>
      <w:r w:rsidR="00A60605">
        <w:rPr>
          <w:rFonts w:ascii="Arial" w:hAnsi="Arial" w:cs="Arial"/>
          <w:b w:val="0"/>
          <w:color w:val="000000" w:themeColor="text1"/>
          <w:sz w:val="20"/>
          <w:szCs w:val="20"/>
        </w:rPr>
        <w:br w:type="page"/>
      </w:r>
    </w:p>
    <w:p w14:paraId="573F30DA" w14:textId="637D1687" w:rsidR="002E1CB4" w:rsidRPr="00851352" w:rsidRDefault="002E1CB4" w:rsidP="00E340E4">
      <w:pPr>
        <w:pStyle w:val="Caption"/>
        <w:jc w:val="center"/>
        <w:rPr>
          <w:b w:val="0"/>
          <w:color w:val="000000" w:themeColor="text1"/>
        </w:rPr>
      </w:pPr>
    </w:p>
    <w:p w14:paraId="29F82B0F" w14:textId="77777777" w:rsidR="005129EC" w:rsidRDefault="005129EC" w:rsidP="00851352">
      <w:pPr>
        <w:pStyle w:val="Caption"/>
        <w:keepNext/>
        <w:jc w:val="center"/>
      </w:pPr>
      <w:r>
        <w:rPr>
          <w:rFonts w:ascii="Arial" w:hAnsi="Arial" w:cs="Arial"/>
          <w:b w:val="0"/>
          <w:noProof/>
          <w:color w:val="000000" w:themeColor="text1"/>
          <w:sz w:val="20"/>
          <w:szCs w:val="20"/>
          <w:lang w:val="en-GB" w:eastAsia="en-GB"/>
        </w:rPr>
        <w:drawing>
          <wp:inline distT="0" distB="0" distL="0" distR="0" wp14:anchorId="244403A1" wp14:editId="2C91AE52">
            <wp:extent cx="5214543" cy="267135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S3.pdf"/>
                    <pic:cNvPicPr/>
                  </pic:nvPicPr>
                  <pic:blipFill>
                    <a:blip r:embed="rId13"/>
                    <a:stretch>
                      <a:fillRect/>
                    </a:stretch>
                  </pic:blipFill>
                  <pic:spPr>
                    <a:xfrm>
                      <a:off x="0" y="0"/>
                      <a:ext cx="5230326" cy="2679440"/>
                    </a:xfrm>
                    <a:prstGeom prst="rect">
                      <a:avLst/>
                    </a:prstGeom>
                  </pic:spPr>
                </pic:pic>
              </a:graphicData>
            </a:graphic>
          </wp:inline>
        </w:drawing>
      </w:r>
    </w:p>
    <w:p w14:paraId="73ED44DD" w14:textId="1151D04E" w:rsidR="0051000E" w:rsidRPr="00830181" w:rsidRDefault="005129EC" w:rsidP="00851352">
      <w:pPr>
        <w:pStyle w:val="Caption"/>
        <w:rPr>
          <w:rFonts w:ascii="Arial" w:hAnsi="Arial" w:cs="Arial"/>
          <w:b w:val="0"/>
          <w:color w:val="000000" w:themeColor="text1"/>
          <w:sz w:val="20"/>
          <w:szCs w:val="20"/>
        </w:rPr>
      </w:pPr>
      <w:r w:rsidRPr="00851352">
        <w:rPr>
          <w:rFonts w:ascii="Arial" w:hAnsi="Arial" w:cs="Arial"/>
          <w:color w:val="000000" w:themeColor="text1"/>
          <w:sz w:val="20"/>
          <w:szCs w:val="20"/>
        </w:rPr>
        <w:t xml:space="preserve">Supplementary Figure </w:t>
      </w:r>
      <w:r w:rsidRPr="00851352">
        <w:rPr>
          <w:rFonts w:ascii="Arial" w:hAnsi="Arial" w:cs="Arial"/>
          <w:color w:val="000000" w:themeColor="text1"/>
          <w:sz w:val="20"/>
          <w:szCs w:val="20"/>
        </w:rPr>
        <w:fldChar w:fldCharType="begin"/>
      </w:r>
      <w:r w:rsidRPr="00851352">
        <w:rPr>
          <w:rFonts w:ascii="Arial" w:hAnsi="Arial" w:cs="Arial"/>
          <w:color w:val="000000" w:themeColor="text1"/>
          <w:sz w:val="20"/>
          <w:szCs w:val="20"/>
        </w:rPr>
        <w:instrText xml:space="preserve"> SEQ Figure \* ARABIC </w:instrText>
      </w:r>
      <w:r w:rsidRPr="00851352">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4</w:t>
      </w:r>
      <w:r w:rsidRPr="00851352">
        <w:rPr>
          <w:rFonts w:ascii="Arial" w:hAnsi="Arial" w:cs="Arial"/>
          <w:color w:val="000000" w:themeColor="text1"/>
          <w:sz w:val="20"/>
          <w:szCs w:val="20"/>
        </w:rPr>
        <w:fldChar w:fldCharType="end"/>
      </w:r>
      <w:r w:rsidRPr="00851352">
        <w:rPr>
          <w:rFonts w:ascii="Arial" w:hAnsi="Arial" w:cs="Arial"/>
          <w:color w:val="000000" w:themeColor="text1"/>
          <w:sz w:val="20"/>
          <w:szCs w:val="20"/>
        </w:rPr>
        <w:t xml:space="preserve">: </w:t>
      </w:r>
      <w:r w:rsidRPr="00851352">
        <w:rPr>
          <w:rFonts w:ascii="Arial" w:hAnsi="Arial" w:cs="Arial"/>
          <w:b w:val="0"/>
          <w:color w:val="000000" w:themeColor="text1"/>
          <w:sz w:val="20"/>
          <w:szCs w:val="20"/>
        </w:rPr>
        <w:t xml:space="preserve">Temporal diagnosis co-occurrence across GBD categories. The distribution of </w:t>
      </w:r>
      <w:r w:rsidR="00A25ACF" w:rsidRPr="00851352">
        <w:rPr>
          <w:rFonts w:ascii="Arial" w:hAnsi="Arial" w:cs="Arial"/>
          <w:b w:val="0"/>
          <w:color w:val="000000" w:themeColor="text1"/>
          <w:sz w:val="20"/>
          <w:szCs w:val="20"/>
        </w:rPr>
        <w:t>95</w:t>
      </w:r>
      <w:r w:rsidRPr="00851352">
        <w:rPr>
          <w:rFonts w:ascii="Arial" w:hAnsi="Arial" w:cs="Arial"/>
          <w:b w:val="0"/>
          <w:color w:val="000000" w:themeColor="text1"/>
          <w:sz w:val="20"/>
          <w:szCs w:val="20"/>
        </w:rPr>
        <w:t xml:space="preserve"> and </w:t>
      </w:r>
      <w:r w:rsidR="00AF61F0" w:rsidRPr="00851352">
        <w:rPr>
          <w:rFonts w:ascii="Arial" w:hAnsi="Arial" w:cs="Arial"/>
          <w:b w:val="0"/>
          <w:color w:val="000000" w:themeColor="text1"/>
          <w:sz w:val="20"/>
          <w:szCs w:val="20"/>
        </w:rPr>
        <w:t>100</w:t>
      </w:r>
      <w:r w:rsidRPr="00851352">
        <w:rPr>
          <w:rFonts w:ascii="Arial" w:hAnsi="Arial" w:cs="Arial"/>
          <w:b w:val="0"/>
          <w:color w:val="000000" w:themeColor="text1"/>
          <w:sz w:val="20"/>
          <w:szCs w:val="20"/>
        </w:rPr>
        <w:t xml:space="preserve"> temporal diagnosis co-occurrences across </w:t>
      </w:r>
      <w:r w:rsidR="00E138A0" w:rsidRPr="00851352">
        <w:rPr>
          <w:rFonts w:ascii="Arial" w:hAnsi="Arial" w:cs="Arial"/>
          <w:b w:val="0"/>
          <w:color w:val="000000" w:themeColor="text1"/>
          <w:sz w:val="20"/>
          <w:szCs w:val="20"/>
        </w:rPr>
        <w:t xml:space="preserve">GBD </w:t>
      </w:r>
      <w:r w:rsidRPr="00851352">
        <w:rPr>
          <w:rFonts w:ascii="Arial" w:hAnsi="Arial" w:cs="Arial"/>
          <w:b w:val="0"/>
          <w:color w:val="000000" w:themeColor="text1"/>
          <w:sz w:val="20"/>
          <w:szCs w:val="20"/>
        </w:rPr>
        <w:t>in men and women, respectively (non-sex specific diagnoses). The color scale indicates the percentage of the pairs that has the temporal directionality from the horizontal chapter to the vertical chapter. Numbers in the boxes indicate the breakdown of the overall co-occurrence figures</w:t>
      </w:r>
      <w:r w:rsidRPr="00851352">
        <w:rPr>
          <w:rFonts w:ascii="Arial" w:hAnsi="Arial" w:cs="Arial"/>
          <w:b w:val="0"/>
          <w:sz w:val="20"/>
          <w:szCs w:val="20"/>
        </w:rPr>
        <w:t>.</w:t>
      </w:r>
    </w:p>
    <w:p w14:paraId="2E41EE5E" w14:textId="77777777" w:rsidR="0051000E" w:rsidRPr="00E04B07" w:rsidRDefault="0051000E" w:rsidP="0051000E">
      <w:pPr>
        <w:rPr>
          <w:rFonts w:ascii="Arial" w:hAnsi="Arial" w:cs="Arial"/>
          <w:b/>
          <w:sz w:val="20"/>
          <w:szCs w:val="20"/>
        </w:rPr>
      </w:pPr>
    </w:p>
    <w:p w14:paraId="32625774" w14:textId="77777777" w:rsidR="0051000E" w:rsidRPr="00E04B07" w:rsidRDefault="0051000E" w:rsidP="0051000E">
      <w:pPr>
        <w:keepNext/>
        <w:rPr>
          <w:rFonts w:ascii="Arial" w:hAnsi="Arial" w:cs="Arial"/>
        </w:rPr>
      </w:pPr>
      <w:r w:rsidRPr="00E04B07">
        <w:rPr>
          <w:rFonts w:ascii="Arial" w:hAnsi="Arial" w:cs="Arial"/>
          <w:b/>
          <w:noProof/>
          <w:sz w:val="20"/>
          <w:szCs w:val="20"/>
          <w:lang w:val="en-GB" w:eastAsia="en-GB"/>
        </w:rPr>
        <w:lastRenderedPageBreak/>
        <w:drawing>
          <wp:inline distT="0" distB="0" distL="0" distR="0" wp14:anchorId="4F63258B" wp14:editId="29A414D9">
            <wp:extent cx="5264785" cy="5911215"/>
            <wp:effectExtent l="0" t="0" r="0" b="6985"/>
            <wp:docPr id="3" name="Picture 3" descr="Figures/Fig_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Fig_S2.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4785" cy="5911215"/>
                    </a:xfrm>
                    <a:prstGeom prst="rect">
                      <a:avLst/>
                    </a:prstGeom>
                    <a:noFill/>
                    <a:ln>
                      <a:noFill/>
                    </a:ln>
                  </pic:spPr>
                </pic:pic>
              </a:graphicData>
            </a:graphic>
          </wp:inline>
        </w:drawing>
      </w:r>
    </w:p>
    <w:p w14:paraId="11090AA3" w14:textId="77777777" w:rsidR="0051000E" w:rsidRPr="00E04B07" w:rsidRDefault="0051000E" w:rsidP="0051000E">
      <w:pPr>
        <w:rPr>
          <w:rFonts w:ascii="Arial" w:hAnsi="Arial" w:cs="Arial"/>
          <w:b/>
          <w:color w:val="000000" w:themeColor="text1"/>
          <w:sz w:val="20"/>
          <w:szCs w:val="20"/>
        </w:rPr>
      </w:pPr>
    </w:p>
    <w:p w14:paraId="01C1C5AD" w14:textId="0BBDBF7A" w:rsidR="0051000E" w:rsidRPr="00E04B07" w:rsidRDefault="0051000E" w:rsidP="00D96403">
      <w:pPr>
        <w:jc w:val="both"/>
        <w:rPr>
          <w:rFonts w:ascii="Arial" w:hAnsi="Arial" w:cs="Arial"/>
          <w:sz w:val="20"/>
          <w:szCs w:val="20"/>
        </w:rPr>
      </w:pPr>
      <w:r w:rsidRPr="00E04B07">
        <w:rPr>
          <w:rFonts w:ascii="Arial" w:hAnsi="Arial" w:cs="Arial"/>
          <w:b/>
          <w:color w:val="000000" w:themeColor="text1"/>
          <w:sz w:val="20"/>
          <w:szCs w:val="20"/>
        </w:rPr>
        <w:t xml:space="preserve">Supplementary Figure </w:t>
      </w:r>
      <w:r w:rsidRPr="00E04B07">
        <w:rPr>
          <w:rFonts w:ascii="Arial" w:hAnsi="Arial" w:cs="Arial"/>
          <w:b/>
          <w:color w:val="000000" w:themeColor="text1"/>
          <w:sz w:val="20"/>
          <w:szCs w:val="20"/>
        </w:rPr>
        <w:fldChar w:fldCharType="begin"/>
      </w:r>
      <w:r w:rsidRPr="00E04B07">
        <w:rPr>
          <w:rFonts w:ascii="Arial" w:hAnsi="Arial" w:cs="Arial"/>
          <w:b/>
          <w:color w:val="000000" w:themeColor="text1"/>
          <w:sz w:val="20"/>
          <w:szCs w:val="20"/>
        </w:rPr>
        <w:instrText xml:space="preserve"> SEQ Figure \* ARABIC </w:instrText>
      </w:r>
      <w:r w:rsidRPr="00E04B07">
        <w:rPr>
          <w:rFonts w:ascii="Arial" w:hAnsi="Arial" w:cs="Arial"/>
          <w:b/>
          <w:color w:val="000000" w:themeColor="text1"/>
          <w:sz w:val="20"/>
          <w:szCs w:val="20"/>
        </w:rPr>
        <w:fldChar w:fldCharType="separate"/>
      </w:r>
      <w:r w:rsidR="00B80BC2">
        <w:rPr>
          <w:rFonts w:ascii="Arial" w:hAnsi="Arial" w:cs="Arial"/>
          <w:b/>
          <w:noProof/>
          <w:color w:val="000000" w:themeColor="text1"/>
          <w:sz w:val="20"/>
          <w:szCs w:val="20"/>
        </w:rPr>
        <w:t>5</w:t>
      </w:r>
      <w:r w:rsidRPr="00E04B07">
        <w:rPr>
          <w:rFonts w:ascii="Arial" w:hAnsi="Arial" w:cs="Arial"/>
          <w:b/>
          <w:color w:val="000000" w:themeColor="text1"/>
          <w:sz w:val="20"/>
          <w:szCs w:val="20"/>
        </w:rPr>
        <w:fldChar w:fldCharType="end"/>
      </w:r>
      <w:r w:rsidRPr="00E04B07">
        <w:rPr>
          <w:rFonts w:ascii="Arial" w:hAnsi="Arial" w:cs="Arial"/>
          <w:b/>
          <w:color w:val="000000" w:themeColor="text1"/>
          <w:sz w:val="20"/>
          <w:szCs w:val="20"/>
        </w:rPr>
        <w:t>:</w:t>
      </w:r>
      <w:r w:rsidRPr="00E04B07">
        <w:rPr>
          <w:rFonts w:ascii="Arial" w:hAnsi="Arial" w:cs="Arial"/>
          <w:b/>
          <w:sz w:val="20"/>
          <w:szCs w:val="20"/>
        </w:rPr>
        <w:t xml:space="preserve"> (A) </w:t>
      </w:r>
      <w:r w:rsidRPr="00E04B07">
        <w:rPr>
          <w:rFonts w:ascii="Arial" w:hAnsi="Arial" w:cs="Arial"/>
          <w:sz w:val="20"/>
          <w:szCs w:val="20"/>
        </w:rPr>
        <w:t>For 843 temporal co-occurrences</w:t>
      </w:r>
      <w:r w:rsidRPr="00E04B07" w:rsidDel="00EB0786">
        <w:rPr>
          <w:rFonts w:ascii="Arial" w:hAnsi="Arial" w:cs="Arial"/>
          <w:sz w:val="20"/>
          <w:szCs w:val="20"/>
        </w:rPr>
        <w:t xml:space="preserve"> </w:t>
      </w:r>
      <w:r w:rsidRPr="00E04B07">
        <w:rPr>
          <w:rFonts w:ascii="Arial" w:hAnsi="Arial" w:cs="Arial"/>
          <w:sz w:val="20"/>
          <w:szCs w:val="20"/>
        </w:rPr>
        <w:t>either men or women were at a higher risk. The temporal co-occurrences</w:t>
      </w:r>
      <w:r w:rsidRPr="00E04B07" w:rsidDel="00EB0786">
        <w:rPr>
          <w:rFonts w:ascii="Arial" w:hAnsi="Arial" w:cs="Arial"/>
          <w:sz w:val="20"/>
          <w:szCs w:val="20"/>
        </w:rPr>
        <w:t xml:space="preserve"> </w:t>
      </w:r>
      <w:r w:rsidRPr="00E04B07">
        <w:rPr>
          <w:rFonts w:ascii="Arial" w:hAnsi="Arial" w:cs="Arial"/>
          <w:sz w:val="20"/>
          <w:szCs w:val="20"/>
        </w:rPr>
        <w:t xml:space="preserve">are colored according to the event, i.e. the diagnosis following the exposure. </w:t>
      </w:r>
      <w:r w:rsidRPr="00E04B07">
        <w:rPr>
          <w:rFonts w:ascii="Arial" w:hAnsi="Arial" w:cs="Arial"/>
          <w:b/>
          <w:sz w:val="20"/>
          <w:szCs w:val="20"/>
        </w:rPr>
        <w:t>(B)</w:t>
      </w:r>
      <w:r w:rsidRPr="00E04B07">
        <w:rPr>
          <w:rFonts w:ascii="Arial" w:hAnsi="Arial" w:cs="Arial"/>
          <w:sz w:val="20"/>
          <w:szCs w:val="20"/>
        </w:rPr>
        <w:t xml:space="preserve"> Median difference in time between to diagnoses, comparing men to women. A total of 1,135 temporal comorbidities was found. The color scale indicates the percentage of the pairs that has the temporal directionality from the horizontal chapter to the vertical chapter. </w:t>
      </w:r>
    </w:p>
    <w:p w14:paraId="01C92ABC" w14:textId="77777777" w:rsidR="0051000E" w:rsidRPr="00E04B07" w:rsidRDefault="0051000E" w:rsidP="0051000E">
      <w:pPr>
        <w:pStyle w:val="Caption"/>
        <w:rPr>
          <w:rFonts w:ascii="Arial" w:hAnsi="Arial" w:cs="Arial"/>
          <w:b w:val="0"/>
          <w:color w:val="000000" w:themeColor="text1"/>
          <w:sz w:val="20"/>
          <w:szCs w:val="20"/>
        </w:rPr>
      </w:pPr>
    </w:p>
    <w:p w14:paraId="1D791A36" w14:textId="77777777" w:rsidR="0051000E" w:rsidRPr="00E04B07" w:rsidRDefault="0051000E" w:rsidP="0051000E">
      <w:pPr>
        <w:keepNext/>
        <w:rPr>
          <w:rFonts w:ascii="Arial" w:hAnsi="Arial" w:cs="Arial"/>
        </w:rPr>
      </w:pPr>
      <w:r w:rsidRPr="00E04B07">
        <w:rPr>
          <w:rFonts w:ascii="Arial" w:hAnsi="Arial" w:cs="Arial"/>
          <w:noProof/>
          <w:lang w:val="en-GB" w:eastAsia="en-GB"/>
        </w:rPr>
        <w:lastRenderedPageBreak/>
        <w:drawing>
          <wp:inline distT="0" distB="0" distL="0" distR="0" wp14:anchorId="16C08A06" wp14:editId="737BBCB4">
            <wp:extent cx="5264785" cy="2576830"/>
            <wp:effectExtent l="0" t="0" r="0" b="0"/>
            <wp:docPr id="5" name="Picture 5" descr="Figures/Fig_S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Fig_S3.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4785" cy="2576830"/>
                    </a:xfrm>
                    <a:prstGeom prst="rect">
                      <a:avLst/>
                    </a:prstGeom>
                    <a:noFill/>
                    <a:ln>
                      <a:noFill/>
                    </a:ln>
                  </pic:spPr>
                </pic:pic>
              </a:graphicData>
            </a:graphic>
          </wp:inline>
        </w:drawing>
      </w:r>
    </w:p>
    <w:p w14:paraId="6A2A1532" w14:textId="77777777" w:rsidR="0051000E" w:rsidRPr="00E04B07" w:rsidRDefault="0051000E" w:rsidP="0051000E">
      <w:pPr>
        <w:pStyle w:val="Caption"/>
        <w:rPr>
          <w:rFonts w:ascii="Arial" w:hAnsi="Arial" w:cs="Arial"/>
          <w:color w:val="000000" w:themeColor="text1"/>
          <w:sz w:val="20"/>
          <w:szCs w:val="20"/>
        </w:rPr>
      </w:pPr>
    </w:p>
    <w:p w14:paraId="23025B2C" w14:textId="5E08124C" w:rsidR="00550BA9" w:rsidRPr="00E04B07" w:rsidRDefault="0051000E" w:rsidP="0051000E">
      <w:pPr>
        <w:pStyle w:val="Caption"/>
        <w:rPr>
          <w:rFonts w:ascii="Arial" w:hAnsi="Arial" w:cs="Arial"/>
          <w:b w:val="0"/>
          <w:color w:val="000000" w:themeColor="text1"/>
          <w:sz w:val="20"/>
          <w:szCs w:val="20"/>
        </w:rPr>
        <w:sectPr w:rsidR="00550BA9" w:rsidRPr="00E04B07" w:rsidSect="00213179">
          <w:pgSz w:w="11900" w:h="16840"/>
          <w:pgMar w:top="1440" w:right="1800" w:bottom="1440" w:left="1800" w:header="708" w:footer="708" w:gutter="0"/>
          <w:cols w:space="708"/>
          <w:docGrid w:linePitch="360"/>
        </w:sectPr>
      </w:pPr>
      <w:r w:rsidRPr="00E04B07">
        <w:rPr>
          <w:rFonts w:ascii="Arial" w:hAnsi="Arial" w:cs="Arial"/>
          <w:color w:val="000000" w:themeColor="text1"/>
          <w:sz w:val="20"/>
          <w:szCs w:val="20"/>
        </w:rPr>
        <w:t xml:space="preserve">Supplementary Figure </w:t>
      </w:r>
      <w:r w:rsidRPr="00E04B07">
        <w:rPr>
          <w:rFonts w:ascii="Arial" w:hAnsi="Arial" w:cs="Arial"/>
          <w:color w:val="000000" w:themeColor="text1"/>
          <w:sz w:val="20"/>
          <w:szCs w:val="20"/>
        </w:rPr>
        <w:fldChar w:fldCharType="begin"/>
      </w:r>
      <w:r w:rsidRPr="00E04B07">
        <w:rPr>
          <w:rFonts w:ascii="Arial" w:hAnsi="Arial" w:cs="Arial"/>
          <w:color w:val="000000" w:themeColor="text1"/>
          <w:sz w:val="20"/>
          <w:szCs w:val="20"/>
        </w:rPr>
        <w:instrText xml:space="preserve"> SEQ Figure \* ARABIC </w:instrText>
      </w:r>
      <w:r w:rsidRPr="00E04B07">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6</w:t>
      </w:r>
      <w:r w:rsidRPr="00E04B07">
        <w:rPr>
          <w:rFonts w:ascii="Arial" w:hAnsi="Arial" w:cs="Arial"/>
          <w:color w:val="000000" w:themeColor="text1"/>
          <w:sz w:val="20"/>
          <w:szCs w:val="20"/>
        </w:rPr>
        <w:fldChar w:fldCharType="end"/>
      </w:r>
      <w:r w:rsidRPr="00E04B07">
        <w:rPr>
          <w:rFonts w:ascii="Arial" w:hAnsi="Arial" w:cs="Arial"/>
          <w:color w:val="000000" w:themeColor="text1"/>
          <w:sz w:val="20"/>
          <w:szCs w:val="20"/>
        </w:rPr>
        <w:t>:</w:t>
      </w:r>
      <w:r w:rsidRPr="00E04B07">
        <w:rPr>
          <w:rFonts w:ascii="Arial" w:hAnsi="Arial" w:cs="Arial"/>
          <w:b w:val="0"/>
          <w:color w:val="000000" w:themeColor="text1"/>
          <w:sz w:val="20"/>
          <w:szCs w:val="20"/>
        </w:rPr>
        <w:t xml:space="preserve"> (A) We found 843 temporal co-occurrences</w:t>
      </w:r>
      <w:r w:rsidRPr="00E04B07" w:rsidDel="00EB0786">
        <w:rPr>
          <w:rFonts w:ascii="Arial" w:hAnsi="Arial" w:cs="Arial"/>
          <w:b w:val="0"/>
          <w:color w:val="000000" w:themeColor="text1"/>
          <w:sz w:val="20"/>
          <w:szCs w:val="20"/>
        </w:rPr>
        <w:t xml:space="preserve"> </w:t>
      </w:r>
      <w:r w:rsidRPr="00E04B07">
        <w:rPr>
          <w:rFonts w:ascii="Arial" w:hAnsi="Arial" w:cs="Arial"/>
          <w:b w:val="0"/>
          <w:color w:val="000000" w:themeColor="text1"/>
          <w:sz w:val="20"/>
          <w:szCs w:val="20"/>
        </w:rPr>
        <w:t>where either men or women were at higher risk. The temporal co-occurrences</w:t>
      </w:r>
      <w:r w:rsidRPr="00E04B07" w:rsidDel="00EB0786">
        <w:rPr>
          <w:rFonts w:ascii="Arial" w:hAnsi="Arial" w:cs="Arial"/>
          <w:b w:val="0"/>
          <w:color w:val="000000" w:themeColor="text1"/>
          <w:sz w:val="20"/>
          <w:szCs w:val="20"/>
        </w:rPr>
        <w:t xml:space="preserve"> </w:t>
      </w:r>
      <w:r w:rsidRPr="00E04B07">
        <w:rPr>
          <w:rFonts w:ascii="Arial" w:hAnsi="Arial" w:cs="Arial"/>
          <w:b w:val="0"/>
          <w:color w:val="000000" w:themeColor="text1"/>
          <w:sz w:val="20"/>
          <w:szCs w:val="20"/>
        </w:rPr>
        <w:t xml:space="preserve">are colored according to the event, i.e. the diagnosis following the exposure. (B) Median difference in time between to diagnoses, comparing men to women. A total of 1,135 temporal comorbidities was found.  </w:t>
      </w:r>
    </w:p>
    <w:p w14:paraId="31825E75" w14:textId="77777777" w:rsidR="008C51DE" w:rsidRPr="00E04B07" w:rsidRDefault="00550BA9" w:rsidP="008C51DE">
      <w:pPr>
        <w:pStyle w:val="Caption"/>
        <w:keepNext/>
      </w:pPr>
      <w:r w:rsidRPr="00E04B07">
        <w:rPr>
          <w:rFonts w:ascii="Arial" w:hAnsi="Arial" w:cs="Arial"/>
          <w:b w:val="0"/>
          <w:noProof/>
          <w:color w:val="000000" w:themeColor="text1"/>
          <w:sz w:val="20"/>
          <w:szCs w:val="20"/>
          <w:lang w:val="en-GB" w:eastAsia="en-GB"/>
        </w:rPr>
        <w:lastRenderedPageBreak/>
        <w:drawing>
          <wp:anchor distT="0" distB="0" distL="114300" distR="114300" simplePos="0" relativeHeight="251658240" behindDoc="0" locked="0" layoutInCell="1" allowOverlap="1" wp14:anchorId="256A3748" wp14:editId="36613863">
            <wp:simplePos x="0" y="0"/>
            <wp:positionH relativeFrom="margin">
              <wp:posOffset>-66040</wp:posOffset>
            </wp:positionH>
            <wp:positionV relativeFrom="margin">
              <wp:posOffset>-911225</wp:posOffset>
            </wp:positionV>
            <wp:extent cx="9157335" cy="5321300"/>
            <wp:effectExtent l="0" t="0" r="12065" b="12700"/>
            <wp:wrapSquare wrapText="bothSides"/>
            <wp:docPr id="2" name="Picture 2" descr="../Figures/S5%20Fi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S5%20Fig.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57335" cy="5321300"/>
                    </a:xfrm>
                    <a:prstGeom prst="rect">
                      <a:avLst/>
                    </a:prstGeom>
                    <a:noFill/>
                    <a:ln>
                      <a:noFill/>
                    </a:ln>
                  </pic:spPr>
                </pic:pic>
              </a:graphicData>
            </a:graphic>
          </wp:anchor>
        </w:drawing>
      </w:r>
    </w:p>
    <w:p w14:paraId="13EE5A7D" w14:textId="77FFC5AE" w:rsidR="009114BF" w:rsidRPr="00E04B07" w:rsidRDefault="00F95A59" w:rsidP="0038530E">
      <w:pPr>
        <w:pStyle w:val="Caption"/>
        <w:rPr>
          <w:rFonts w:ascii="Arial" w:hAnsi="Arial" w:cs="Arial"/>
          <w:b w:val="0"/>
          <w:color w:val="000000" w:themeColor="text1"/>
          <w:sz w:val="20"/>
          <w:szCs w:val="20"/>
        </w:rPr>
        <w:sectPr w:rsidR="009114BF" w:rsidRPr="00E04B07" w:rsidSect="00550BA9">
          <w:pgSz w:w="16840" w:h="11900" w:orient="landscape"/>
          <w:pgMar w:top="1800" w:right="1440" w:bottom="1800" w:left="1440" w:header="708" w:footer="708" w:gutter="0"/>
          <w:cols w:space="708"/>
          <w:docGrid w:linePitch="360"/>
        </w:sectPr>
      </w:pPr>
      <w:r>
        <w:rPr>
          <w:rFonts w:ascii="Arial" w:hAnsi="Arial" w:cs="Arial"/>
          <w:color w:val="000000" w:themeColor="text1"/>
          <w:sz w:val="20"/>
          <w:szCs w:val="20"/>
        </w:rPr>
        <w:t xml:space="preserve">Supplementary </w:t>
      </w:r>
      <w:r w:rsidR="008C51DE" w:rsidRPr="00E04B07">
        <w:rPr>
          <w:rFonts w:ascii="Arial" w:hAnsi="Arial" w:cs="Arial"/>
          <w:color w:val="000000" w:themeColor="text1"/>
          <w:sz w:val="20"/>
          <w:szCs w:val="20"/>
        </w:rPr>
        <w:t xml:space="preserve">Figure </w:t>
      </w:r>
      <w:r w:rsidR="008C51DE" w:rsidRPr="00E04B07">
        <w:rPr>
          <w:rFonts w:ascii="Arial" w:hAnsi="Arial" w:cs="Arial"/>
          <w:color w:val="000000" w:themeColor="text1"/>
          <w:sz w:val="20"/>
          <w:szCs w:val="20"/>
        </w:rPr>
        <w:fldChar w:fldCharType="begin"/>
      </w:r>
      <w:r w:rsidR="008C51DE" w:rsidRPr="00E04B07">
        <w:rPr>
          <w:rFonts w:ascii="Arial" w:hAnsi="Arial" w:cs="Arial"/>
          <w:color w:val="000000" w:themeColor="text1"/>
          <w:sz w:val="20"/>
          <w:szCs w:val="20"/>
        </w:rPr>
        <w:instrText xml:space="preserve"> SEQ Figure \* ARABIC </w:instrText>
      </w:r>
      <w:r w:rsidR="008C51DE" w:rsidRPr="00E04B07">
        <w:rPr>
          <w:rFonts w:ascii="Arial" w:hAnsi="Arial" w:cs="Arial"/>
          <w:color w:val="000000" w:themeColor="text1"/>
          <w:sz w:val="20"/>
          <w:szCs w:val="20"/>
        </w:rPr>
        <w:fldChar w:fldCharType="separate"/>
      </w:r>
      <w:r w:rsidR="00B80BC2">
        <w:rPr>
          <w:rFonts w:ascii="Arial" w:hAnsi="Arial" w:cs="Arial"/>
          <w:noProof/>
          <w:color w:val="000000" w:themeColor="text1"/>
          <w:sz w:val="20"/>
          <w:szCs w:val="20"/>
        </w:rPr>
        <w:t>7</w:t>
      </w:r>
      <w:r w:rsidR="008C51DE" w:rsidRPr="00E04B07">
        <w:rPr>
          <w:rFonts w:ascii="Arial" w:hAnsi="Arial" w:cs="Arial"/>
          <w:color w:val="000000" w:themeColor="text1"/>
          <w:sz w:val="20"/>
          <w:szCs w:val="20"/>
        </w:rPr>
        <w:fldChar w:fldCharType="end"/>
      </w:r>
      <w:r w:rsidR="0038530E" w:rsidRPr="00E04B07">
        <w:rPr>
          <w:rFonts w:ascii="Arial" w:hAnsi="Arial" w:cs="Arial"/>
          <w:b w:val="0"/>
          <w:color w:val="000000" w:themeColor="text1"/>
          <w:sz w:val="20"/>
          <w:szCs w:val="20"/>
        </w:rPr>
        <w:t>: The 250 linear diagnosis trajectories based on ten directional pairs with extreme differences in relative risk illustrated as one network. The 250 trajectories were constructed from the ten directional pairs with the highest difference in relative risk between men and women. The orange edges between nodes indicate co-occurrences where the RR was elevated in women. Likewise, the green edges between nodes indicate co-occurrences where the RR was elevated in men.  Two themes relating to cancer and substance abuse were apparent.</w:t>
      </w:r>
      <w:r w:rsidR="0038530E" w:rsidRPr="00E04B07">
        <w:rPr>
          <w:rFonts w:ascii="Arial" w:hAnsi="Arial" w:cs="Arial"/>
          <w:color w:val="000000" w:themeColor="text1"/>
          <w:sz w:val="20"/>
          <w:szCs w:val="20"/>
        </w:rPr>
        <w:t xml:space="preserve">  </w:t>
      </w:r>
    </w:p>
    <w:p w14:paraId="1D4900DF" w14:textId="4AB9DA59" w:rsidR="00FB0FC0" w:rsidRPr="004431A9" w:rsidRDefault="004459BC" w:rsidP="004459BC">
      <w:pPr>
        <w:pStyle w:val="Heading1"/>
        <w:rPr>
          <w:color w:val="000000" w:themeColor="text1"/>
        </w:rPr>
      </w:pPr>
      <w:r w:rsidRPr="00301967">
        <w:rPr>
          <w:color w:val="000000" w:themeColor="text1"/>
        </w:rPr>
        <w:lastRenderedPageBreak/>
        <w:t>Supplementary</w:t>
      </w:r>
      <w:r w:rsidRPr="004431A9">
        <w:rPr>
          <w:color w:val="000000" w:themeColor="text1"/>
        </w:rPr>
        <w:t xml:space="preserve"> References</w:t>
      </w:r>
    </w:p>
    <w:p w14:paraId="521A17AB" w14:textId="77777777" w:rsidR="0051000E" w:rsidRPr="004431A9" w:rsidRDefault="0051000E" w:rsidP="0051000E"/>
    <w:p w14:paraId="6CB8E47E" w14:textId="0A95E84C" w:rsidR="00892893" w:rsidRPr="00892893" w:rsidRDefault="00FB0FC0" w:rsidP="00892893">
      <w:pPr>
        <w:widowControl w:val="0"/>
        <w:autoSpaceDE w:val="0"/>
        <w:autoSpaceDN w:val="0"/>
        <w:adjustRightInd w:val="0"/>
        <w:spacing w:after="200"/>
        <w:ind w:left="640" w:hanging="640"/>
        <w:rPr>
          <w:rFonts w:ascii="Arial" w:hAnsi="Arial" w:cs="Arial"/>
          <w:noProof/>
          <w:sz w:val="20"/>
        </w:rPr>
      </w:pPr>
      <w:r w:rsidRPr="00E04B07">
        <w:rPr>
          <w:rFonts w:ascii="Arial" w:hAnsi="Arial" w:cs="Arial"/>
          <w:sz w:val="20"/>
          <w:szCs w:val="20"/>
        </w:rPr>
        <w:fldChar w:fldCharType="begin" w:fldLock="1"/>
      </w:r>
      <w:r w:rsidRPr="004431A9">
        <w:rPr>
          <w:rFonts w:ascii="Arial" w:hAnsi="Arial" w:cs="Arial"/>
          <w:sz w:val="20"/>
          <w:szCs w:val="20"/>
        </w:rPr>
        <w:instrText xml:space="preserve">ADDIN Mendeley Bibliography CSL_BIBLIOGRAPHY </w:instrText>
      </w:r>
      <w:r w:rsidRPr="00E04B07">
        <w:rPr>
          <w:rFonts w:ascii="Arial" w:hAnsi="Arial" w:cs="Arial"/>
          <w:sz w:val="20"/>
          <w:szCs w:val="20"/>
        </w:rPr>
        <w:fldChar w:fldCharType="separate"/>
      </w:r>
      <w:r w:rsidR="00892893" w:rsidRPr="00892893">
        <w:rPr>
          <w:rFonts w:ascii="Arial" w:hAnsi="Arial" w:cs="Arial"/>
          <w:noProof/>
          <w:sz w:val="20"/>
        </w:rPr>
        <w:t>1</w:t>
      </w:r>
      <w:r w:rsidR="00892893" w:rsidRPr="00892893">
        <w:rPr>
          <w:rFonts w:ascii="Arial" w:hAnsi="Arial" w:cs="Arial"/>
          <w:noProof/>
          <w:sz w:val="20"/>
        </w:rPr>
        <w:tab/>
        <w:t xml:space="preserve">Vos T, Abajobir AA, Abate KH, </w:t>
      </w:r>
      <w:r w:rsidR="00892893" w:rsidRPr="00892893">
        <w:rPr>
          <w:rFonts w:ascii="Arial" w:hAnsi="Arial" w:cs="Arial"/>
          <w:i/>
          <w:iCs/>
          <w:noProof/>
          <w:sz w:val="20"/>
        </w:rPr>
        <w:t>et al.</w:t>
      </w:r>
      <w:r w:rsidR="00892893" w:rsidRPr="00892893">
        <w:rPr>
          <w:rFonts w:ascii="Arial" w:hAnsi="Arial" w:cs="Arial"/>
          <w:noProof/>
          <w:sz w:val="20"/>
        </w:rPr>
        <w:t xml:space="preserve"> Global, regional, and national incidence, prevalence, and years lived with disability for 328 diseases and injuries for 195 countries, 1990-2016: a systematic analysis for the Global Burden of Disease Study 2016. </w:t>
      </w:r>
      <w:r w:rsidR="00892893" w:rsidRPr="00892893">
        <w:rPr>
          <w:rFonts w:ascii="Arial" w:hAnsi="Arial" w:cs="Arial"/>
          <w:i/>
          <w:iCs/>
          <w:noProof/>
          <w:sz w:val="20"/>
        </w:rPr>
        <w:t>Lancet (London, England)</w:t>
      </w:r>
      <w:r w:rsidR="00892893" w:rsidRPr="00892893">
        <w:rPr>
          <w:rFonts w:ascii="Arial" w:hAnsi="Arial" w:cs="Arial"/>
          <w:noProof/>
          <w:sz w:val="20"/>
        </w:rPr>
        <w:t xml:space="preserve"> 2017; </w:t>
      </w:r>
      <w:r w:rsidR="00892893" w:rsidRPr="00892893">
        <w:rPr>
          <w:rFonts w:ascii="Arial" w:hAnsi="Arial" w:cs="Arial"/>
          <w:b/>
          <w:bCs/>
          <w:noProof/>
          <w:sz w:val="20"/>
        </w:rPr>
        <w:t>390</w:t>
      </w:r>
      <w:r w:rsidR="00892893" w:rsidRPr="00892893">
        <w:rPr>
          <w:rFonts w:ascii="Arial" w:hAnsi="Arial" w:cs="Arial"/>
          <w:noProof/>
          <w:sz w:val="20"/>
        </w:rPr>
        <w:t>: 1211–59.</w:t>
      </w:r>
    </w:p>
    <w:p w14:paraId="0C22B54E"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2</w:t>
      </w:r>
      <w:r w:rsidRPr="00892893">
        <w:rPr>
          <w:rFonts w:ascii="Arial" w:hAnsi="Arial" w:cs="Arial"/>
          <w:noProof/>
          <w:sz w:val="20"/>
        </w:rPr>
        <w:tab/>
        <w:t xml:space="preserve">Jensen AB, Moseley PL, Oprea TI, </w:t>
      </w:r>
      <w:r w:rsidRPr="00892893">
        <w:rPr>
          <w:rFonts w:ascii="Arial" w:hAnsi="Arial" w:cs="Arial"/>
          <w:i/>
          <w:iCs/>
          <w:noProof/>
          <w:sz w:val="20"/>
        </w:rPr>
        <w:t>et al.</w:t>
      </w:r>
      <w:r w:rsidRPr="00892893">
        <w:rPr>
          <w:rFonts w:ascii="Arial" w:hAnsi="Arial" w:cs="Arial"/>
          <w:noProof/>
          <w:sz w:val="20"/>
        </w:rPr>
        <w:t xml:space="preserve"> Temporal disease trajectories condensed from population-wide registry data covering 6.2 million patients. </w:t>
      </w:r>
      <w:r w:rsidRPr="00892893">
        <w:rPr>
          <w:rFonts w:ascii="Arial" w:hAnsi="Arial" w:cs="Arial"/>
          <w:i/>
          <w:iCs/>
          <w:noProof/>
          <w:sz w:val="20"/>
        </w:rPr>
        <w:t>Nat Commun</w:t>
      </w:r>
      <w:r w:rsidRPr="00892893">
        <w:rPr>
          <w:rFonts w:ascii="Arial" w:hAnsi="Arial" w:cs="Arial"/>
          <w:noProof/>
          <w:sz w:val="20"/>
        </w:rPr>
        <w:t xml:space="preserve"> 2014; </w:t>
      </w:r>
      <w:r w:rsidRPr="00892893">
        <w:rPr>
          <w:rFonts w:ascii="Arial" w:hAnsi="Arial" w:cs="Arial"/>
          <w:b/>
          <w:bCs/>
          <w:noProof/>
          <w:sz w:val="20"/>
        </w:rPr>
        <w:t>5</w:t>
      </w:r>
      <w:r w:rsidRPr="00892893">
        <w:rPr>
          <w:rFonts w:ascii="Arial" w:hAnsi="Arial" w:cs="Arial"/>
          <w:noProof/>
          <w:sz w:val="20"/>
        </w:rPr>
        <w:t>: 4022.</w:t>
      </w:r>
    </w:p>
    <w:p w14:paraId="2A922ACF"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3</w:t>
      </w:r>
      <w:r w:rsidRPr="00892893">
        <w:rPr>
          <w:rFonts w:ascii="Arial" w:hAnsi="Arial" w:cs="Arial"/>
          <w:noProof/>
          <w:sz w:val="20"/>
        </w:rPr>
        <w:tab/>
        <w:t xml:space="preserve">Buist AS, McBurnie MA, Vollmer WM, </w:t>
      </w:r>
      <w:r w:rsidRPr="00892893">
        <w:rPr>
          <w:rFonts w:ascii="Arial" w:hAnsi="Arial" w:cs="Arial"/>
          <w:i/>
          <w:iCs/>
          <w:noProof/>
          <w:sz w:val="20"/>
        </w:rPr>
        <w:t>et al.</w:t>
      </w:r>
      <w:r w:rsidRPr="00892893">
        <w:rPr>
          <w:rFonts w:ascii="Arial" w:hAnsi="Arial" w:cs="Arial"/>
          <w:noProof/>
          <w:sz w:val="20"/>
        </w:rPr>
        <w:t xml:space="preserve"> International variation in the prevalence of COPD (the BOLD Study): a population-based prevalence study. </w:t>
      </w:r>
      <w:r w:rsidRPr="00892893">
        <w:rPr>
          <w:rFonts w:ascii="Arial" w:hAnsi="Arial" w:cs="Arial"/>
          <w:i/>
          <w:iCs/>
          <w:noProof/>
          <w:sz w:val="20"/>
        </w:rPr>
        <w:t>Lancet (London, England)</w:t>
      </w:r>
      <w:r w:rsidRPr="00892893">
        <w:rPr>
          <w:rFonts w:ascii="Arial" w:hAnsi="Arial" w:cs="Arial"/>
          <w:noProof/>
          <w:sz w:val="20"/>
        </w:rPr>
        <w:t xml:space="preserve"> 2007; </w:t>
      </w:r>
      <w:r w:rsidRPr="00892893">
        <w:rPr>
          <w:rFonts w:ascii="Arial" w:hAnsi="Arial" w:cs="Arial"/>
          <w:b/>
          <w:bCs/>
          <w:noProof/>
          <w:sz w:val="20"/>
        </w:rPr>
        <w:t>370</w:t>
      </w:r>
      <w:r w:rsidRPr="00892893">
        <w:rPr>
          <w:rFonts w:ascii="Arial" w:hAnsi="Arial" w:cs="Arial"/>
          <w:noProof/>
          <w:sz w:val="20"/>
        </w:rPr>
        <w:t>: 741–50.</w:t>
      </w:r>
    </w:p>
    <w:p w14:paraId="448106E3"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4</w:t>
      </w:r>
      <w:r w:rsidRPr="00892893">
        <w:rPr>
          <w:rFonts w:ascii="Arial" w:hAnsi="Arial" w:cs="Arial"/>
          <w:noProof/>
          <w:sz w:val="20"/>
        </w:rPr>
        <w:tab/>
        <w:t xml:space="preserve">Miller MR, Haroon S, Jordan RE, </w:t>
      </w:r>
      <w:r w:rsidRPr="00892893">
        <w:rPr>
          <w:rFonts w:ascii="Arial" w:hAnsi="Arial" w:cs="Arial"/>
          <w:i/>
          <w:iCs/>
          <w:noProof/>
          <w:sz w:val="20"/>
        </w:rPr>
        <w:t>et al.</w:t>
      </w:r>
      <w:r w:rsidRPr="00892893">
        <w:rPr>
          <w:rFonts w:ascii="Arial" w:hAnsi="Arial" w:cs="Arial"/>
          <w:noProof/>
          <w:sz w:val="20"/>
        </w:rPr>
        <w:t xml:space="preserve"> Clinical characteristics of patients newly diagnosed with COPD by the fixed ratio and lower limit of normal criteria: a cross-sectional analysis of the TargetCOPD trial. </w:t>
      </w:r>
      <w:r w:rsidRPr="00892893">
        <w:rPr>
          <w:rFonts w:ascii="Arial" w:hAnsi="Arial" w:cs="Arial"/>
          <w:i/>
          <w:iCs/>
          <w:noProof/>
          <w:sz w:val="20"/>
        </w:rPr>
        <w:t>Int J Chron Obstruct Pulmon Dis</w:t>
      </w:r>
      <w:r w:rsidRPr="00892893">
        <w:rPr>
          <w:rFonts w:ascii="Arial" w:hAnsi="Arial" w:cs="Arial"/>
          <w:noProof/>
          <w:sz w:val="20"/>
        </w:rPr>
        <w:t xml:space="preserve"> 2018; </w:t>
      </w:r>
      <w:r w:rsidRPr="00892893">
        <w:rPr>
          <w:rFonts w:ascii="Arial" w:hAnsi="Arial" w:cs="Arial"/>
          <w:b/>
          <w:bCs/>
          <w:noProof/>
          <w:sz w:val="20"/>
        </w:rPr>
        <w:t>Volume 13</w:t>
      </w:r>
      <w:r w:rsidRPr="00892893">
        <w:rPr>
          <w:rFonts w:ascii="Arial" w:hAnsi="Arial" w:cs="Arial"/>
          <w:noProof/>
          <w:sz w:val="20"/>
        </w:rPr>
        <w:t>: 1979–86.</w:t>
      </w:r>
    </w:p>
    <w:p w14:paraId="24F21B71"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5</w:t>
      </w:r>
      <w:r w:rsidRPr="00892893">
        <w:rPr>
          <w:rFonts w:ascii="Arial" w:hAnsi="Arial" w:cs="Arial"/>
          <w:noProof/>
          <w:sz w:val="20"/>
        </w:rPr>
        <w:tab/>
        <w:t xml:space="preserve">Pleasants RA, Heidari K, Wheaton AG, </w:t>
      </w:r>
      <w:r w:rsidRPr="00892893">
        <w:rPr>
          <w:rFonts w:ascii="Arial" w:hAnsi="Arial" w:cs="Arial"/>
          <w:i/>
          <w:iCs/>
          <w:noProof/>
          <w:sz w:val="20"/>
        </w:rPr>
        <w:t>et al.</w:t>
      </w:r>
      <w:r w:rsidRPr="00892893">
        <w:rPr>
          <w:rFonts w:ascii="Arial" w:hAnsi="Arial" w:cs="Arial"/>
          <w:noProof/>
          <w:sz w:val="20"/>
        </w:rPr>
        <w:t xml:space="preserve"> Targeting Persons With or At High Risk for Chronic Obstructive Pulmonary Disease by State-based Surveillance. </w:t>
      </w:r>
      <w:r w:rsidRPr="00892893">
        <w:rPr>
          <w:rFonts w:ascii="Arial" w:hAnsi="Arial" w:cs="Arial"/>
          <w:i/>
          <w:iCs/>
          <w:noProof/>
          <w:sz w:val="20"/>
        </w:rPr>
        <w:t>COPD-JOURNAL CHRONIC Obstr Pulm Dis</w:t>
      </w:r>
      <w:r w:rsidRPr="00892893">
        <w:rPr>
          <w:rFonts w:ascii="Arial" w:hAnsi="Arial" w:cs="Arial"/>
          <w:noProof/>
          <w:sz w:val="20"/>
        </w:rPr>
        <w:t xml:space="preserve"> 2015; </w:t>
      </w:r>
      <w:r w:rsidRPr="00892893">
        <w:rPr>
          <w:rFonts w:ascii="Arial" w:hAnsi="Arial" w:cs="Arial"/>
          <w:b/>
          <w:bCs/>
          <w:noProof/>
          <w:sz w:val="20"/>
        </w:rPr>
        <w:t>12</w:t>
      </w:r>
      <w:r w:rsidRPr="00892893">
        <w:rPr>
          <w:rFonts w:ascii="Arial" w:hAnsi="Arial" w:cs="Arial"/>
          <w:noProof/>
          <w:sz w:val="20"/>
        </w:rPr>
        <w:t>: 680–9.</w:t>
      </w:r>
    </w:p>
    <w:p w14:paraId="771383E2"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6</w:t>
      </w:r>
      <w:r w:rsidRPr="00892893">
        <w:rPr>
          <w:rFonts w:ascii="Arial" w:hAnsi="Arial" w:cs="Arial"/>
          <w:noProof/>
          <w:sz w:val="20"/>
        </w:rPr>
        <w:tab/>
        <w:t xml:space="preserve">Han MK, Postma D, Mannino DM, </w:t>
      </w:r>
      <w:r w:rsidRPr="00892893">
        <w:rPr>
          <w:rFonts w:ascii="Arial" w:hAnsi="Arial" w:cs="Arial"/>
          <w:i/>
          <w:iCs/>
          <w:noProof/>
          <w:sz w:val="20"/>
        </w:rPr>
        <w:t>et al.</w:t>
      </w:r>
      <w:r w:rsidRPr="00892893">
        <w:rPr>
          <w:rFonts w:ascii="Arial" w:hAnsi="Arial" w:cs="Arial"/>
          <w:noProof/>
          <w:sz w:val="20"/>
        </w:rPr>
        <w:t xml:space="preserve"> Gender and Chronic Obstructive Pulmonary Disease. </w:t>
      </w:r>
      <w:r w:rsidRPr="00892893">
        <w:rPr>
          <w:rFonts w:ascii="Arial" w:hAnsi="Arial" w:cs="Arial"/>
          <w:i/>
          <w:iCs/>
          <w:noProof/>
          <w:sz w:val="20"/>
        </w:rPr>
        <w:t>Am J Respir Crit Care Med</w:t>
      </w:r>
      <w:r w:rsidRPr="00892893">
        <w:rPr>
          <w:rFonts w:ascii="Arial" w:hAnsi="Arial" w:cs="Arial"/>
          <w:noProof/>
          <w:sz w:val="20"/>
        </w:rPr>
        <w:t xml:space="preserve"> 2007; </w:t>
      </w:r>
      <w:r w:rsidRPr="00892893">
        <w:rPr>
          <w:rFonts w:ascii="Arial" w:hAnsi="Arial" w:cs="Arial"/>
          <w:b/>
          <w:bCs/>
          <w:noProof/>
          <w:sz w:val="20"/>
        </w:rPr>
        <w:t>176</w:t>
      </w:r>
      <w:r w:rsidRPr="00892893">
        <w:rPr>
          <w:rFonts w:ascii="Arial" w:hAnsi="Arial" w:cs="Arial"/>
          <w:noProof/>
          <w:sz w:val="20"/>
        </w:rPr>
        <w:t>: 1179–84.</w:t>
      </w:r>
    </w:p>
    <w:p w14:paraId="42B75A08"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7</w:t>
      </w:r>
      <w:r w:rsidRPr="00892893">
        <w:rPr>
          <w:rFonts w:ascii="Arial" w:hAnsi="Arial" w:cs="Arial"/>
          <w:noProof/>
          <w:sz w:val="20"/>
        </w:rPr>
        <w:tab/>
        <w:t xml:space="preserve">Dunn RM, Lehman E, Chinchilli VM, </w:t>
      </w:r>
      <w:r w:rsidRPr="00892893">
        <w:rPr>
          <w:rFonts w:ascii="Arial" w:hAnsi="Arial" w:cs="Arial"/>
          <w:i/>
          <w:iCs/>
          <w:noProof/>
          <w:sz w:val="20"/>
        </w:rPr>
        <w:t>et al.</w:t>
      </w:r>
      <w:r w:rsidRPr="00892893">
        <w:rPr>
          <w:rFonts w:ascii="Arial" w:hAnsi="Arial" w:cs="Arial"/>
          <w:noProof/>
          <w:sz w:val="20"/>
        </w:rPr>
        <w:t xml:space="preserve"> Impact of Age and Sex on Response to Asthma Therapy. </w:t>
      </w:r>
      <w:r w:rsidRPr="00892893">
        <w:rPr>
          <w:rFonts w:ascii="Arial" w:hAnsi="Arial" w:cs="Arial"/>
          <w:i/>
          <w:iCs/>
          <w:noProof/>
          <w:sz w:val="20"/>
        </w:rPr>
        <w:t>Am J Respir Crit Care Med</w:t>
      </w:r>
      <w:r w:rsidRPr="00892893">
        <w:rPr>
          <w:rFonts w:ascii="Arial" w:hAnsi="Arial" w:cs="Arial"/>
          <w:noProof/>
          <w:sz w:val="20"/>
        </w:rPr>
        <w:t xml:space="preserve"> 2015; </w:t>
      </w:r>
      <w:r w:rsidRPr="00892893">
        <w:rPr>
          <w:rFonts w:ascii="Arial" w:hAnsi="Arial" w:cs="Arial"/>
          <w:b/>
          <w:bCs/>
          <w:noProof/>
          <w:sz w:val="20"/>
        </w:rPr>
        <w:t>192</w:t>
      </w:r>
      <w:r w:rsidRPr="00892893">
        <w:rPr>
          <w:rFonts w:ascii="Arial" w:hAnsi="Arial" w:cs="Arial"/>
          <w:noProof/>
          <w:sz w:val="20"/>
        </w:rPr>
        <w:t>: 551–8.</w:t>
      </w:r>
    </w:p>
    <w:p w14:paraId="0F05B229"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8</w:t>
      </w:r>
      <w:r w:rsidRPr="00892893">
        <w:rPr>
          <w:rFonts w:ascii="Arial" w:hAnsi="Arial" w:cs="Arial"/>
          <w:noProof/>
          <w:sz w:val="20"/>
        </w:rPr>
        <w:tab/>
        <w:t xml:space="preserve">Camp PG, Goring SM. Gender and the Diagnosis, Management, and Surveillance of Chronic Obstructive Pulmonary Disease. </w:t>
      </w:r>
      <w:r w:rsidRPr="00892893">
        <w:rPr>
          <w:rFonts w:ascii="Arial" w:hAnsi="Arial" w:cs="Arial"/>
          <w:i/>
          <w:iCs/>
          <w:noProof/>
          <w:sz w:val="20"/>
        </w:rPr>
        <w:t>Proc Am Thorac Soc</w:t>
      </w:r>
      <w:r w:rsidRPr="00892893">
        <w:rPr>
          <w:rFonts w:ascii="Arial" w:hAnsi="Arial" w:cs="Arial"/>
          <w:noProof/>
          <w:sz w:val="20"/>
        </w:rPr>
        <w:t xml:space="preserve"> 2007; </w:t>
      </w:r>
      <w:r w:rsidRPr="00892893">
        <w:rPr>
          <w:rFonts w:ascii="Arial" w:hAnsi="Arial" w:cs="Arial"/>
          <w:b/>
          <w:bCs/>
          <w:noProof/>
          <w:sz w:val="20"/>
        </w:rPr>
        <w:t>4</w:t>
      </w:r>
      <w:r w:rsidRPr="00892893">
        <w:rPr>
          <w:rFonts w:ascii="Arial" w:hAnsi="Arial" w:cs="Arial"/>
          <w:noProof/>
          <w:sz w:val="20"/>
        </w:rPr>
        <w:t>: 686–91.</w:t>
      </w:r>
    </w:p>
    <w:p w14:paraId="68908CC8"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9</w:t>
      </w:r>
      <w:r w:rsidRPr="00892893">
        <w:rPr>
          <w:rFonts w:ascii="Arial" w:hAnsi="Arial" w:cs="Arial"/>
          <w:noProof/>
          <w:sz w:val="20"/>
        </w:rPr>
        <w:tab/>
        <w:t xml:space="preserve">Girón RM, de Gracia Roldán J, Olveira C, </w:t>
      </w:r>
      <w:r w:rsidRPr="00892893">
        <w:rPr>
          <w:rFonts w:ascii="Arial" w:hAnsi="Arial" w:cs="Arial"/>
          <w:i/>
          <w:iCs/>
          <w:noProof/>
          <w:sz w:val="20"/>
        </w:rPr>
        <w:t>et al.</w:t>
      </w:r>
      <w:r w:rsidRPr="00892893">
        <w:rPr>
          <w:rFonts w:ascii="Arial" w:hAnsi="Arial" w:cs="Arial"/>
          <w:noProof/>
          <w:sz w:val="20"/>
        </w:rPr>
        <w:t xml:space="preserve"> Sex bias in diagnostic delay in bronchiectasis: An analysis of the Spanish Historical Registry of Bronchiectasis. </w:t>
      </w:r>
      <w:r w:rsidRPr="00892893">
        <w:rPr>
          <w:rFonts w:ascii="Arial" w:hAnsi="Arial" w:cs="Arial"/>
          <w:i/>
          <w:iCs/>
          <w:noProof/>
          <w:sz w:val="20"/>
        </w:rPr>
        <w:t>Chron Respir Dis</w:t>
      </w:r>
      <w:r w:rsidRPr="00892893">
        <w:rPr>
          <w:rFonts w:ascii="Arial" w:hAnsi="Arial" w:cs="Arial"/>
          <w:noProof/>
          <w:sz w:val="20"/>
        </w:rPr>
        <w:t xml:space="preserve"> 2017; </w:t>
      </w:r>
      <w:r w:rsidRPr="00892893">
        <w:rPr>
          <w:rFonts w:ascii="Arial" w:hAnsi="Arial" w:cs="Arial"/>
          <w:b/>
          <w:bCs/>
          <w:noProof/>
          <w:sz w:val="20"/>
        </w:rPr>
        <w:t>14</w:t>
      </w:r>
      <w:r w:rsidRPr="00892893">
        <w:rPr>
          <w:rFonts w:ascii="Arial" w:hAnsi="Arial" w:cs="Arial"/>
          <w:noProof/>
          <w:sz w:val="20"/>
        </w:rPr>
        <w:t>: 360–9.</w:t>
      </w:r>
    </w:p>
    <w:p w14:paraId="0C75D636"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10</w:t>
      </w:r>
      <w:r w:rsidRPr="00892893">
        <w:rPr>
          <w:rFonts w:ascii="Arial" w:hAnsi="Arial" w:cs="Arial"/>
          <w:noProof/>
          <w:sz w:val="20"/>
        </w:rPr>
        <w:tab/>
        <w:t xml:space="preserve">Nicolson TJ, Mellor HR, Roberts RRA. Gender differences in drug toxicity. </w:t>
      </w:r>
      <w:r w:rsidRPr="00892893">
        <w:rPr>
          <w:rFonts w:ascii="Arial" w:hAnsi="Arial" w:cs="Arial"/>
          <w:i/>
          <w:iCs/>
          <w:noProof/>
          <w:sz w:val="20"/>
        </w:rPr>
        <w:t>Trends Pharmacol Sci</w:t>
      </w:r>
      <w:r w:rsidRPr="00892893">
        <w:rPr>
          <w:rFonts w:ascii="Arial" w:hAnsi="Arial" w:cs="Arial"/>
          <w:noProof/>
          <w:sz w:val="20"/>
        </w:rPr>
        <w:t xml:space="preserve"> 2010; </w:t>
      </w:r>
      <w:r w:rsidRPr="00892893">
        <w:rPr>
          <w:rFonts w:ascii="Arial" w:hAnsi="Arial" w:cs="Arial"/>
          <w:b/>
          <w:bCs/>
          <w:noProof/>
          <w:sz w:val="20"/>
        </w:rPr>
        <w:t>31</w:t>
      </w:r>
      <w:r w:rsidRPr="00892893">
        <w:rPr>
          <w:rFonts w:ascii="Arial" w:hAnsi="Arial" w:cs="Arial"/>
          <w:noProof/>
          <w:sz w:val="20"/>
        </w:rPr>
        <w:t>: 108–14.</w:t>
      </w:r>
    </w:p>
    <w:p w14:paraId="1FA78B45"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11</w:t>
      </w:r>
      <w:r w:rsidRPr="00892893">
        <w:rPr>
          <w:rFonts w:ascii="Arial" w:hAnsi="Arial" w:cs="Arial"/>
          <w:noProof/>
          <w:sz w:val="20"/>
        </w:rPr>
        <w:tab/>
        <w:t xml:space="preserve">Kanner RE, Connett JE, Altose MD, </w:t>
      </w:r>
      <w:r w:rsidRPr="00892893">
        <w:rPr>
          <w:rFonts w:ascii="Arial" w:hAnsi="Arial" w:cs="Arial"/>
          <w:i/>
          <w:iCs/>
          <w:noProof/>
          <w:sz w:val="20"/>
        </w:rPr>
        <w:t>et al.</w:t>
      </w:r>
      <w:r w:rsidRPr="00892893">
        <w:rPr>
          <w:rFonts w:ascii="Arial" w:hAnsi="Arial" w:cs="Arial"/>
          <w:noProof/>
          <w:sz w:val="20"/>
        </w:rPr>
        <w:t xml:space="preserve"> Gender difference in airway hyperresponsiveness in smokers with mild COPD. The Lung Health Study. </w:t>
      </w:r>
      <w:r w:rsidRPr="00892893">
        <w:rPr>
          <w:rFonts w:ascii="Arial" w:hAnsi="Arial" w:cs="Arial"/>
          <w:i/>
          <w:iCs/>
          <w:noProof/>
          <w:sz w:val="20"/>
        </w:rPr>
        <w:t>Am J Respir Crit Care Med</w:t>
      </w:r>
      <w:r w:rsidRPr="00892893">
        <w:rPr>
          <w:rFonts w:ascii="Arial" w:hAnsi="Arial" w:cs="Arial"/>
          <w:noProof/>
          <w:sz w:val="20"/>
        </w:rPr>
        <w:t xml:space="preserve"> 1994; </w:t>
      </w:r>
      <w:r w:rsidRPr="00892893">
        <w:rPr>
          <w:rFonts w:ascii="Arial" w:hAnsi="Arial" w:cs="Arial"/>
          <w:b/>
          <w:bCs/>
          <w:noProof/>
          <w:sz w:val="20"/>
        </w:rPr>
        <w:t>150</w:t>
      </w:r>
      <w:r w:rsidRPr="00892893">
        <w:rPr>
          <w:rFonts w:ascii="Arial" w:hAnsi="Arial" w:cs="Arial"/>
          <w:noProof/>
          <w:sz w:val="20"/>
        </w:rPr>
        <w:t>: 956–61.</w:t>
      </w:r>
    </w:p>
    <w:p w14:paraId="79968BA3"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12</w:t>
      </w:r>
      <w:r w:rsidRPr="00892893">
        <w:rPr>
          <w:rFonts w:ascii="Arial" w:hAnsi="Arial" w:cs="Arial"/>
          <w:noProof/>
          <w:sz w:val="20"/>
        </w:rPr>
        <w:tab/>
        <w:t xml:space="preserve">Becklake MR, Kauffmann F. Gender differences in airway behaviour over the human life span. </w:t>
      </w:r>
      <w:r w:rsidRPr="00892893">
        <w:rPr>
          <w:rFonts w:ascii="Arial" w:hAnsi="Arial" w:cs="Arial"/>
          <w:i/>
          <w:iCs/>
          <w:noProof/>
          <w:sz w:val="20"/>
        </w:rPr>
        <w:t>Thorax</w:t>
      </w:r>
      <w:r w:rsidRPr="00892893">
        <w:rPr>
          <w:rFonts w:ascii="Arial" w:hAnsi="Arial" w:cs="Arial"/>
          <w:noProof/>
          <w:sz w:val="20"/>
        </w:rPr>
        <w:t xml:space="preserve"> 1999; </w:t>
      </w:r>
      <w:r w:rsidRPr="00892893">
        <w:rPr>
          <w:rFonts w:ascii="Arial" w:hAnsi="Arial" w:cs="Arial"/>
          <w:b/>
          <w:bCs/>
          <w:noProof/>
          <w:sz w:val="20"/>
        </w:rPr>
        <w:t>54</w:t>
      </w:r>
      <w:r w:rsidRPr="00892893">
        <w:rPr>
          <w:rFonts w:ascii="Arial" w:hAnsi="Arial" w:cs="Arial"/>
          <w:noProof/>
          <w:sz w:val="20"/>
        </w:rPr>
        <w:t>: 1119–38.</w:t>
      </w:r>
    </w:p>
    <w:p w14:paraId="1F77E78D"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13</w:t>
      </w:r>
      <w:r w:rsidRPr="00892893">
        <w:rPr>
          <w:rFonts w:ascii="Arial" w:hAnsi="Arial" w:cs="Arial"/>
          <w:noProof/>
          <w:sz w:val="20"/>
        </w:rPr>
        <w:tab/>
        <w:t xml:space="preserve">Judson MA, Boan AD, Lackland DT. The clinical course of sarcoidosis: presentation, diagnosis, and treatment in a large white and black cohort in the United States. </w:t>
      </w:r>
      <w:r w:rsidRPr="00892893">
        <w:rPr>
          <w:rFonts w:ascii="Arial" w:hAnsi="Arial" w:cs="Arial"/>
          <w:i/>
          <w:iCs/>
          <w:noProof/>
          <w:sz w:val="20"/>
        </w:rPr>
        <w:t>Sarcoidosis, Vasc Diffus lung Dis  Off J WASOG</w:t>
      </w:r>
      <w:r w:rsidRPr="00892893">
        <w:rPr>
          <w:rFonts w:ascii="Arial" w:hAnsi="Arial" w:cs="Arial"/>
          <w:noProof/>
          <w:sz w:val="20"/>
        </w:rPr>
        <w:t xml:space="preserve"> 2012; </w:t>
      </w:r>
      <w:r w:rsidRPr="00892893">
        <w:rPr>
          <w:rFonts w:ascii="Arial" w:hAnsi="Arial" w:cs="Arial"/>
          <w:b/>
          <w:bCs/>
          <w:noProof/>
          <w:sz w:val="20"/>
        </w:rPr>
        <w:t>29</w:t>
      </w:r>
      <w:r w:rsidRPr="00892893">
        <w:rPr>
          <w:rFonts w:ascii="Arial" w:hAnsi="Arial" w:cs="Arial"/>
          <w:noProof/>
          <w:sz w:val="20"/>
        </w:rPr>
        <w:t>: 119–27.</w:t>
      </w:r>
    </w:p>
    <w:p w14:paraId="55FABF19"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14</w:t>
      </w:r>
      <w:r w:rsidRPr="00892893">
        <w:rPr>
          <w:rFonts w:ascii="Arial" w:hAnsi="Arial" w:cs="Arial"/>
          <w:noProof/>
          <w:sz w:val="20"/>
        </w:rPr>
        <w:tab/>
        <w:t xml:space="preserve">Milman N, Selroos O. Pulmonary sarcoidosis in the Nordic countries 1950-1982. Epidemiology and clinical picture. </w:t>
      </w:r>
      <w:r w:rsidRPr="00892893">
        <w:rPr>
          <w:rFonts w:ascii="Arial" w:hAnsi="Arial" w:cs="Arial"/>
          <w:i/>
          <w:iCs/>
          <w:noProof/>
          <w:sz w:val="20"/>
        </w:rPr>
        <w:t>Sarcoidosis</w:t>
      </w:r>
      <w:r w:rsidRPr="00892893">
        <w:rPr>
          <w:rFonts w:ascii="Arial" w:hAnsi="Arial" w:cs="Arial"/>
          <w:noProof/>
          <w:sz w:val="20"/>
        </w:rPr>
        <w:t xml:space="preserve"> 1990; </w:t>
      </w:r>
      <w:r w:rsidRPr="00892893">
        <w:rPr>
          <w:rFonts w:ascii="Arial" w:hAnsi="Arial" w:cs="Arial"/>
          <w:b/>
          <w:bCs/>
          <w:noProof/>
          <w:sz w:val="20"/>
        </w:rPr>
        <w:t>7</w:t>
      </w:r>
      <w:r w:rsidRPr="00892893">
        <w:rPr>
          <w:rFonts w:ascii="Arial" w:hAnsi="Arial" w:cs="Arial"/>
          <w:noProof/>
          <w:sz w:val="20"/>
        </w:rPr>
        <w:t>: 50–7.</w:t>
      </w:r>
    </w:p>
    <w:p w14:paraId="0F8208BD" w14:textId="77777777" w:rsidR="00892893" w:rsidRPr="00892893" w:rsidRDefault="00892893" w:rsidP="00892893">
      <w:pPr>
        <w:widowControl w:val="0"/>
        <w:autoSpaceDE w:val="0"/>
        <w:autoSpaceDN w:val="0"/>
        <w:adjustRightInd w:val="0"/>
        <w:spacing w:after="200"/>
        <w:ind w:left="640" w:hanging="640"/>
        <w:rPr>
          <w:rFonts w:ascii="Arial" w:hAnsi="Arial" w:cs="Arial"/>
          <w:noProof/>
          <w:sz w:val="20"/>
        </w:rPr>
      </w:pPr>
      <w:r w:rsidRPr="00892893">
        <w:rPr>
          <w:rFonts w:ascii="Arial" w:hAnsi="Arial" w:cs="Arial"/>
          <w:noProof/>
          <w:sz w:val="20"/>
        </w:rPr>
        <w:t>15</w:t>
      </w:r>
      <w:r w:rsidRPr="00892893">
        <w:rPr>
          <w:rFonts w:ascii="Arial" w:hAnsi="Arial" w:cs="Arial"/>
          <w:noProof/>
          <w:sz w:val="20"/>
        </w:rPr>
        <w:tab/>
        <w:t xml:space="preserve">Panou V, Vyberg M, Meristoudis C, </w:t>
      </w:r>
      <w:r w:rsidRPr="00892893">
        <w:rPr>
          <w:rFonts w:ascii="Arial" w:hAnsi="Arial" w:cs="Arial"/>
          <w:i/>
          <w:iCs/>
          <w:noProof/>
          <w:sz w:val="20"/>
        </w:rPr>
        <w:t>et al.</w:t>
      </w:r>
      <w:r w:rsidRPr="00892893">
        <w:rPr>
          <w:rFonts w:ascii="Arial" w:hAnsi="Arial" w:cs="Arial"/>
          <w:noProof/>
          <w:sz w:val="20"/>
        </w:rPr>
        <w:t xml:space="preserve"> Malignant mesothelioma in 91 danish women: The environmental asbestos exposure. </w:t>
      </w:r>
      <w:r w:rsidRPr="00892893">
        <w:rPr>
          <w:rFonts w:ascii="Arial" w:hAnsi="Arial" w:cs="Arial"/>
          <w:i/>
          <w:iCs/>
          <w:noProof/>
          <w:sz w:val="20"/>
        </w:rPr>
        <w:t>J Clin Oncol</w:t>
      </w:r>
      <w:r w:rsidRPr="00892893">
        <w:rPr>
          <w:rFonts w:ascii="Arial" w:hAnsi="Arial" w:cs="Arial"/>
          <w:noProof/>
          <w:sz w:val="20"/>
        </w:rPr>
        <w:t xml:space="preserve"> 2017; </w:t>
      </w:r>
      <w:r w:rsidRPr="00892893">
        <w:rPr>
          <w:rFonts w:ascii="Arial" w:hAnsi="Arial" w:cs="Arial"/>
          <w:b/>
          <w:bCs/>
          <w:noProof/>
          <w:sz w:val="20"/>
        </w:rPr>
        <w:t>35</w:t>
      </w:r>
      <w:r w:rsidRPr="00892893">
        <w:rPr>
          <w:rFonts w:ascii="Arial" w:hAnsi="Arial" w:cs="Arial"/>
          <w:noProof/>
          <w:sz w:val="20"/>
        </w:rPr>
        <w:t>: 8560.</w:t>
      </w:r>
    </w:p>
    <w:p w14:paraId="273969E9" w14:textId="18635BF5" w:rsidR="00252EF5" w:rsidRPr="00E04B07" w:rsidRDefault="00FB0FC0" w:rsidP="00892893">
      <w:pPr>
        <w:widowControl w:val="0"/>
        <w:autoSpaceDE w:val="0"/>
        <w:autoSpaceDN w:val="0"/>
        <w:adjustRightInd w:val="0"/>
        <w:spacing w:after="200"/>
        <w:ind w:left="640" w:hanging="640"/>
        <w:rPr>
          <w:rFonts w:ascii="Arial" w:hAnsi="Arial" w:cs="Arial"/>
          <w:b/>
          <w:color w:val="000000" w:themeColor="text1"/>
          <w:sz w:val="20"/>
          <w:szCs w:val="20"/>
        </w:rPr>
      </w:pPr>
      <w:r w:rsidRPr="00E04B07">
        <w:rPr>
          <w:rFonts w:ascii="Arial" w:hAnsi="Arial" w:cs="Arial"/>
          <w:sz w:val="20"/>
          <w:szCs w:val="20"/>
        </w:rPr>
        <w:fldChar w:fldCharType="end"/>
      </w:r>
      <w:r w:rsidR="007B7AAA" w:rsidRPr="00E04B07">
        <w:rPr>
          <w:rFonts w:ascii="Arial" w:hAnsi="Arial" w:cs="Arial"/>
          <w:b/>
          <w:color w:val="000000" w:themeColor="text1"/>
          <w:sz w:val="20"/>
          <w:szCs w:val="20"/>
        </w:rPr>
        <w:t xml:space="preserve"> </w:t>
      </w:r>
    </w:p>
    <w:sectPr w:rsidR="00252EF5" w:rsidRPr="00E04B07" w:rsidSect="009114BF">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F5CC28" w14:textId="77777777" w:rsidR="00D80F88" w:rsidRDefault="00D80F88" w:rsidP="007E72FD">
      <w:r>
        <w:separator/>
      </w:r>
    </w:p>
  </w:endnote>
  <w:endnote w:type="continuationSeparator" w:id="0">
    <w:p w14:paraId="34CA5918" w14:textId="77777777" w:rsidR="00D80F88" w:rsidRDefault="00D80F88" w:rsidP="007E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notTrueType/>
    <w:pitch w:val="variable"/>
    <w:sig w:usb0="E00002FF" w:usb1="5000205A" w:usb2="00000000" w:usb3="00000000" w:csb0="0000019F" w:csb1="00000000"/>
  </w:font>
  <w:font w:name="ヒラギノ角ゴ Pro W3">
    <w:altName w:val="Yu Gothic"/>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9FCFF" w14:textId="77777777" w:rsidR="00D80F88" w:rsidRDefault="00D80F88" w:rsidP="007E72FD">
      <w:r>
        <w:separator/>
      </w:r>
    </w:p>
  </w:footnote>
  <w:footnote w:type="continuationSeparator" w:id="0">
    <w:p w14:paraId="67152338" w14:textId="77777777" w:rsidR="00D80F88" w:rsidRDefault="00D80F88" w:rsidP="007E7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35E12"/>
    <w:multiLevelType w:val="hybridMultilevel"/>
    <w:tmpl w:val="C7967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8F7D5C"/>
    <w:multiLevelType w:val="hybridMultilevel"/>
    <w:tmpl w:val="78BAD4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6B33AE"/>
    <w:multiLevelType w:val="hybridMultilevel"/>
    <w:tmpl w:val="B5C6030E"/>
    <w:lvl w:ilvl="0" w:tplc="A7422D8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activeWritingStyle w:appName="MSWord" w:lang="da-DK" w:vendorID="64" w:dllVersion="6" w:nlCheck="1" w:checkStyle="0"/>
  <w:activeWritingStyle w:appName="MSWord" w:lang="en-US" w:vendorID="64" w:dllVersion="4096" w:nlCheck="1" w:checkStyle="0"/>
  <w:activeWritingStyle w:appName="MSWord" w:lang="da-DK"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6" w:nlCheck="1" w:checkStyle="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B9F"/>
    <w:rsid w:val="00001D12"/>
    <w:rsid w:val="00001F14"/>
    <w:rsid w:val="000023B1"/>
    <w:rsid w:val="0000272D"/>
    <w:rsid w:val="00002C3D"/>
    <w:rsid w:val="00002D5D"/>
    <w:rsid w:val="000031C8"/>
    <w:rsid w:val="00003B7A"/>
    <w:rsid w:val="00003BE6"/>
    <w:rsid w:val="00004237"/>
    <w:rsid w:val="0000438F"/>
    <w:rsid w:val="00004531"/>
    <w:rsid w:val="00004F4F"/>
    <w:rsid w:val="000063BE"/>
    <w:rsid w:val="00006914"/>
    <w:rsid w:val="000073B2"/>
    <w:rsid w:val="000073E9"/>
    <w:rsid w:val="00007445"/>
    <w:rsid w:val="0001013F"/>
    <w:rsid w:val="000102D5"/>
    <w:rsid w:val="00010E04"/>
    <w:rsid w:val="00011BAD"/>
    <w:rsid w:val="00012282"/>
    <w:rsid w:val="0001229B"/>
    <w:rsid w:val="00012505"/>
    <w:rsid w:val="00012763"/>
    <w:rsid w:val="00013F0F"/>
    <w:rsid w:val="00014487"/>
    <w:rsid w:val="00014985"/>
    <w:rsid w:val="00014E14"/>
    <w:rsid w:val="00015CD2"/>
    <w:rsid w:val="00015CE8"/>
    <w:rsid w:val="000164E5"/>
    <w:rsid w:val="000170D0"/>
    <w:rsid w:val="00017551"/>
    <w:rsid w:val="00017F37"/>
    <w:rsid w:val="00020302"/>
    <w:rsid w:val="00020563"/>
    <w:rsid w:val="00020E93"/>
    <w:rsid w:val="00020FBA"/>
    <w:rsid w:val="00021795"/>
    <w:rsid w:val="00021F53"/>
    <w:rsid w:val="000221EB"/>
    <w:rsid w:val="00022302"/>
    <w:rsid w:val="00022513"/>
    <w:rsid w:val="00022C9E"/>
    <w:rsid w:val="00022D77"/>
    <w:rsid w:val="00022FF1"/>
    <w:rsid w:val="00023558"/>
    <w:rsid w:val="00023F1F"/>
    <w:rsid w:val="000243F0"/>
    <w:rsid w:val="000243FF"/>
    <w:rsid w:val="00024C71"/>
    <w:rsid w:val="000252C5"/>
    <w:rsid w:val="00025814"/>
    <w:rsid w:val="00025ED2"/>
    <w:rsid w:val="00025F5B"/>
    <w:rsid w:val="00025FCA"/>
    <w:rsid w:val="000262FB"/>
    <w:rsid w:val="0002659F"/>
    <w:rsid w:val="0002720F"/>
    <w:rsid w:val="00027707"/>
    <w:rsid w:val="00027D12"/>
    <w:rsid w:val="00027E1D"/>
    <w:rsid w:val="00030F98"/>
    <w:rsid w:val="0003114A"/>
    <w:rsid w:val="0003194E"/>
    <w:rsid w:val="00031C7F"/>
    <w:rsid w:val="00032A5C"/>
    <w:rsid w:val="00032E5C"/>
    <w:rsid w:val="00033387"/>
    <w:rsid w:val="000333E6"/>
    <w:rsid w:val="000336F9"/>
    <w:rsid w:val="00034492"/>
    <w:rsid w:val="00034874"/>
    <w:rsid w:val="00034AD4"/>
    <w:rsid w:val="00035034"/>
    <w:rsid w:val="000351AA"/>
    <w:rsid w:val="000355C4"/>
    <w:rsid w:val="000359DC"/>
    <w:rsid w:val="00035D62"/>
    <w:rsid w:val="00035DC7"/>
    <w:rsid w:val="00036365"/>
    <w:rsid w:val="00036D93"/>
    <w:rsid w:val="000411F1"/>
    <w:rsid w:val="00044505"/>
    <w:rsid w:val="00044AC3"/>
    <w:rsid w:val="00044CA8"/>
    <w:rsid w:val="00045700"/>
    <w:rsid w:val="00046727"/>
    <w:rsid w:val="00046950"/>
    <w:rsid w:val="00046F4D"/>
    <w:rsid w:val="00047E3F"/>
    <w:rsid w:val="00047FD1"/>
    <w:rsid w:val="00050131"/>
    <w:rsid w:val="000507FB"/>
    <w:rsid w:val="00050BBE"/>
    <w:rsid w:val="00051D7B"/>
    <w:rsid w:val="000523BA"/>
    <w:rsid w:val="000528A1"/>
    <w:rsid w:val="000538FC"/>
    <w:rsid w:val="00053A89"/>
    <w:rsid w:val="0005401C"/>
    <w:rsid w:val="0005431F"/>
    <w:rsid w:val="0005533D"/>
    <w:rsid w:val="00055680"/>
    <w:rsid w:val="0005604F"/>
    <w:rsid w:val="000563DC"/>
    <w:rsid w:val="0005695D"/>
    <w:rsid w:val="00056A68"/>
    <w:rsid w:val="00057917"/>
    <w:rsid w:val="00057D9E"/>
    <w:rsid w:val="00060D8F"/>
    <w:rsid w:val="0006136B"/>
    <w:rsid w:val="00061CB6"/>
    <w:rsid w:val="00062227"/>
    <w:rsid w:val="00062B6B"/>
    <w:rsid w:val="00062FAE"/>
    <w:rsid w:val="00063E09"/>
    <w:rsid w:val="00063E70"/>
    <w:rsid w:val="000643AE"/>
    <w:rsid w:val="00064D2B"/>
    <w:rsid w:val="00065965"/>
    <w:rsid w:val="0006629B"/>
    <w:rsid w:val="0006680C"/>
    <w:rsid w:val="00067125"/>
    <w:rsid w:val="000674B4"/>
    <w:rsid w:val="0006752F"/>
    <w:rsid w:val="0007076B"/>
    <w:rsid w:val="00070880"/>
    <w:rsid w:val="0007097C"/>
    <w:rsid w:val="00070A8B"/>
    <w:rsid w:val="00070D3B"/>
    <w:rsid w:val="00070E67"/>
    <w:rsid w:val="0007118B"/>
    <w:rsid w:val="00071504"/>
    <w:rsid w:val="00071EB6"/>
    <w:rsid w:val="00071FC1"/>
    <w:rsid w:val="00072C9A"/>
    <w:rsid w:val="00072EE2"/>
    <w:rsid w:val="0007361B"/>
    <w:rsid w:val="00073777"/>
    <w:rsid w:val="00073CC6"/>
    <w:rsid w:val="00073EC3"/>
    <w:rsid w:val="00073F2D"/>
    <w:rsid w:val="0007490D"/>
    <w:rsid w:val="00074A49"/>
    <w:rsid w:val="00076A31"/>
    <w:rsid w:val="00076DC0"/>
    <w:rsid w:val="000772D8"/>
    <w:rsid w:val="00077C0F"/>
    <w:rsid w:val="00077C8B"/>
    <w:rsid w:val="000800E9"/>
    <w:rsid w:val="000804DF"/>
    <w:rsid w:val="00080BB2"/>
    <w:rsid w:val="00081686"/>
    <w:rsid w:val="00081A70"/>
    <w:rsid w:val="00081B4C"/>
    <w:rsid w:val="00081F6D"/>
    <w:rsid w:val="00082313"/>
    <w:rsid w:val="00082E9D"/>
    <w:rsid w:val="00083171"/>
    <w:rsid w:val="0008360E"/>
    <w:rsid w:val="0008447D"/>
    <w:rsid w:val="00084764"/>
    <w:rsid w:val="00084AE3"/>
    <w:rsid w:val="00084CA8"/>
    <w:rsid w:val="00084CDD"/>
    <w:rsid w:val="00084E89"/>
    <w:rsid w:val="000852A3"/>
    <w:rsid w:val="000852A4"/>
    <w:rsid w:val="00085EE1"/>
    <w:rsid w:val="000865F7"/>
    <w:rsid w:val="000876EC"/>
    <w:rsid w:val="00087D55"/>
    <w:rsid w:val="000900DC"/>
    <w:rsid w:val="00090348"/>
    <w:rsid w:val="000906A7"/>
    <w:rsid w:val="000908D6"/>
    <w:rsid w:val="00090F3F"/>
    <w:rsid w:val="000913EA"/>
    <w:rsid w:val="00091D88"/>
    <w:rsid w:val="00091FC8"/>
    <w:rsid w:val="000921BB"/>
    <w:rsid w:val="00092AC7"/>
    <w:rsid w:val="00092ED2"/>
    <w:rsid w:val="000930D3"/>
    <w:rsid w:val="00093E05"/>
    <w:rsid w:val="00093E7D"/>
    <w:rsid w:val="00093FDA"/>
    <w:rsid w:val="00094C80"/>
    <w:rsid w:val="00095114"/>
    <w:rsid w:val="00095889"/>
    <w:rsid w:val="00095A76"/>
    <w:rsid w:val="0009602E"/>
    <w:rsid w:val="00096888"/>
    <w:rsid w:val="0009701E"/>
    <w:rsid w:val="00097285"/>
    <w:rsid w:val="00097F56"/>
    <w:rsid w:val="000A09FE"/>
    <w:rsid w:val="000A0C4C"/>
    <w:rsid w:val="000A0CE7"/>
    <w:rsid w:val="000A12F2"/>
    <w:rsid w:val="000A1DCD"/>
    <w:rsid w:val="000A26CC"/>
    <w:rsid w:val="000A2801"/>
    <w:rsid w:val="000A2C39"/>
    <w:rsid w:val="000A2DD7"/>
    <w:rsid w:val="000A2FB3"/>
    <w:rsid w:val="000A313C"/>
    <w:rsid w:val="000A3F6F"/>
    <w:rsid w:val="000A42C3"/>
    <w:rsid w:val="000A4467"/>
    <w:rsid w:val="000A491B"/>
    <w:rsid w:val="000A4BE3"/>
    <w:rsid w:val="000A4EB1"/>
    <w:rsid w:val="000A4F71"/>
    <w:rsid w:val="000A56A9"/>
    <w:rsid w:val="000A5DA8"/>
    <w:rsid w:val="000A6581"/>
    <w:rsid w:val="000A6D81"/>
    <w:rsid w:val="000A6ECD"/>
    <w:rsid w:val="000A6F8C"/>
    <w:rsid w:val="000A70C6"/>
    <w:rsid w:val="000A78AC"/>
    <w:rsid w:val="000A7A34"/>
    <w:rsid w:val="000B0459"/>
    <w:rsid w:val="000B073B"/>
    <w:rsid w:val="000B0F26"/>
    <w:rsid w:val="000B1333"/>
    <w:rsid w:val="000B13ED"/>
    <w:rsid w:val="000B16D8"/>
    <w:rsid w:val="000B2049"/>
    <w:rsid w:val="000B2866"/>
    <w:rsid w:val="000B2AB8"/>
    <w:rsid w:val="000B2ACB"/>
    <w:rsid w:val="000B2B42"/>
    <w:rsid w:val="000B3036"/>
    <w:rsid w:val="000B3113"/>
    <w:rsid w:val="000B3346"/>
    <w:rsid w:val="000B3476"/>
    <w:rsid w:val="000B37E6"/>
    <w:rsid w:val="000B3D37"/>
    <w:rsid w:val="000B4375"/>
    <w:rsid w:val="000B4EA4"/>
    <w:rsid w:val="000B4F87"/>
    <w:rsid w:val="000B5095"/>
    <w:rsid w:val="000B513D"/>
    <w:rsid w:val="000B5913"/>
    <w:rsid w:val="000B671D"/>
    <w:rsid w:val="000B6870"/>
    <w:rsid w:val="000B7DD0"/>
    <w:rsid w:val="000C0413"/>
    <w:rsid w:val="000C0527"/>
    <w:rsid w:val="000C0815"/>
    <w:rsid w:val="000C08D6"/>
    <w:rsid w:val="000C0EF4"/>
    <w:rsid w:val="000C0F9D"/>
    <w:rsid w:val="000C1792"/>
    <w:rsid w:val="000C1F7D"/>
    <w:rsid w:val="000C3CBC"/>
    <w:rsid w:val="000C3FF3"/>
    <w:rsid w:val="000C5237"/>
    <w:rsid w:val="000C5AB5"/>
    <w:rsid w:val="000C5F0E"/>
    <w:rsid w:val="000C66C2"/>
    <w:rsid w:val="000C69AE"/>
    <w:rsid w:val="000C6E12"/>
    <w:rsid w:val="000C72A2"/>
    <w:rsid w:val="000C7966"/>
    <w:rsid w:val="000D01A5"/>
    <w:rsid w:val="000D06C7"/>
    <w:rsid w:val="000D0C5D"/>
    <w:rsid w:val="000D1074"/>
    <w:rsid w:val="000D2A2F"/>
    <w:rsid w:val="000D2CBF"/>
    <w:rsid w:val="000D2E02"/>
    <w:rsid w:val="000D3001"/>
    <w:rsid w:val="000D381D"/>
    <w:rsid w:val="000D3B7B"/>
    <w:rsid w:val="000D3D13"/>
    <w:rsid w:val="000D4AAF"/>
    <w:rsid w:val="000D4B1F"/>
    <w:rsid w:val="000D5422"/>
    <w:rsid w:val="000D6075"/>
    <w:rsid w:val="000D665E"/>
    <w:rsid w:val="000D731A"/>
    <w:rsid w:val="000D7C15"/>
    <w:rsid w:val="000D7EBB"/>
    <w:rsid w:val="000E00D5"/>
    <w:rsid w:val="000E0A55"/>
    <w:rsid w:val="000E0E38"/>
    <w:rsid w:val="000E2653"/>
    <w:rsid w:val="000E2D05"/>
    <w:rsid w:val="000E2D0C"/>
    <w:rsid w:val="000E3921"/>
    <w:rsid w:val="000E3922"/>
    <w:rsid w:val="000E462C"/>
    <w:rsid w:val="000E46BB"/>
    <w:rsid w:val="000E48BA"/>
    <w:rsid w:val="000E4E4D"/>
    <w:rsid w:val="000E50E4"/>
    <w:rsid w:val="000E51D8"/>
    <w:rsid w:val="000E54A0"/>
    <w:rsid w:val="000E5B9A"/>
    <w:rsid w:val="000E5F80"/>
    <w:rsid w:val="000E69B0"/>
    <w:rsid w:val="000E6B2C"/>
    <w:rsid w:val="000E6E29"/>
    <w:rsid w:val="000E71F5"/>
    <w:rsid w:val="000E79D5"/>
    <w:rsid w:val="000E7D51"/>
    <w:rsid w:val="000F0A7C"/>
    <w:rsid w:val="000F0F4D"/>
    <w:rsid w:val="000F13C3"/>
    <w:rsid w:val="000F13EF"/>
    <w:rsid w:val="000F29C7"/>
    <w:rsid w:val="000F3060"/>
    <w:rsid w:val="000F33EB"/>
    <w:rsid w:val="000F3F6F"/>
    <w:rsid w:val="000F4109"/>
    <w:rsid w:val="000F490B"/>
    <w:rsid w:val="000F4D11"/>
    <w:rsid w:val="000F549E"/>
    <w:rsid w:val="000F5707"/>
    <w:rsid w:val="000F5D4C"/>
    <w:rsid w:val="000F6503"/>
    <w:rsid w:val="000F672A"/>
    <w:rsid w:val="000F7117"/>
    <w:rsid w:val="000F74B9"/>
    <w:rsid w:val="001002D1"/>
    <w:rsid w:val="0010065D"/>
    <w:rsid w:val="001008E4"/>
    <w:rsid w:val="00100942"/>
    <w:rsid w:val="0010094F"/>
    <w:rsid w:val="00100E42"/>
    <w:rsid w:val="0010145B"/>
    <w:rsid w:val="001027B7"/>
    <w:rsid w:val="00102B33"/>
    <w:rsid w:val="00102BCD"/>
    <w:rsid w:val="00102CBE"/>
    <w:rsid w:val="00102D97"/>
    <w:rsid w:val="00103B05"/>
    <w:rsid w:val="00104686"/>
    <w:rsid w:val="001048D6"/>
    <w:rsid w:val="001049BB"/>
    <w:rsid w:val="00105066"/>
    <w:rsid w:val="00105237"/>
    <w:rsid w:val="00105E04"/>
    <w:rsid w:val="00106D43"/>
    <w:rsid w:val="001071D6"/>
    <w:rsid w:val="00107501"/>
    <w:rsid w:val="001075E8"/>
    <w:rsid w:val="001100FF"/>
    <w:rsid w:val="001102BD"/>
    <w:rsid w:val="00110661"/>
    <w:rsid w:val="00110A47"/>
    <w:rsid w:val="00110B5F"/>
    <w:rsid w:val="0011162B"/>
    <w:rsid w:val="0011176F"/>
    <w:rsid w:val="0011184A"/>
    <w:rsid w:val="00112A03"/>
    <w:rsid w:val="00113028"/>
    <w:rsid w:val="001131EC"/>
    <w:rsid w:val="00113668"/>
    <w:rsid w:val="00114168"/>
    <w:rsid w:val="001141D0"/>
    <w:rsid w:val="0011496B"/>
    <w:rsid w:val="00115362"/>
    <w:rsid w:val="00115796"/>
    <w:rsid w:val="00115A60"/>
    <w:rsid w:val="00115B12"/>
    <w:rsid w:val="00115F4C"/>
    <w:rsid w:val="00115FD5"/>
    <w:rsid w:val="00116019"/>
    <w:rsid w:val="001163FB"/>
    <w:rsid w:val="00116534"/>
    <w:rsid w:val="00117417"/>
    <w:rsid w:val="00117548"/>
    <w:rsid w:val="00117E44"/>
    <w:rsid w:val="00120823"/>
    <w:rsid w:val="00120C26"/>
    <w:rsid w:val="00120ECB"/>
    <w:rsid w:val="00121DDA"/>
    <w:rsid w:val="0012297E"/>
    <w:rsid w:val="001229EF"/>
    <w:rsid w:val="0012309B"/>
    <w:rsid w:val="00123183"/>
    <w:rsid w:val="00123A58"/>
    <w:rsid w:val="00124B56"/>
    <w:rsid w:val="0012601C"/>
    <w:rsid w:val="001260AE"/>
    <w:rsid w:val="0012639E"/>
    <w:rsid w:val="0012643F"/>
    <w:rsid w:val="001268FB"/>
    <w:rsid w:val="00126F6E"/>
    <w:rsid w:val="00127278"/>
    <w:rsid w:val="00127D89"/>
    <w:rsid w:val="00130875"/>
    <w:rsid w:val="001308B9"/>
    <w:rsid w:val="0013093A"/>
    <w:rsid w:val="00130961"/>
    <w:rsid w:val="00131301"/>
    <w:rsid w:val="00131869"/>
    <w:rsid w:val="001329B9"/>
    <w:rsid w:val="001333E4"/>
    <w:rsid w:val="001339C7"/>
    <w:rsid w:val="00133C4F"/>
    <w:rsid w:val="00134102"/>
    <w:rsid w:val="0013498E"/>
    <w:rsid w:val="00134AB8"/>
    <w:rsid w:val="00134B7F"/>
    <w:rsid w:val="00134ED3"/>
    <w:rsid w:val="00135F9F"/>
    <w:rsid w:val="00136642"/>
    <w:rsid w:val="0013738F"/>
    <w:rsid w:val="0013791E"/>
    <w:rsid w:val="001404CB"/>
    <w:rsid w:val="0014170B"/>
    <w:rsid w:val="00142A60"/>
    <w:rsid w:val="00142AD5"/>
    <w:rsid w:val="00143A09"/>
    <w:rsid w:val="00143CF4"/>
    <w:rsid w:val="00143FE7"/>
    <w:rsid w:val="001448A7"/>
    <w:rsid w:val="00144A16"/>
    <w:rsid w:val="00144A74"/>
    <w:rsid w:val="00145147"/>
    <w:rsid w:val="001458E9"/>
    <w:rsid w:val="00145ADC"/>
    <w:rsid w:val="00146472"/>
    <w:rsid w:val="001466C5"/>
    <w:rsid w:val="00146B71"/>
    <w:rsid w:val="00146DA4"/>
    <w:rsid w:val="001470DE"/>
    <w:rsid w:val="001473E1"/>
    <w:rsid w:val="0014763C"/>
    <w:rsid w:val="001478A7"/>
    <w:rsid w:val="001509F2"/>
    <w:rsid w:val="0015167B"/>
    <w:rsid w:val="001519FA"/>
    <w:rsid w:val="00151AD1"/>
    <w:rsid w:val="00151BDD"/>
    <w:rsid w:val="00152710"/>
    <w:rsid w:val="00152DF1"/>
    <w:rsid w:val="00152E93"/>
    <w:rsid w:val="001538C3"/>
    <w:rsid w:val="0015390F"/>
    <w:rsid w:val="00153CD2"/>
    <w:rsid w:val="001542A2"/>
    <w:rsid w:val="00154B34"/>
    <w:rsid w:val="00154B6A"/>
    <w:rsid w:val="001565AF"/>
    <w:rsid w:val="0015676D"/>
    <w:rsid w:val="00156774"/>
    <w:rsid w:val="00157A7D"/>
    <w:rsid w:val="00160322"/>
    <w:rsid w:val="0016098D"/>
    <w:rsid w:val="0016121F"/>
    <w:rsid w:val="001613BE"/>
    <w:rsid w:val="00161BD6"/>
    <w:rsid w:val="0016298B"/>
    <w:rsid w:val="00162DB2"/>
    <w:rsid w:val="001639E7"/>
    <w:rsid w:val="00163DC7"/>
    <w:rsid w:val="00164476"/>
    <w:rsid w:val="001647CB"/>
    <w:rsid w:val="00164807"/>
    <w:rsid w:val="001652CE"/>
    <w:rsid w:val="001659BF"/>
    <w:rsid w:val="001659D5"/>
    <w:rsid w:val="00165B56"/>
    <w:rsid w:val="00165F64"/>
    <w:rsid w:val="00165F8A"/>
    <w:rsid w:val="00166958"/>
    <w:rsid w:val="00166EB7"/>
    <w:rsid w:val="00167236"/>
    <w:rsid w:val="00167D2B"/>
    <w:rsid w:val="00167E68"/>
    <w:rsid w:val="00170432"/>
    <w:rsid w:val="00170A98"/>
    <w:rsid w:val="00170B4A"/>
    <w:rsid w:val="00170CA2"/>
    <w:rsid w:val="00170FE8"/>
    <w:rsid w:val="00171344"/>
    <w:rsid w:val="0017151C"/>
    <w:rsid w:val="00171670"/>
    <w:rsid w:val="001719F2"/>
    <w:rsid w:val="0017212E"/>
    <w:rsid w:val="0017245F"/>
    <w:rsid w:val="00173222"/>
    <w:rsid w:val="00173E2C"/>
    <w:rsid w:val="0017430B"/>
    <w:rsid w:val="0017455D"/>
    <w:rsid w:val="00174612"/>
    <w:rsid w:val="00174A23"/>
    <w:rsid w:val="00174E86"/>
    <w:rsid w:val="001753E2"/>
    <w:rsid w:val="00175834"/>
    <w:rsid w:val="00176722"/>
    <w:rsid w:val="001770A7"/>
    <w:rsid w:val="00177BA4"/>
    <w:rsid w:val="00177D1D"/>
    <w:rsid w:val="00180324"/>
    <w:rsid w:val="001803DE"/>
    <w:rsid w:val="00180674"/>
    <w:rsid w:val="0018068B"/>
    <w:rsid w:val="0018080F"/>
    <w:rsid w:val="0018140F"/>
    <w:rsid w:val="00181778"/>
    <w:rsid w:val="00181AAA"/>
    <w:rsid w:val="00181B66"/>
    <w:rsid w:val="00181CE1"/>
    <w:rsid w:val="001825C7"/>
    <w:rsid w:val="00182C53"/>
    <w:rsid w:val="001839DA"/>
    <w:rsid w:val="00183B23"/>
    <w:rsid w:val="0018466D"/>
    <w:rsid w:val="00184A4F"/>
    <w:rsid w:val="00184B64"/>
    <w:rsid w:val="00184B75"/>
    <w:rsid w:val="00184E70"/>
    <w:rsid w:val="0018513F"/>
    <w:rsid w:val="00185342"/>
    <w:rsid w:val="001853FA"/>
    <w:rsid w:val="00185813"/>
    <w:rsid w:val="0018583F"/>
    <w:rsid w:val="00185CB2"/>
    <w:rsid w:val="00185E06"/>
    <w:rsid w:val="00186141"/>
    <w:rsid w:val="0018624F"/>
    <w:rsid w:val="00187689"/>
    <w:rsid w:val="00187749"/>
    <w:rsid w:val="001909B1"/>
    <w:rsid w:val="00190D4E"/>
    <w:rsid w:val="00191C88"/>
    <w:rsid w:val="0019215D"/>
    <w:rsid w:val="00192353"/>
    <w:rsid w:val="00192940"/>
    <w:rsid w:val="00192D95"/>
    <w:rsid w:val="00193C13"/>
    <w:rsid w:val="00194B35"/>
    <w:rsid w:val="00194B36"/>
    <w:rsid w:val="00194ED3"/>
    <w:rsid w:val="00195709"/>
    <w:rsid w:val="0019598D"/>
    <w:rsid w:val="00195F4D"/>
    <w:rsid w:val="001963D2"/>
    <w:rsid w:val="001966A9"/>
    <w:rsid w:val="00196CB4"/>
    <w:rsid w:val="00196FF5"/>
    <w:rsid w:val="00197F1E"/>
    <w:rsid w:val="00197FB0"/>
    <w:rsid w:val="001A010D"/>
    <w:rsid w:val="001A02E6"/>
    <w:rsid w:val="001A02FC"/>
    <w:rsid w:val="001A04B2"/>
    <w:rsid w:val="001A0D9D"/>
    <w:rsid w:val="001A16E5"/>
    <w:rsid w:val="001A1708"/>
    <w:rsid w:val="001A208B"/>
    <w:rsid w:val="001A237A"/>
    <w:rsid w:val="001A3022"/>
    <w:rsid w:val="001A3063"/>
    <w:rsid w:val="001A3777"/>
    <w:rsid w:val="001A3ED0"/>
    <w:rsid w:val="001A47B0"/>
    <w:rsid w:val="001A4CEA"/>
    <w:rsid w:val="001A4DC0"/>
    <w:rsid w:val="001A5001"/>
    <w:rsid w:val="001A5061"/>
    <w:rsid w:val="001A51AD"/>
    <w:rsid w:val="001A5335"/>
    <w:rsid w:val="001A5438"/>
    <w:rsid w:val="001A562A"/>
    <w:rsid w:val="001A586C"/>
    <w:rsid w:val="001A58A7"/>
    <w:rsid w:val="001A5995"/>
    <w:rsid w:val="001A63A0"/>
    <w:rsid w:val="001A7062"/>
    <w:rsid w:val="001A7107"/>
    <w:rsid w:val="001A7421"/>
    <w:rsid w:val="001A7E63"/>
    <w:rsid w:val="001B0306"/>
    <w:rsid w:val="001B0C89"/>
    <w:rsid w:val="001B10FE"/>
    <w:rsid w:val="001B2392"/>
    <w:rsid w:val="001B296B"/>
    <w:rsid w:val="001B2B3B"/>
    <w:rsid w:val="001B2F0C"/>
    <w:rsid w:val="001B35F6"/>
    <w:rsid w:val="001B36C5"/>
    <w:rsid w:val="001B3971"/>
    <w:rsid w:val="001B4170"/>
    <w:rsid w:val="001B467E"/>
    <w:rsid w:val="001B46E2"/>
    <w:rsid w:val="001B4C84"/>
    <w:rsid w:val="001B553E"/>
    <w:rsid w:val="001B56DE"/>
    <w:rsid w:val="001B5864"/>
    <w:rsid w:val="001B5865"/>
    <w:rsid w:val="001B6668"/>
    <w:rsid w:val="001B672F"/>
    <w:rsid w:val="001B71FF"/>
    <w:rsid w:val="001B7F84"/>
    <w:rsid w:val="001C041A"/>
    <w:rsid w:val="001C0615"/>
    <w:rsid w:val="001C0617"/>
    <w:rsid w:val="001C0AAA"/>
    <w:rsid w:val="001C0FBE"/>
    <w:rsid w:val="001C10B4"/>
    <w:rsid w:val="001C1181"/>
    <w:rsid w:val="001C1575"/>
    <w:rsid w:val="001C174E"/>
    <w:rsid w:val="001C25CA"/>
    <w:rsid w:val="001C29E5"/>
    <w:rsid w:val="001C2A45"/>
    <w:rsid w:val="001C2B78"/>
    <w:rsid w:val="001C2D8A"/>
    <w:rsid w:val="001C3C65"/>
    <w:rsid w:val="001C4089"/>
    <w:rsid w:val="001C530E"/>
    <w:rsid w:val="001C5793"/>
    <w:rsid w:val="001C5816"/>
    <w:rsid w:val="001C5A25"/>
    <w:rsid w:val="001C5D52"/>
    <w:rsid w:val="001C635F"/>
    <w:rsid w:val="001C685B"/>
    <w:rsid w:val="001C6D62"/>
    <w:rsid w:val="001C74BB"/>
    <w:rsid w:val="001C77EC"/>
    <w:rsid w:val="001C7B50"/>
    <w:rsid w:val="001C7D7A"/>
    <w:rsid w:val="001D0295"/>
    <w:rsid w:val="001D0CC1"/>
    <w:rsid w:val="001D0D5C"/>
    <w:rsid w:val="001D138E"/>
    <w:rsid w:val="001D2369"/>
    <w:rsid w:val="001D23D2"/>
    <w:rsid w:val="001D24E3"/>
    <w:rsid w:val="001D3157"/>
    <w:rsid w:val="001D3BB9"/>
    <w:rsid w:val="001D3E03"/>
    <w:rsid w:val="001D3F6D"/>
    <w:rsid w:val="001D496B"/>
    <w:rsid w:val="001D4FB2"/>
    <w:rsid w:val="001D50BD"/>
    <w:rsid w:val="001D5138"/>
    <w:rsid w:val="001D524F"/>
    <w:rsid w:val="001D5D29"/>
    <w:rsid w:val="001D5F72"/>
    <w:rsid w:val="001D65CF"/>
    <w:rsid w:val="001D6E2B"/>
    <w:rsid w:val="001D715E"/>
    <w:rsid w:val="001D7628"/>
    <w:rsid w:val="001E03C4"/>
    <w:rsid w:val="001E046B"/>
    <w:rsid w:val="001E0CAF"/>
    <w:rsid w:val="001E0E89"/>
    <w:rsid w:val="001E1727"/>
    <w:rsid w:val="001E2071"/>
    <w:rsid w:val="001E2D48"/>
    <w:rsid w:val="001E320B"/>
    <w:rsid w:val="001E36EC"/>
    <w:rsid w:val="001E3D34"/>
    <w:rsid w:val="001E41E9"/>
    <w:rsid w:val="001E421F"/>
    <w:rsid w:val="001E461B"/>
    <w:rsid w:val="001E48E5"/>
    <w:rsid w:val="001E5404"/>
    <w:rsid w:val="001E5987"/>
    <w:rsid w:val="001E5B49"/>
    <w:rsid w:val="001E6A8B"/>
    <w:rsid w:val="001E6B38"/>
    <w:rsid w:val="001E6CD2"/>
    <w:rsid w:val="001E7552"/>
    <w:rsid w:val="001E75E0"/>
    <w:rsid w:val="001E7955"/>
    <w:rsid w:val="001E7C89"/>
    <w:rsid w:val="001E7D52"/>
    <w:rsid w:val="001F01C4"/>
    <w:rsid w:val="001F049B"/>
    <w:rsid w:val="001F0D92"/>
    <w:rsid w:val="001F1F5F"/>
    <w:rsid w:val="001F238D"/>
    <w:rsid w:val="001F266C"/>
    <w:rsid w:val="001F2D75"/>
    <w:rsid w:val="001F2DB3"/>
    <w:rsid w:val="001F2E3D"/>
    <w:rsid w:val="001F36D9"/>
    <w:rsid w:val="001F3780"/>
    <w:rsid w:val="001F3DB6"/>
    <w:rsid w:val="001F3E18"/>
    <w:rsid w:val="001F42F0"/>
    <w:rsid w:val="001F4BBE"/>
    <w:rsid w:val="001F526E"/>
    <w:rsid w:val="001F5418"/>
    <w:rsid w:val="001F6321"/>
    <w:rsid w:val="001F68CE"/>
    <w:rsid w:val="001F6F4A"/>
    <w:rsid w:val="001F74AE"/>
    <w:rsid w:val="001F7A06"/>
    <w:rsid w:val="001F7A42"/>
    <w:rsid w:val="001F7A4E"/>
    <w:rsid w:val="001F7B55"/>
    <w:rsid w:val="001F7E57"/>
    <w:rsid w:val="001F7ED1"/>
    <w:rsid w:val="00201163"/>
    <w:rsid w:val="002011FB"/>
    <w:rsid w:val="00201888"/>
    <w:rsid w:val="002024A9"/>
    <w:rsid w:val="00202A9F"/>
    <w:rsid w:val="002033C0"/>
    <w:rsid w:val="00203880"/>
    <w:rsid w:val="0020458A"/>
    <w:rsid w:val="00204DF2"/>
    <w:rsid w:val="00205047"/>
    <w:rsid w:val="002050CE"/>
    <w:rsid w:val="00205311"/>
    <w:rsid w:val="00205476"/>
    <w:rsid w:val="00205C5D"/>
    <w:rsid w:val="0020619C"/>
    <w:rsid w:val="00206795"/>
    <w:rsid w:val="00206F56"/>
    <w:rsid w:val="00207074"/>
    <w:rsid w:val="00207396"/>
    <w:rsid w:val="002075DE"/>
    <w:rsid w:val="00210779"/>
    <w:rsid w:val="00210F24"/>
    <w:rsid w:val="0021164F"/>
    <w:rsid w:val="00211D8E"/>
    <w:rsid w:val="002127AA"/>
    <w:rsid w:val="00213179"/>
    <w:rsid w:val="002136C5"/>
    <w:rsid w:val="0021380D"/>
    <w:rsid w:val="0021693A"/>
    <w:rsid w:val="00220BCD"/>
    <w:rsid w:val="00220D2E"/>
    <w:rsid w:val="00220DA1"/>
    <w:rsid w:val="00221274"/>
    <w:rsid w:val="002213DB"/>
    <w:rsid w:val="0022292F"/>
    <w:rsid w:val="00222B32"/>
    <w:rsid w:val="00223BE4"/>
    <w:rsid w:val="00223C2E"/>
    <w:rsid w:val="00224462"/>
    <w:rsid w:val="002249CF"/>
    <w:rsid w:val="002249E4"/>
    <w:rsid w:val="00224A98"/>
    <w:rsid w:val="00224B74"/>
    <w:rsid w:val="00224D01"/>
    <w:rsid w:val="002262D8"/>
    <w:rsid w:val="002264BA"/>
    <w:rsid w:val="00226D51"/>
    <w:rsid w:val="00227C10"/>
    <w:rsid w:val="00227FA8"/>
    <w:rsid w:val="00230A36"/>
    <w:rsid w:val="00230A59"/>
    <w:rsid w:val="00231C65"/>
    <w:rsid w:val="00232718"/>
    <w:rsid w:val="0023290E"/>
    <w:rsid w:val="002333AA"/>
    <w:rsid w:val="00233697"/>
    <w:rsid w:val="00233A64"/>
    <w:rsid w:val="0023406A"/>
    <w:rsid w:val="00234277"/>
    <w:rsid w:val="00234582"/>
    <w:rsid w:val="0023492A"/>
    <w:rsid w:val="0023590C"/>
    <w:rsid w:val="00235BEB"/>
    <w:rsid w:val="002362C0"/>
    <w:rsid w:val="0023636E"/>
    <w:rsid w:val="00237432"/>
    <w:rsid w:val="002376A7"/>
    <w:rsid w:val="002376D2"/>
    <w:rsid w:val="00237AAC"/>
    <w:rsid w:val="00237C43"/>
    <w:rsid w:val="00237E76"/>
    <w:rsid w:val="00240F0F"/>
    <w:rsid w:val="00242143"/>
    <w:rsid w:val="00242227"/>
    <w:rsid w:val="00242361"/>
    <w:rsid w:val="0024248A"/>
    <w:rsid w:val="002427F3"/>
    <w:rsid w:val="002429B9"/>
    <w:rsid w:val="00242C70"/>
    <w:rsid w:val="0024387A"/>
    <w:rsid w:val="00243CBC"/>
    <w:rsid w:val="00243E01"/>
    <w:rsid w:val="00243FA6"/>
    <w:rsid w:val="00243FAC"/>
    <w:rsid w:val="00244DEC"/>
    <w:rsid w:val="00244F93"/>
    <w:rsid w:val="0024506C"/>
    <w:rsid w:val="002455D7"/>
    <w:rsid w:val="0024615B"/>
    <w:rsid w:val="0024664C"/>
    <w:rsid w:val="00246C1E"/>
    <w:rsid w:val="00246CBB"/>
    <w:rsid w:val="00247135"/>
    <w:rsid w:val="002476CB"/>
    <w:rsid w:val="002501F5"/>
    <w:rsid w:val="00250C28"/>
    <w:rsid w:val="002511E8"/>
    <w:rsid w:val="0025157D"/>
    <w:rsid w:val="00251D13"/>
    <w:rsid w:val="0025225D"/>
    <w:rsid w:val="002524BC"/>
    <w:rsid w:val="00252950"/>
    <w:rsid w:val="00252EF5"/>
    <w:rsid w:val="002539F7"/>
    <w:rsid w:val="0025470A"/>
    <w:rsid w:val="00254734"/>
    <w:rsid w:val="00254965"/>
    <w:rsid w:val="00254CDE"/>
    <w:rsid w:val="00255238"/>
    <w:rsid w:val="00255514"/>
    <w:rsid w:val="00255AEF"/>
    <w:rsid w:val="00255BE6"/>
    <w:rsid w:val="00255EDB"/>
    <w:rsid w:val="0025622D"/>
    <w:rsid w:val="00256292"/>
    <w:rsid w:val="00256B3E"/>
    <w:rsid w:val="0025764E"/>
    <w:rsid w:val="00257D9A"/>
    <w:rsid w:val="0026028A"/>
    <w:rsid w:val="00260F62"/>
    <w:rsid w:val="0026103C"/>
    <w:rsid w:val="002618C3"/>
    <w:rsid w:val="00261A2D"/>
    <w:rsid w:val="002627E1"/>
    <w:rsid w:val="00262A1B"/>
    <w:rsid w:val="00262B77"/>
    <w:rsid w:val="00262E18"/>
    <w:rsid w:val="0026306C"/>
    <w:rsid w:val="00263209"/>
    <w:rsid w:val="002635B8"/>
    <w:rsid w:val="002636FD"/>
    <w:rsid w:val="00263700"/>
    <w:rsid w:val="0026389E"/>
    <w:rsid w:val="002638A4"/>
    <w:rsid w:val="002639E8"/>
    <w:rsid w:val="00263A73"/>
    <w:rsid w:val="00263CAE"/>
    <w:rsid w:val="0026443F"/>
    <w:rsid w:val="00264EA5"/>
    <w:rsid w:val="00264F90"/>
    <w:rsid w:val="00265075"/>
    <w:rsid w:val="00265737"/>
    <w:rsid w:val="00265742"/>
    <w:rsid w:val="002659A3"/>
    <w:rsid w:val="00265AEE"/>
    <w:rsid w:val="00265DE2"/>
    <w:rsid w:val="00265F66"/>
    <w:rsid w:val="0026614D"/>
    <w:rsid w:val="00266F5F"/>
    <w:rsid w:val="002678BE"/>
    <w:rsid w:val="00267CC3"/>
    <w:rsid w:val="00270075"/>
    <w:rsid w:val="002701DB"/>
    <w:rsid w:val="002702C5"/>
    <w:rsid w:val="00270A79"/>
    <w:rsid w:val="00270B7C"/>
    <w:rsid w:val="00270D90"/>
    <w:rsid w:val="002715F2"/>
    <w:rsid w:val="0027181E"/>
    <w:rsid w:val="0027209B"/>
    <w:rsid w:val="002720F9"/>
    <w:rsid w:val="002721C6"/>
    <w:rsid w:val="002726C7"/>
    <w:rsid w:val="002729D9"/>
    <w:rsid w:val="00272B87"/>
    <w:rsid w:val="00272E4D"/>
    <w:rsid w:val="002734DB"/>
    <w:rsid w:val="00273E50"/>
    <w:rsid w:val="00274F02"/>
    <w:rsid w:val="00275956"/>
    <w:rsid w:val="00276016"/>
    <w:rsid w:val="002765B6"/>
    <w:rsid w:val="00276DF0"/>
    <w:rsid w:val="0027724D"/>
    <w:rsid w:val="0027766C"/>
    <w:rsid w:val="00277A80"/>
    <w:rsid w:val="002808A3"/>
    <w:rsid w:val="002813C2"/>
    <w:rsid w:val="00281B8D"/>
    <w:rsid w:val="00281CBD"/>
    <w:rsid w:val="0028210D"/>
    <w:rsid w:val="002823BD"/>
    <w:rsid w:val="002823DD"/>
    <w:rsid w:val="00282AC4"/>
    <w:rsid w:val="00282FBB"/>
    <w:rsid w:val="002834A6"/>
    <w:rsid w:val="00283906"/>
    <w:rsid w:val="0028442A"/>
    <w:rsid w:val="00284486"/>
    <w:rsid w:val="002844F5"/>
    <w:rsid w:val="002845FD"/>
    <w:rsid w:val="002850C7"/>
    <w:rsid w:val="0028532B"/>
    <w:rsid w:val="0028554F"/>
    <w:rsid w:val="00285687"/>
    <w:rsid w:val="00285B39"/>
    <w:rsid w:val="00286024"/>
    <w:rsid w:val="002861E5"/>
    <w:rsid w:val="0028663A"/>
    <w:rsid w:val="00287039"/>
    <w:rsid w:val="00287413"/>
    <w:rsid w:val="002875E6"/>
    <w:rsid w:val="00287622"/>
    <w:rsid w:val="00287E87"/>
    <w:rsid w:val="00290116"/>
    <w:rsid w:val="00290F9B"/>
    <w:rsid w:val="00291025"/>
    <w:rsid w:val="0029121B"/>
    <w:rsid w:val="00291FC5"/>
    <w:rsid w:val="00291FEB"/>
    <w:rsid w:val="002923D0"/>
    <w:rsid w:val="002929D1"/>
    <w:rsid w:val="00293362"/>
    <w:rsid w:val="0029383F"/>
    <w:rsid w:val="00294881"/>
    <w:rsid w:val="00294E77"/>
    <w:rsid w:val="0029509B"/>
    <w:rsid w:val="002953DD"/>
    <w:rsid w:val="00295770"/>
    <w:rsid w:val="00295FD3"/>
    <w:rsid w:val="0029610F"/>
    <w:rsid w:val="0029636A"/>
    <w:rsid w:val="00296A7C"/>
    <w:rsid w:val="0029769D"/>
    <w:rsid w:val="0029796E"/>
    <w:rsid w:val="00297C64"/>
    <w:rsid w:val="002A0159"/>
    <w:rsid w:val="002A07B8"/>
    <w:rsid w:val="002A0E3C"/>
    <w:rsid w:val="002A14E8"/>
    <w:rsid w:val="002A2906"/>
    <w:rsid w:val="002A2DD6"/>
    <w:rsid w:val="002A33D8"/>
    <w:rsid w:val="002A35E6"/>
    <w:rsid w:val="002A3687"/>
    <w:rsid w:val="002A37A2"/>
    <w:rsid w:val="002A391F"/>
    <w:rsid w:val="002A4520"/>
    <w:rsid w:val="002A461C"/>
    <w:rsid w:val="002A470E"/>
    <w:rsid w:val="002A4D5D"/>
    <w:rsid w:val="002A4DA3"/>
    <w:rsid w:val="002A4F95"/>
    <w:rsid w:val="002A5060"/>
    <w:rsid w:val="002A5289"/>
    <w:rsid w:val="002A57B8"/>
    <w:rsid w:val="002A5809"/>
    <w:rsid w:val="002A5A8B"/>
    <w:rsid w:val="002A5E94"/>
    <w:rsid w:val="002A6524"/>
    <w:rsid w:val="002A68AB"/>
    <w:rsid w:val="002A6A6E"/>
    <w:rsid w:val="002A744A"/>
    <w:rsid w:val="002A76F3"/>
    <w:rsid w:val="002A7882"/>
    <w:rsid w:val="002A7995"/>
    <w:rsid w:val="002A7AB6"/>
    <w:rsid w:val="002B0016"/>
    <w:rsid w:val="002B00DD"/>
    <w:rsid w:val="002B0A72"/>
    <w:rsid w:val="002B0C44"/>
    <w:rsid w:val="002B0E16"/>
    <w:rsid w:val="002B0FF5"/>
    <w:rsid w:val="002B16C4"/>
    <w:rsid w:val="002B1899"/>
    <w:rsid w:val="002B1B88"/>
    <w:rsid w:val="002B2B63"/>
    <w:rsid w:val="002B41A3"/>
    <w:rsid w:val="002B43EA"/>
    <w:rsid w:val="002B4811"/>
    <w:rsid w:val="002B4B1A"/>
    <w:rsid w:val="002B4D0D"/>
    <w:rsid w:val="002B5330"/>
    <w:rsid w:val="002B5813"/>
    <w:rsid w:val="002B60DA"/>
    <w:rsid w:val="002B757F"/>
    <w:rsid w:val="002B7837"/>
    <w:rsid w:val="002B7852"/>
    <w:rsid w:val="002B7D49"/>
    <w:rsid w:val="002C0D49"/>
    <w:rsid w:val="002C25FC"/>
    <w:rsid w:val="002C2933"/>
    <w:rsid w:val="002C2E08"/>
    <w:rsid w:val="002C30C9"/>
    <w:rsid w:val="002C35D8"/>
    <w:rsid w:val="002C36A1"/>
    <w:rsid w:val="002C3E2C"/>
    <w:rsid w:val="002C465E"/>
    <w:rsid w:val="002C47AB"/>
    <w:rsid w:val="002C4AC4"/>
    <w:rsid w:val="002C4BE2"/>
    <w:rsid w:val="002C57C1"/>
    <w:rsid w:val="002C5D0F"/>
    <w:rsid w:val="002C6284"/>
    <w:rsid w:val="002C6429"/>
    <w:rsid w:val="002C6771"/>
    <w:rsid w:val="002C707C"/>
    <w:rsid w:val="002C745B"/>
    <w:rsid w:val="002C7B73"/>
    <w:rsid w:val="002D01D0"/>
    <w:rsid w:val="002D0642"/>
    <w:rsid w:val="002D0672"/>
    <w:rsid w:val="002D08EE"/>
    <w:rsid w:val="002D0EE3"/>
    <w:rsid w:val="002D19B2"/>
    <w:rsid w:val="002D1E08"/>
    <w:rsid w:val="002D1F05"/>
    <w:rsid w:val="002D210B"/>
    <w:rsid w:val="002D38AC"/>
    <w:rsid w:val="002D3C27"/>
    <w:rsid w:val="002D3C5F"/>
    <w:rsid w:val="002D3C81"/>
    <w:rsid w:val="002D3F6D"/>
    <w:rsid w:val="002D4190"/>
    <w:rsid w:val="002D449F"/>
    <w:rsid w:val="002D4567"/>
    <w:rsid w:val="002D45BD"/>
    <w:rsid w:val="002D4661"/>
    <w:rsid w:val="002D478B"/>
    <w:rsid w:val="002D4C26"/>
    <w:rsid w:val="002D500E"/>
    <w:rsid w:val="002D5157"/>
    <w:rsid w:val="002D522F"/>
    <w:rsid w:val="002D60D1"/>
    <w:rsid w:val="002D63FF"/>
    <w:rsid w:val="002D65F1"/>
    <w:rsid w:val="002D7477"/>
    <w:rsid w:val="002D7CAA"/>
    <w:rsid w:val="002D7DAA"/>
    <w:rsid w:val="002E0C70"/>
    <w:rsid w:val="002E0CC8"/>
    <w:rsid w:val="002E0EC5"/>
    <w:rsid w:val="002E12F8"/>
    <w:rsid w:val="002E1B57"/>
    <w:rsid w:val="002E1CB4"/>
    <w:rsid w:val="002E2B80"/>
    <w:rsid w:val="002E2F58"/>
    <w:rsid w:val="002E35E9"/>
    <w:rsid w:val="002E4079"/>
    <w:rsid w:val="002E40C4"/>
    <w:rsid w:val="002E41DC"/>
    <w:rsid w:val="002E489C"/>
    <w:rsid w:val="002E541C"/>
    <w:rsid w:val="002E5612"/>
    <w:rsid w:val="002E57E0"/>
    <w:rsid w:val="002E5957"/>
    <w:rsid w:val="002E5C2B"/>
    <w:rsid w:val="002E5F86"/>
    <w:rsid w:val="002E63B0"/>
    <w:rsid w:val="002E688A"/>
    <w:rsid w:val="002E70AE"/>
    <w:rsid w:val="002E7137"/>
    <w:rsid w:val="002F046A"/>
    <w:rsid w:val="002F0E80"/>
    <w:rsid w:val="002F1929"/>
    <w:rsid w:val="002F219D"/>
    <w:rsid w:val="002F227F"/>
    <w:rsid w:val="002F2D3A"/>
    <w:rsid w:val="002F348D"/>
    <w:rsid w:val="002F369D"/>
    <w:rsid w:val="002F3836"/>
    <w:rsid w:val="002F3C1D"/>
    <w:rsid w:val="002F3C91"/>
    <w:rsid w:val="002F454E"/>
    <w:rsid w:val="002F49B4"/>
    <w:rsid w:val="002F4A49"/>
    <w:rsid w:val="002F4BE8"/>
    <w:rsid w:val="002F4DEB"/>
    <w:rsid w:val="002F57B1"/>
    <w:rsid w:val="002F586B"/>
    <w:rsid w:val="002F5A5D"/>
    <w:rsid w:val="002F6193"/>
    <w:rsid w:val="002F63AC"/>
    <w:rsid w:val="002F6702"/>
    <w:rsid w:val="002F6788"/>
    <w:rsid w:val="002F6BF0"/>
    <w:rsid w:val="002F6CD1"/>
    <w:rsid w:val="002F74F6"/>
    <w:rsid w:val="002F7885"/>
    <w:rsid w:val="002F7BFF"/>
    <w:rsid w:val="002F7CC6"/>
    <w:rsid w:val="00300F9B"/>
    <w:rsid w:val="003012F2"/>
    <w:rsid w:val="00301967"/>
    <w:rsid w:val="00301CCC"/>
    <w:rsid w:val="00302F38"/>
    <w:rsid w:val="0030300C"/>
    <w:rsid w:val="00303532"/>
    <w:rsid w:val="003035B9"/>
    <w:rsid w:val="003035E4"/>
    <w:rsid w:val="003037F8"/>
    <w:rsid w:val="003039B5"/>
    <w:rsid w:val="00304706"/>
    <w:rsid w:val="003054E7"/>
    <w:rsid w:val="0030552D"/>
    <w:rsid w:val="00305EF8"/>
    <w:rsid w:val="00305F45"/>
    <w:rsid w:val="0030675C"/>
    <w:rsid w:val="0030692E"/>
    <w:rsid w:val="00306BA5"/>
    <w:rsid w:val="00306C00"/>
    <w:rsid w:val="00306CB1"/>
    <w:rsid w:val="00306FF6"/>
    <w:rsid w:val="00307051"/>
    <w:rsid w:val="0030730F"/>
    <w:rsid w:val="00307465"/>
    <w:rsid w:val="0030750E"/>
    <w:rsid w:val="0030753F"/>
    <w:rsid w:val="0030786D"/>
    <w:rsid w:val="0030790A"/>
    <w:rsid w:val="0030796D"/>
    <w:rsid w:val="00307DDA"/>
    <w:rsid w:val="0031053C"/>
    <w:rsid w:val="0031089E"/>
    <w:rsid w:val="00310917"/>
    <w:rsid w:val="00310E13"/>
    <w:rsid w:val="00310F00"/>
    <w:rsid w:val="00311018"/>
    <w:rsid w:val="003112D8"/>
    <w:rsid w:val="0031281D"/>
    <w:rsid w:val="0031333D"/>
    <w:rsid w:val="00313A11"/>
    <w:rsid w:val="00314371"/>
    <w:rsid w:val="003147E9"/>
    <w:rsid w:val="00314C9B"/>
    <w:rsid w:val="0031556B"/>
    <w:rsid w:val="003157C4"/>
    <w:rsid w:val="00315BFF"/>
    <w:rsid w:val="0031618F"/>
    <w:rsid w:val="00316366"/>
    <w:rsid w:val="00316371"/>
    <w:rsid w:val="00316960"/>
    <w:rsid w:val="00316F2A"/>
    <w:rsid w:val="00317938"/>
    <w:rsid w:val="0032067C"/>
    <w:rsid w:val="00320B0F"/>
    <w:rsid w:val="00321179"/>
    <w:rsid w:val="00321327"/>
    <w:rsid w:val="00321F64"/>
    <w:rsid w:val="00322093"/>
    <w:rsid w:val="003222B3"/>
    <w:rsid w:val="00322355"/>
    <w:rsid w:val="003227A0"/>
    <w:rsid w:val="0032506A"/>
    <w:rsid w:val="003256C2"/>
    <w:rsid w:val="00325700"/>
    <w:rsid w:val="0032627A"/>
    <w:rsid w:val="00326347"/>
    <w:rsid w:val="003265A5"/>
    <w:rsid w:val="003269E8"/>
    <w:rsid w:val="00326DC5"/>
    <w:rsid w:val="00327984"/>
    <w:rsid w:val="00327EA3"/>
    <w:rsid w:val="00330726"/>
    <w:rsid w:val="00330BBB"/>
    <w:rsid w:val="00330C9F"/>
    <w:rsid w:val="00331018"/>
    <w:rsid w:val="00331830"/>
    <w:rsid w:val="00331BDC"/>
    <w:rsid w:val="00331BEC"/>
    <w:rsid w:val="00332633"/>
    <w:rsid w:val="003328BE"/>
    <w:rsid w:val="0033292D"/>
    <w:rsid w:val="00332DBD"/>
    <w:rsid w:val="00333294"/>
    <w:rsid w:val="00333310"/>
    <w:rsid w:val="00333515"/>
    <w:rsid w:val="003338E8"/>
    <w:rsid w:val="003339A0"/>
    <w:rsid w:val="003339D2"/>
    <w:rsid w:val="003339F6"/>
    <w:rsid w:val="00333A53"/>
    <w:rsid w:val="00333DA9"/>
    <w:rsid w:val="00334AE2"/>
    <w:rsid w:val="00334C4A"/>
    <w:rsid w:val="00334E50"/>
    <w:rsid w:val="00335118"/>
    <w:rsid w:val="00335747"/>
    <w:rsid w:val="0033580C"/>
    <w:rsid w:val="0033599C"/>
    <w:rsid w:val="0033658F"/>
    <w:rsid w:val="0033662E"/>
    <w:rsid w:val="00336F9B"/>
    <w:rsid w:val="003372BA"/>
    <w:rsid w:val="003403EF"/>
    <w:rsid w:val="003406E7"/>
    <w:rsid w:val="00340A94"/>
    <w:rsid w:val="00340A98"/>
    <w:rsid w:val="00341420"/>
    <w:rsid w:val="00341EAA"/>
    <w:rsid w:val="0034215D"/>
    <w:rsid w:val="00342772"/>
    <w:rsid w:val="003434A6"/>
    <w:rsid w:val="003439DC"/>
    <w:rsid w:val="00343AA9"/>
    <w:rsid w:val="00343EBE"/>
    <w:rsid w:val="00344389"/>
    <w:rsid w:val="00344BEB"/>
    <w:rsid w:val="00344C38"/>
    <w:rsid w:val="00344DDF"/>
    <w:rsid w:val="00345147"/>
    <w:rsid w:val="0034543F"/>
    <w:rsid w:val="00345D8F"/>
    <w:rsid w:val="00345DDD"/>
    <w:rsid w:val="00345F7D"/>
    <w:rsid w:val="0034626B"/>
    <w:rsid w:val="00346569"/>
    <w:rsid w:val="00346661"/>
    <w:rsid w:val="0034719B"/>
    <w:rsid w:val="00347877"/>
    <w:rsid w:val="00347E57"/>
    <w:rsid w:val="00350331"/>
    <w:rsid w:val="003503BF"/>
    <w:rsid w:val="00350B53"/>
    <w:rsid w:val="003510E4"/>
    <w:rsid w:val="00351133"/>
    <w:rsid w:val="00351661"/>
    <w:rsid w:val="003521AC"/>
    <w:rsid w:val="0035284D"/>
    <w:rsid w:val="003531DC"/>
    <w:rsid w:val="0035386E"/>
    <w:rsid w:val="00354112"/>
    <w:rsid w:val="00355338"/>
    <w:rsid w:val="00355516"/>
    <w:rsid w:val="00355BBE"/>
    <w:rsid w:val="00355F7F"/>
    <w:rsid w:val="0035602D"/>
    <w:rsid w:val="0035736A"/>
    <w:rsid w:val="00360140"/>
    <w:rsid w:val="00360192"/>
    <w:rsid w:val="00360243"/>
    <w:rsid w:val="003603DA"/>
    <w:rsid w:val="00360453"/>
    <w:rsid w:val="00360EC5"/>
    <w:rsid w:val="003616D7"/>
    <w:rsid w:val="00361E1A"/>
    <w:rsid w:val="003626C1"/>
    <w:rsid w:val="00362AC6"/>
    <w:rsid w:val="00362B95"/>
    <w:rsid w:val="00362CCE"/>
    <w:rsid w:val="0036341C"/>
    <w:rsid w:val="00363691"/>
    <w:rsid w:val="003637DB"/>
    <w:rsid w:val="003638F8"/>
    <w:rsid w:val="003639A5"/>
    <w:rsid w:val="00363A46"/>
    <w:rsid w:val="00363BF2"/>
    <w:rsid w:val="00363C9D"/>
    <w:rsid w:val="00363CE7"/>
    <w:rsid w:val="003649AC"/>
    <w:rsid w:val="00364C4E"/>
    <w:rsid w:val="00364FF0"/>
    <w:rsid w:val="00365C05"/>
    <w:rsid w:val="00365D1E"/>
    <w:rsid w:val="00366037"/>
    <w:rsid w:val="003661FF"/>
    <w:rsid w:val="00366B78"/>
    <w:rsid w:val="00367FD8"/>
    <w:rsid w:val="00370189"/>
    <w:rsid w:val="00370EEC"/>
    <w:rsid w:val="00371E1A"/>
    <w:rsid w:val="00371F2E"/>
    <w:rsid w:val="003746F4"/>
    <w:rsid w:val="00374E9D"/>
    <w:rsid w:val="00374F8A"/>
    <w:rsid w:val="00375D7D"/>
    <w:rsid w:val="0037607A"/>
    <w:rsid w:val="003776C8"/>
    <w:rsid w:val="00377D18"/>
    <w:rsid w:val="003804B1"/>
    <w:rsid w:val="00380BC1"/>
    <w:rsid w:val="00380EF6"/>
    <w:rsid w:val="00380F54"/>
    <w:rsid w:val="003816B8"/>
    <w:rsid w:val="00381A42"/>
    <w:rsid w:val="00382154"/>
    <w:rsid w:val="0038352D"/>
    <w:rsid w:val="00383927"/>
    <w:rsid w:val="003841D1"/>
    <w:rsid w:val="00384557"/>
    <w:rsid w:val="00384C2A"/>
    <w:rsid w:val="0038530E"/>
    <w:rsid w:val="00385420"/>
    <w:rsid w:val="00385990"/>
    <w:rsid w:val="0038640B"/>
    <w:rsid w:val="00386905"/>
    <w:rsid w:val="003869CC"/>
    <w:rsid w:val="00386B22"/>
    <w:rsid w:val="00386C88"/>
    <w:rsid w:val="00387419"/>
    <w:rsid w:val="00387552"/>
    <w:rsid w:val="00387675"/>
    <w:rsid w:val="003879EC"/>
    <w:rsid w:val="00387B8F"/>
    <w:rsid w:val="003901DF"/>
    <w:rsid w:val="0039026D"/>
    <w:rsid w:val="00390549"/>
    <w:rsid w:val="003905C2"/>
    <w:rsid w:val="0039090E"/>
    <w:rsid w:val="00390F41"/>
    <w:rsid w:val="00390F6E"/>
    <w:rsid w:val="00391802"/>
    <w:rsid w:val="00391E2F"/>
    <w:rsid w:val="00391F2E"/>
    <w:rsid w:val="00392A72"/>
    <w:rsid w:val="00392EE6"/>
    <w:rsid w:val="00393D2A"/>
    <w:rsid w:val="0039447B"/>
    <w:rsid w:val="003951DE"/>
    <w:rsid w:val="003953C0"/>
    <w:rsid w:val="00395420"/>
    <w:rsid w:val="00395B43"/>
    <w:rsid w:val="00395F4E"/>
    <w:rsid w:val="00396D73"/>
    <w:rsid w:val="00396F85"/>
    <w:rsid w:val="003973F9"/>
    <w:rsid w:val="00397C60"/>
    <w:rsid w:val="003A0197"/>
    <w:rsid w:val="003A035E"/>
    <w:rsid w:val="003A08D0"/>
    <w:rsid w:val="003A0DD7"/>
    <w:rsid w:val="003A0F95"/>
    <w:rsid w:val="003A1CB7"/>
    <w:rsid w:val="003A1FB7"/>
    <w:rsid w:val="003A2247"/>
    <w:rsid w:val="003A2B7D"/>
    <w:rsid w:val="003A325B"/>
    <w:rsid w:val="003A3541"/>
    <w:rsid w:val="003A405F"/>
    <w:rsid w:val="003A456C"/>
    <w:rsid w:val="003A4911"/>
    <w:rsid w:val="003A4A16"/>
    <w:rsid w:val="003A5E26"/>
    <w:rsid w:val="003A6BD1"/>
    <w:rsid w:val="003A7741"/>
    <w:rsid w:val="003A78E7"/>
    <w:rsid w:val="003B0157"/>
    <w:rsid w:val="003B0204"/>
    <w:rsid w:val="003B041D"/>
    <w:rsid w:val="003B1197"/>
    <w:rsid w:val="003B1549"/>
    <w:rsid w:val="003B189E"/>
    <w:rsid w:val="003B2EF6"/>
    <w:rsid w:val="003B31FA"/>
    <w:rsid w:val="003B330F"/>
    <w:rsid w:val="003B337E"/>
    <w:rsid w:val="003B3722"/>
    <w:rsid w:val="003B37C0"/>
    <w:rsid w:val="003B3BFC"/>
    <w:rsid w:val="003B4283"/>
    <w:rsid w:val="003B455A"/>
    <w:rsid w:val="003B47E0"/>
    <w:rsid w:val="003B5022"/>
    <w:rsid w:val="003B5362"/>
    <w:rsid w:val="003B5C17"/>
    <w:rsid w:val="003B795D"/>
    <w:rsid w:val="003B7E9F"/>
    <w:rsid w:val="003C0DEA"/>
    <w:rsid w:val="003C1852"/>
    <w:rsid w:val="003C1A32"/>
    <w:rsid w:val="003C21AA"/>
    <w:rsid w:val="003C2E64"/>
    <w:rsid w:val="003C3207"/>
    <w:rsid w:val="003C4165"/>
    <w:rsid w:val="003C4851"/>
    <w:rsid w:val="003C4A68"/>
    <w:rsid w:val="003C4F21"/>
    <w:rsid w:val="003C569D"/>
    <w:rsid w:val="003C5FD5"/>
    <w:rsid w:val="003C5FF7"/>
    <w:rsid w:val="003C6017"/>
    <w:rsid w:val="003C6258"/>
    <w:rsid w:val="003C6C98"/>
    <w:rsid w:val="003C6F74"/>
    <w:rsid w:val="003C7CFA"/>
    <w:rsid w:val="003D0296"/>
    <w:rsid w:val="003D037C"/>
    <w:rsid w:val="003D067A"/>
    <w:rsid w:val="003D1CE3"/>
    <w:rsid w:val="003D1E04"/>
    <w:rsid w:val="003D2209"/>
    <w:rsid w:val="003D266C"/>
    <w:rsid w:val="003D29D0"/>
    <w:rsid w:val="003D2B22"/>
    <w:rsid w:val="003D3942"/>
    <w:rsid w:val="003D39D1"/>
    <w:rsid w:val="003D3D98"/>
    <w:rsid w:val="003D41D1"/>
    <w:rsid w:val="003D4517"/>
    <w:rsid w:val="003D490B"/>
    <w:rsid w:val="003D4EA4"/>
    <w:rsid w:val="003D513E"/>
    <w:rsid w:val="003D57C2"/>
    <w:rsid w:val="003D5939"/>
    <w:rsid w:val="003D5DFA"/>
    <w:rsid w:val="003D5F72"/>
    <w:rsid w:val="003D6449"/>
    <w:rsid w:val="003D6688"/>
    <w:rsid w:val="003D7F46"/>
    <w:rsid w:val="003E1D1A"/>
    <w:rsid w:val="003E1E03"/>
    <w:rsid w:val="003E208D"/>
    <w:rsid w:val="003E23E5"/>
    <w:rsid w:val="003E2996"/>
    <w:rsid w:val="003E3090"/>
    <w:rsid w:val="003E31A0"/>
    <w:rsid w:val="003E3638"/>
    <w:rsid w:val="003E3A12"/>
    <w:rsid w:val="003E3B06"/>
    <w:rsid w:val="003E5C70"/>
    <w:rsid w:val="003E5F6B"/>
    <w:rsid w:val="003E5FF1"/>
    <w:rsid w:val="003E69AE"/>
    <w:rsid w:val="003E6AE3"/>
    <w:rsid w:val="003E6B3B"/>
    <w:rsid w:val="003E6BBF"/>
    <w:rsid w:val="003E6F78"/>
    <w:rsid w:val="003E7CFB"/>
    <w:rsid w:val="003F08B6"/>
    <w:rsid w:val="003F0A50"/>
    <w:rsid w:val="003F0D13"/>
    <w:rsid w:val="003F170F"/>
    <w:rsid w:val="003F1EA5"/>
    <w:rsid w:val="003F261D"/>
    <w:rsid w:val="003F3355"/>
    <w:rsid w:val="003F3CCC"/>
    <w:rsid w:val="003F481E"/>
    <w:rsid w:val="003F49BC"/>
    <w:rsid w:val="003F4C02"/>
    <w:rsid w:val="003F50B5"/>
    <w:rsid w:val="003F5307"/>
    <w:rsid w:val="003F541F"/>
    <w:rsid w:val="003F56DE"/>
    <w:rsid w:val="003F57C8"/>
    <w:rsid w:val="003F57EC"/>
    <w:rsid w:val="003F593D"/>
    <w:rsid w:val="003F63C2"/>
    <w:rsid w:val="003F6C80"/>
    <w:rsid w:val="003F7163"/>
    <w:rsid w:val="003F788F"/>
    <w:rsid w:val="003F7DB6"/>
    <w:rsid w:val="003F7F60"/>
    <w:rsid w:val="004001D9"/>
    <w:rsid w:val="00400A03"/>
    <w:rsid w:val="00401138"/>
    <w:rsid w:val="00401414"/>
    <w:rsid w:val="0040143D"/>
    <w:rsid w:val="00401F04"/>
    <w:rsid w:val="00402186"/>
    <w:rsid w:val="00402C64"/>
    <w:rsid w:val="004031AC"/>
    <w:rsid w:val="00403BAD"/>
    <w:rsid w:val="00403D03"/>
    <w:rsid w:val="004047A1"/>
    <w:rsid w:val="00405050"/>
    <w:rsid w:val="004051ED"/>
    <w:rsid w:val="00405B50"/>
    <w:rsid w:val="00405DA1"/>
    <w:rsid w:val="004062DD"/>
    <w:rsid w:val="004068DA"/>
    <w:rsid w:val="00410CA4"/>
    <w:rsid w:val="004113E0"/>
    <w:rsid w:val="00411C40"/>
    <w:rsid w:val="00412727"/>
    <w:rsid w:val="00412760"/>
    <w:rsid w:val="00412DA2"/>
    <w:rsid w:val="00413340"/>
    <w:rsid w:val="00413A70"/>
    <w:rsid w:val="0041444D"/>
    <w:rsid w:val="00414DD4"/>
    <w:rsid w:val="00415A80"/>
    <w:rsid w:val="00415C11"/>
    <w:rsid w:val="00417BCC"/>
    <w:rsid w:val="004204E4"/>
    <w:rsid w:val="004218E1"/>
    <w:rsid w:val="00421975"/>
    <w:rsid w:val="004220AD"/>
    <w:rsid w:val="0042300B"/>
    <w:rsid w:val="00423967"/>
    <w:rsid w:val="00424A00"/>
    <w:rsid w:val="00424A93"/>
    <w:rsid w:val="00424D06"/>
    <w:rsid w:val="00425156"/>
    <w:rsid w:val="0042554E"/>
    <w:rsid w:val="004256CE"/>
    <w:rsid w:val="00425EFC"/>
    <w:rsid w:val="00426010"/>
    <w:rsid w:val="00426D9A"/>
    <w:rsid w:val="004271BC"/>
    <w:rsid w:val="00427872"/>
    <w:rsid w:val="00427AD7"/>
    <w:rsid w:val="0043002B"/>
    <w:rsid w:val="0043012F"/>
    <w:rsid w:val="00430D80"/>
    <w:rsid w:val="004311D2"/>
    <w:rsid w:val="00431A7F"/>
    <w:rsid w:val="00432471"/>
    <w:rsid w:val="00432840"/>
    <w:rsid w:val="00432E9E"/>
    <w:rsid w:val="00433036"/>
    <w:rsid w:val="004333B6"/>
    <w:rsid w:val="004335ED"/>
    <w:rsid w:val="004339C6"/>
    <w:rsid w:val="00433A7C"/>
    <w:rsid w:val="00433B5E"/>
    <w:rsid w:val="00433C34"/>
    <w:rsid w:val="00434501"/>
    <w:rsid w:val="00434AF0"/>
    <w:rsid w:val="00435643"/>
    <w:rsid w:val="004357F7"/>
    <w:rsid w:val="004359AB"/>
    <w:rsid w:val="00435CF7"/>
    <w:rsid w:val="00435FA8"/>
    <w:rsid w:val="004361FE"/>
    <w:rsid w:val="00436614"/>
    <w:rsid w:val="00436E2A"/>
    <w:rsid w:val="00436E70"/>
    <w:rsid w:val="0043755F"/>
    <w:rsid w:val="004379CA"/>
    <w:rsid w:val="00437A3E"/>
    <w:rsid w:val="00437DD0"/>
    <w:rsid w:val="00440989"/>
    <w:rsid w:val="00440D1D"/>
    <w:rsid w:val="00441368"/>
    <w:rsid w:val="0044155D"/>
    <w:rsid w:val="00441655"/>
    <w:rsid w:val="00441DCA"/>
    <w:rsid w:val="004421E0"/>
    <w:rsid w:val="00442910"/>
    <w:rsid w:val="00442BA4"/>
    <w:rsid w:val="00442BEF"/>
    <w:rsid w:val="00442E94"/>
    <w:rsid w:val="004431A9"/>
    <w:rsid w:val="00443854"/>
    <w:rsid w:val="004438EF"/>
    <w:rsid w:val="0044391A"/>
    <w:rsid w:val="0044423E"/>
    <w:rsid w:val="004455A7"/>
    <w:rsid w:val="004457E3"/>
    <w:rsid w:val="004459BC"/>
    <w:rsid w:val="00445A41"/>
    <w:rsid w:val="0044627E"/>
    <w:rsid w:val="00446F10"/>
    <w:rsid w:val="00447019"/>
    <w:rsid w:val="00447610"/>
    <w:rsid w:val="00447CEA"/>
    <w:rsid w:val="0045034D"/>
    <w:rsid w:val="004504AE"/>
    <w:rsid w:val="0045093A"/>
    <w:rsid w:val="0045097B"/>
    <w:rsid w:val="00450FE1"/>
    <w:rsid w:val="00451FC3"/>
    <w:rsid w:val="0045295E"/>
    <w:rsid w:val="00452BBD"/>
    <w:rsid w:val="00453122"/>
    <w:rsid w:val="00453A41"/>
    <w:rsid w:val="0045448D"/>
    <w:rsid w:val="00454FE0"/>
    <w:rsid w:val="00455486"/>
    <w:rsid w:val="0045579F"/>
    <w:rsid w:val="00455D71"/>
    <w:rsid w:val="00455DC8"/>
    <w:rsid w:val="0045604F"/>
    <w:rsid w:val="0045630C"/>
    <w:rsid w:val="00456F11"/>
    <w:rsid w:val="00457333"/>
    <w:rsid w:val="004573BE"/>
    <w:rsid w:val="0045743C"/>
    <w:rsid w:val="004575F3"/>
    <w:rsid w:val="004576DD"/>
    <w:rsid w:val="00457A1C"/>
    <w:rsid w:val="00457B10"/>
    <w:rsid w:val="00457C73"/>
    <w:rsid w:val="0046026E"/>
    <w:rsid w:val="004607AF"/>
    <w:rsid w:val="0046091C"/>
    <w:rsid w:val="00460EBF"/>
    <w:rsid w:val="00461065"/>
    <w:rsid w:val="004618F3"/>
    <w:rsid w:val="00461A30"/>
    <w:rsid w:val="00461F61"/>
    <w:rsid w:val="00462F72"/>
    <w:rsid w:val="0046324A"/>
    <w:rsid w:val="0046325B"/>
    <w:rsid w:val="004632C9"/>
    <w:rsid w:val="004636DE"/>
    <w:rsid w:val="0046370E"/>
    <w:rsid w:val="004637B5"/>
    <w:rsid w:val="00463B46"/>
    <w:rsid w:val="00463CB1"/>
    <w:rsid w:val="00463D21"/>
    <w:rsid w:val="0046463F"/>
    <w:rsid w:val="00464799"/>
    <w:rsid w:val="00465021"/>
    <w:rsid w:val="00465C00"/>
    <w:rsid w:val="004661BE"/>
    <w:rsid w:val="0046620D"/>
    <w:rsid w:val="004668EB"/>
    <w:rsid w:val="004675A0"/>
    <w:rsid w:val="004676A1"/>
    <w:rsid w:val="004679E9"/>
    <w:rsid w:val="004702A7"/>
    <w:rsid w:val="004705B5"/>
    <w:rsid w:val="00470C1D"/>
    <w:rsid w:val="00471790"/>
    <w:rsid w:val="00471861"/>
    <w:rsid w:val="00471ABC"/>
    <w:rsid w:val="00471B50"/>
    <w:rsid w:val="00472073"/>
    <w:rsid w:val="00472185"/>
    <w:rsid w:val="00472346"/>
    <w:rsid w:val="00472BD5"/>
    <w:rsid w:val="00472C4E"/>
    <w:rsid w:val="00473039"/>
    <w:rsid w:val="00473262"/>
    <w:rsid w:val="004736D1"/>
    <w:rsid w:val="0047373C"/>
    <w:rsid w:val="00473740"/>
    <w:rsid w:val="004737ED"/>
    <w:rsid w:val="004740DB"/>
    <w:rsid w:val="004746E6"/>
    <w:rsid w:val="00474820"/>
    <w:rsid w:val="00475145"/>
    <w:rsid w:val="00475149"/>
    <w:rsid w:val="0047522A"/>
    <w:rsid w:val="0047591E"/>
    <w:rsid w:val="00476095"/>
    <w:rsid w:val="00476647"/>
    <w:rsid w:val="00476762"/>
    <w:rsid w:val="004770F0"/>
    <w:rsid w:val="00480379"/>
    <w:rsid w:val="00481024"/>
    <w:rsid w:val="004822C9"/>
    <w:rsid w:val="004826C1"/>
    <w:rsid w:val="0048310D"/>
    <w:rsid w:val="004831C0"/>
    <w:rsid w:val="0048365B"/>
    <w:rsid w:val="004844CC"/>
    <w:rsid w:val="004846AC"/>
    <w:rsid w:val="00484762"/>
    <w:rsid w:val="0048522D"/>
    <w:rsid w:val="0048545A"/>
    <w:rsid w:val="00485B9C"/>
    <w:rsid w:val="00485CDF"/>
    <w:rsid w:val="0048600B"/>
    <w:rsid w:val="0048673F"/>
    <w:rsid w:val="00486D59"/>
    <w:rsid w:val="00487163"/>
    <w:rsid w:val="004874EF"/>
    <w:rsid w:val="00487FAA"/>
    <w:rsid w:val="0049011C"/>
    <w:rsid w:val="004902D0"/>
    <w:rsid w:val="00491028"/>
    <w:rsid w:val="00491C43"/>
    <w:rsid w:val="004927D0"/>
    <w:rsid w:val="00492E49"/>
    <w:rsid w:val="00492F26"/>
    <w:rsid w:val="0049398F"/>
    <w:rsid w:val="00493CB6"/>
    <w:rsid w:val="00494AF5"/>
    <w:rsid w:val="00495235"/>
    <w:rsid w:val="00495FCC"/>
    <w:rsid w:val="0049618A"/>
    <w:rsid w:val="0049652A"/>
    <w:rsid w:val="00496734"/>
    <w:rsid w:val="0049790D"/>
    <w:rsid w:val="00497CC9"/>
    <w:rsid w:val="004A0949"/>
    <w:rsid w:val="004A0BA2"/>
    <w:rsid w:val="004A0C46"/>
    <w:rsid w:val="004A0DA5"/>
    <w:rsid w:val="004A0F36"/>
    <w:rsid w:val="004A1DE8"/>
    <w:rsid w:val="004A1EA2"/>
    <w:rsid w:val="004A1F96"/>
    <w:rsid w:val="004A2232"/>
    <w:rsid w:val="004A2680"/>
    <w:rsid w:val="004A29B3"/>
    <w:rsid w:val="004A2D50"/>
    <w:rsid w:val="004A3392"/>
    <w:rsid w:val="004A3C68"/>
    <w:rsid w:val="004A3DC1"/>
    <w:rsid w:val="004A46D5"/>
    <w:rsid w:val="004A49B2"/>
    <w:rsid w:val="004A4C63"/>
    <w:rsid w:val="004A5134"/>
    <w:rsid w:val="004A5E79"/>
    <w:rsid w:val="004A5FA0"/>
    <w:rsid w:val="004A65F4"/>
    <w:rsid w:val="004A6727"/>
    <w:rsid w:val="004A688E"/>
    <w:rsid w:val="004A6CF4"/>
    <w:rsid w:val="004A7156"/>
    <w:rsid w:val="004A7198"/>
    <w:rsid w:val="004A79D9"/>
    <w:rsid w:val="004B05FD"/>
    <w:rsid w:val="004B0602"/>
    <w:rsid w:val="004B08A3"/>
    <w:rsid w:val="004B0C17"/>
    <w:rsid w:val="004B1161"/>
    <w:rsid w:val="004B11F7"/>
    <w:rsid w:val="004B1233"/>
    <w:rsid w:val="004B140C"/>
    <w:rsid w:val="004B161D"/>
    <w:rsid w:val="004B183A"/>
    <w:rsid w:val="004B1D37"/>
    <w:rsid w:val="004B2B18"/>
    <w:rsid w:val="004B31E6"/>
    <w:rsid w:val="004B3A53"/>
    <w:rsid w:val="004B4E00"/>
    <w:rsid w:val="004B4F86"/>
    <w:rsid w:val="004B50BD"/>
    <w:rsid w:val="004B5FEA"/>
    <w:rsid w:val="004B62B9"/>
    <w:rsid w:val="004B63AC"/>
    <w:rsid w:val="004B6948"/>
    <w:rsid w:val="004B6B9C"/>
    <w:rsid w:val="004B6CA8"/>
    <w:rsid w:val="004B7082"/>
    <w:rsid w:val="004B7474"/>
    <w:rsid w:val="004B769D"/>
    <w:rsid w:val="004B7E57"/>
    <w:rsid w:val="004C076F"/>
    <w:rsid w:val="004C0CA1"/>
    <w:rsid w:val="004C198C"/>
    <w:rsid w:val="004C1F52"/>
    <w:rsid w:val="004C2252"/>
    <w:rsid w:val="004C3531"/>
    <w:rsid w:val="004C3831"/>
    <w:rsid w:val="004C3A1F"/>
    <w:rsid w:val="004C3B08"/>
    <w:rsid w:val="004C3B1F"/>
    <w:rsid w:val="004C41E8"/>
    <w:rsid w:val="004C425F"/>
    <w:rsid w:val="004C4808"/>
    <w:rsid w:val="004C4E2C"/>
    <w:rsid w:val="004C500E"/>
    <w:rsid w:val="004C5B8D"/>
    <w:rsid w:val="004C618C"/>
    <w:rsid w:val="004C6456"/>
    <w:rsid w:val="004D094F"/>
    <w:rsid w:val="004D1966"/>
    <w:rsid w:val="004D1B21"/>
    <w:rsid w:val="004D1C2E"/>
    <w:rsid w:val="004D27A3"/>
    <w:rsid w:val="004D4475"/>
    <w:rsid w:val="004D4988"/>
    <w:rsid w:val="004D5982"/>
    <w:rsid w:val="004D5F1D"/>
    <w:rsid w:val="004D68CD"/>
    <w:rsid w:val="004D6CC8"/>
    <w:rsid w:val="004D6F7B"/>
    <w:rsid w:val="004D7002"/>
    <w:rsid w:val="004D7189"/>
    <w:rsid w:val="004D7239"/>
    <w:rsid w:val="004E0A0A"/>
    <w:rsid w:val="004E0CBC"/>
    <w:rsid w:val="004E1C6C"/>
    <w:rsid w:val="004E2279"/>
    <w:rsid w:val="004E2281"/>
    <w:rsid w:val="004E228E"/>
    <w:rsid w:val="004E2866"/>
    <w:rsid w:val="004E2F51"/>
    <w:rsid w:val="004E2FCA"/>
    <w:rsid w:val="004E30F3"/>
    <w:rsid w:val="004E5058"/>
    <w:rsid w:val="004E5772"/>
    <w:rsid w:val="004E6F3E"/>
    <w:rsid w:val="004E72AB"/>
    <w:rsid w:val="004E7658"/>
    <w:rsid w:val="004F06DC"/>
    <w:rsid w:val="004F0758"/>
    <w:rsid w:val="004F1928"/>
    <w:rsid w:val="004F1B7F"/>
    <w:rsid w:val="004F22CB"/>
    <w:rsid w:val="004F2320"/>
    <w:rsid w:val="004F25C3"/>
    <w:rsid w:val="004F2FAF"/>
    <w:rsid w:val="004F387E"/>
    <w:rsid w:val="004F3F60"/>
    <w:rsid w:val="004F4166"/>
    <w:rsid w:val="004F48C7"/>
    <w:rsid w:val="004F4C34"/>
    <w:rsid w:val="004F4E0A"/>
    <w:rsid w:val="004F51BB"/>
    <w:rsid w:val="004F5273"/>
    <w:rsid w:val="004F5F30"/>
    <w:rsid w:val="004F6958"/>
    <w:rsid w:val="004F6B8A"/>
    <w:rsid w:val="004F6F40"/>
    <w:rsid w:val="004F717A"/>
    <w:rsid w:val="004F78A9"/>
    <w:rsid w:val="004F7940"/>
    <w:rsid w:val="004F7A79"/>
    <w:rsid w:val="005006DB"/>
    <w:rsid w:val="00500BFF"/>
    <w:rsid w:val="00501721"/>
    <w:rsid w:val="0050192E"/>
    <w:rsid w:val="00501DDF"/>
    <w:rsid w:val="00501FF9"/>
    <w:rsid w:val="0050213C"/>
    <w:rsid w:val="00502902"/>
    <w:rsid w:val="00502912"/>
    <w:rsid w:val="00502E56"/>
    <w:rsid w:val="0050376C"/>
    <w:rsid w:val="005040A0"/>
    <w:rsid w:val="0050439C"/>
    <w:rsid w:val="005043F4"/>
    <w:rsid w:val="0050487C"/>
    <w:rsid w:val="00504A8F"/>
    <w:rsid w:val="00504DE1"/>
    <w:rsid w:val="00504FBB"/>
    <w:rsid w:val="00505237"/>
    <w:rsid w:val="00505B64"/>
    <w:rsid w:val="00505DF4"/>
    <w:rsid w:val="00506242"/>
    <w:rsid w:val="005067C9"/>
    <w:rsid w:val="00507594"/>
    <w:rsid w:val="0051000E"/>
    <w:rsid w:val="0051089D"/>
    <w:rsid w:val="00511AEA"/>
    <w:rsid w:val="00512386"/>
    <w:rsid w:val="005129EC"/>
    <w:rsid w:val="00512CDD"/>
    <w:rsid w:val="00513577"/>
    <w:rsid w:val="0051445F"/>
    <w:rsid w:val="005144C3"/>
    <w:rsid w:val="0051453B"/>
    <w:rsid w:val="0051469A"/>
    <w:rsid w:val="00514767"/>
    <w:rsid w:val="00514F19"/>
    <w:rsid w:val="00515124"/>
    <w:rsid w:val="00515485"/>
    <w:rsid w:val="005158A9"/>
    <w:rsid w:val="00516601"/>
    <w:rsid w:val="00516D43"/>
    <w:rsid w:val="00517A8B"/>
    <w:rsid w:val="00517AF0"/>
    <w:rsid w:val="00517B17"/>
    <w:rsid w:val="00517D42"/>
    <w:rsid w:val="00520CEC"/>
    <w:rsid w:val="00521734"/>
    <w:rsid w:val="00521C19"/>
    <w:rsid w:val="00521FE0"/>
    <w:rsid w:val="005220AE"/>
    <w:rsid w:val="005224A1"/>
    <w:rsid w:val="00522B5D"/>
    <w:rsid w:val="00522E43"/>
    <w:rsid w:val="005234DA"/>
    <w:rsid w:val="00524D34"/>
    <w:rsid w:val="00525256"/>
    <w:rsid w:val="00525D99"/>
    <w:rsid w:val="0052610B"/>
    <w:rsid w:val="00527052"/>
    <w:rsid w:val="0052780D"/>
    <w:rsid w:val="0052793A"/>
    <w:rsid w:val="00530659"/>
    <w:rsid w:val="005307B6"/>
    <w:rsid w:val="00530A2A"/>
    <w:rsid w:val="00530DF3"/>
    <w:rsid w:val="00530F8F"/>
    <w:rsid w:val="00531339"/>
    <w:rsid w:val="00531BC8"/>
    <w:rsid w:val="005321F6"/>
    <w:rsid w:val="005325FA"/>
    <w:rsid w:val="00532E4D"/>
    <w:rsid w:val="005335EF"/>
    <w:rsid w:val="00534359"/>
    <w:rsid w:val="00534508"/>
    <w:rsid w:val="0053478C"/>
    <w:rsid w:val="00534BCB"/>
    <w:rsid w:val="0053508B"/>
    <w:rsid w:val="005351DE"/>
    <w:rsid w:val="0053546A"/>
    <w:rsid w:val="00537AC2"/>
    <w:rsid w:val="0054015B"/>
    <w:rsid w:val="0054057C"/>
    <w:rsid w:val="005408ED"/>
    <w:rsid w:val="00540C51"/>
    <w:rsid w:val="00540DCA"/>
    <w:rsid w:val="00541879"/>
    <w:rsid w:val="00541AE3"/>
    <w:rsid w:val="00541E68"/>
    <w:rsid w:val="00541EE6"/>
    <w:rsid w:val="00542C7E"/>
    <w:rsid w:val="00542C93"/>
    <w:rsid w:val="00542CC0"/>
    <w:rsid w:val="00542E76"/>
    <w:rsid w:val="00542E7A"/>
    <w:rsid w:val="00543695"/>
    <w:rsid w:val="0054378A"/>
    <w:rsid w:val="0054399E"/>
    <w:rsid w:val="00543BDB"/>
    <w:rsid w:val="00544469"/>
    <w:rsid w:val="00544E28"/>
    <w:rsid w:val="005450E0"/>
    <w:rsid w:val="005453D3"/>
    <w:rsid w:val="005461C3"/>
    <w:rsid w:val="00546328"/>
    <w:rsid w:val="0054637C"/>
    <w:rsid w:val="005465BB"/>
    <w:rsid w:val="00546BF4"/>
    <w:rsid w:val="00547627"/>
    <w:rsid w:val="00547750"/>
    <w:rsid w:val="0055052F"/>
    <w:rsid w:val="00550798"/>
    <w:rsid w:val="00550BA9"/>
    <w:rsid w:val="005513B4"/>
    <w:rsid w:val="00551674"/>
    <w:rsid w:val="00551F7D"/>
    <w:rsid w:val="005523E1"/>
    <w:rsid w:val="00552C7D"/>
    <w:rsid w:val="00552E0F"/>
    <w:rsid w:val="005537EB"/>
    <w:rsid w:val="005539A0"/>
    <w:rsid w:val="00553AA7"/>
    <w:rsid w:val="0055418C"/>
    <w:rsid w:val="005545E6"/>
    <w:rsid w:val="005545F9"/>
    <w:rsid w:val="00554E53"/>
    <w:rsid w:val="00554F6B"/>
    <w:rsid w:val="00555473"/>
    <w:rsid w:val="005556B6"/>
    <w:rsid w:val="00555DDE"/>
    <w:rsid w:val="00556904"/>
    <w:rsid w:val="00556F4B"/>
    <w:rsid w:val="005570C0"/>
    <w:rsid w:val="0056009D"/>
    <w:rsid w:val="00560318"/>
    <w:rsid w:val="0056044B"/>
    <w:rsid w:val="0056177D"/>
    <w:rsid w:val="00561CE0"/>
    <w:rsid w:val="00563BD8"/>
    <w:rsid w:val="00563D11"/>
    <w:rsid w:val="00564957"/>
    <w:rsid w:val="00564C11"/>
    <w:rsid w:val="005651A0"/>
    <w:rsid w:val="005652BE"/>
    <w:rsid w:val="00567834"/>
    <w:rsid w:val="00567EE1"/>
    <w:rsid w:val="0057001B"/>
    <w:rsid w:val="00570218"/>
    <w:rsid w:val="00570828"/>
    <w:rsid w:val="00570A38"/>
    <w:rsid w:val="00570DC0"/>
    <w:rsid w:val="00570EDE"/>
    <w:rsid w:val="0057124D"/>
    <w:rsid w:val="0057132F"/>
    <w:rsid w:val="005715CA"/>
    <w:rsid w:val="005719EB"/>
    <w:rsid w:val="00571E04"/>
    <w:rsid w:val="00571FC6"/>
    <w:rsid w:val="00572008"/>
    <w:rsid w:val="005729C1"/>
    <w:rsid w:val="00572B86"/>
    <w:rsid w:val="0057373E"/>
    <w:rsid w:val="00574127"/>
    <w:rsid w:val="00574808"/>
    <w:rsid w:val="00574B60"/>
    <w:rsid w:val="00575122"/>
    <w:rsid w:val="0057546A"/>
    <w:rsid w:val="00575D83"/>
    <w:rsid w:val="005760DF"/>
    <w:rsid w:val="005765D1"/>
    <w:rsid w:val="0057679E"/>
    <w:rsid w:val="00576B84"/>
    <w:rsid w:val="005773D2"/>
    <w:rsid w:val="005800C9"/>
    <w:rsid w:val="00580BF6"/>
    <w:rsid w:val="005812B4"/>
    <w:rsid w:val="005816C6"/>
    <w:rsid w:val="00581795"/>
    <w:rsid w:val="005819D7"/>
    <w:rsid w:val="00581EA0"/>
    <w:rsid w:val="00581EBA"/>
    <w:rsid w:val="0058245B"/>
    <w:rsid w:val="005824BB"/>
    <w:rsid w:val="005824FD"/>
    <w:rsid w:val="005825ED"/>
    <w:rsid w:val="005828D2"/>
    <w:rsid w:val="00582A6A"/>
    <w:rsid w:val="00582D56"/>
    <w:rsid w:val="00582E7D"/>
    <w:rsid w:val="00584344"/>
    <w:rsid w:val="00585590"/>
    <w:rsid w:val="00585DAC"/>
    <w:rsid w:val="00586014"/>
    <w:rsid w:val="005864E7"/>
    <w:rsid w:val="00586E0A"/>
    <w:rsid w:val="0058724C"/>
    <w:rsid w:val="005872A3"/>
    <w:rsid w:val="00587A99"/>
    <w:rsid w:val="00590237"/>
    <w:rsid w:val="00590BAF"/>
    <w:rsid w:val="00591294"/>
    <w:rsid w:val="00591AD2"/>
    <w:rsid w:val="00591B31"/>
    <w:rsid w:val="00591E2D"/>
    <w:rsid w:val="005921D8"/>
    <w:rsid w:val="00592A9D"/>
    <w:rsid w:val="00592DC5"/>
    <w:rsid w:val="00593751"/>
    <w:rsid w:val="005941EC"/>
    <w:rsid w:val="00594286"/>
    <w:rsid w:val="00594FDE"/>
    <w:rsid w:val="005951D5"/>
    <w:rsid w:val="005967A7"/>
    <w:rsid w:val="00596A86"/>
    <w:rsid w:val="00596EA6"/>
    <w:rsid w:val="00596F83"/>
    <w:rsid w:val="00597191"/>
    <w:rsid w:val="00597281"/>
    <w:rsid w:val="005972CF"/>
    <w:rsid w:val="005974C4"/>
    <w:rsid w:val="00597A5E"/>
    <w:rsid w:val="005A030B"/>
    <w:rsid w:val="005A04A4"/>
    <w:rsid w:val="005A05DC"/>
    <w:rsid w:val="005A08A5"/>
    <w:rsid w:val="005A094B"/>
    <w:rsid w:val="005A0D84"/>
    <w:rsid w:val="005A12B9"/>
    <w:rsid w:val="005A156C"/>
    <w:rsid w:val="005A206E"/>
    <w:rsid w:val="005A277A"/>
    <w:rsid w:val="005A3DDD"/>
    <w:rsid w:val="005A42EA"/>
    <w:rsid w:val="005A46BB"/>
    <w:rsid w:val="005A48C3"/>
    <w:rsid w:val="005A531C"/>
    <w:rsid w:val="005A6638"/>
    <w:rsid w:val="005A6F8B"/>
    <w:rsid w:val="005A723C"/>
    <w:rsid w:val="005B05DE"/>
    <w:rsid w:val="005B0E55"/>
    <w:rsid w:val="005B11C3"/>
    <w:rsid w:val="005B16DA"/>
    <w:rsid w:val="005B19BD"/>
    <w:rsid w:val="005B1CE7"/>
    <w:rsid w:val="005B2C6D"/>
    <w:rsid w:val="005B3D6F"/>
    <w:rsid w:val="005B3DAC"/>
    <w:rsid w:val="005B44A4"/>
    <w:rsid w:val="005B4685"/>
    <w:rsid w:val="005B47C6"/>
    <w:rsid w:val="005B4D99"/>
    <w:rsid w:val="005B4EDD"/>
    <w:rsid w:val="005B5704"/>
    <w:rsid w:val="005B79FF"/>
    <w:rsid w:val="005B7AC9"/>
    <w:rsid w:val="005B7E6D"/>
    <w:rsid w:val="005C0690"/>
    <w:rsid w:val="005C08C1"/>
    <w:rsid w:val="005C0A04"/>
    <w:rsid w:val="005C0E2C"/>
    <w:rsid w:val="005C11E2"/>
    <w:rsid w:val="005C1D53"/>
    <w:rsid w:val="005C1E0B"/>
    <w:rsid w:val="005C294E"/>
    <w:rsid w:val="005C2F66"/>
    <w:rsid w:val="005C3037"/>
    <w:rsid w:val="005C381F"/>
    <w:rsid w:val="005C3EBC"/>
    <w:rsid w:val="005C498E"/>
    <w:rsid w:val="005C6458"/>
    <w:rsid w:val="005C6B2A"/>
    <w:rsid w:val="005C6B61"/>
    <w:rsid w:val="005C6B71"/>
    <w:rsid w:val="005C6F06"/>
    <w:rsid w:val="005C6F62"/>
    <w:rsid w:val="005C78D6"/>
    <w:rsid w:val="005C78E1"/>
    <w:rsid w:val="005C7977"/>
    <w:rsid w:val="005C7E3E"/>
    <w:rsid w:val="005D0A46"/>
    <w:rsid w:val="005D0BBE"/>
    <w:rsid w:val="005D12BF"/>
    <w:rsid w:val="005D1698"/>
    <w:rsid w:val="005D19D5"/>
    <w:rsid w:val="005D1AEC"/>
    <w:rsid w:val="005D1DA0"/>
    <w:rsid w:val="005D2406"/>
    <w:rsid w:val="005D2537"/>
    <w:rsid w:val="005D28A6"/>
    <w:rsid w:val="005D2B05"/>
    <w:rsid w:val="005D2B30"/>
    <w:rsid w:val="005D3139"/>
    <w:rsid w:val="005D34FD"/>
    <w:rsid w:val="005D39D3"/>
    <w:rsid w:val="005D434D"/>
    <w:rsid w:val="005D48B8"/>
    <w:rsid w:val="005D5D17"/>
    <w:rsid w:val="005D610B"/>
    <w:rsid w:val="005D7028"/>
    <w:rsid w:val="005D7C57"/>
    <w:rsid w:val="005D7CD1"/>
    <w:rsid w:val="005D7F0D"/>
    <w:rsid w:val="005D7F1B"/>
    <w:rsid w:val="005E0260"/>
    <w:rsid w:val="005E0432"/>
    <w:rsid w:val="005E0887"/>
    <w:rsid w:val="005E16E9"/>
    <w:rsid w:val="005E16F9"/>
    <w:rsid w:val="005E1C3F"/>
    <w:rsid w:val="005E2F01"/>
    <w:rsid w:val="005E32CB"/>
    <w:rsid w:val="005E3B09"/>
    <w:rsid w:val="005E40DC"/>
    <w:rsid w:val="005E47BB"/>
    <w:rsid w:val="005E5269"/>
    <w:rsid w:val="005E55F4"/>
    <w:rsid w:val="005E57FD"/>
    <w:rsid w:val="005E59BE"/>
    <w:rsid w:val="005E5D59"/>
    <w:rsid w:val="005E6345"/>
    <w:rsid w:val="005E6ED9"/>
    <w:rsid w:val="005E7AC3"/>
    <w:rsid w:val="005F02B3"/>
    <w:rsid w:val="005F04D3"/>
    <w:rsid w:val="005F04EA"/>
    <w:rsid w:val="005F068E"/>
    <w:rsid w:val="005F13FC"/>
    <w:rsid w:val="005F19DC"/>
    <w:rsid w:val="005F1EA5"/>
    <w:rsid w:val="005F2172"/>
    <w:rsid w:val="005F22DE"/>
    <w:rsid w:val="005F2E68"/>
    <w:rsid w:val="005F2EB9"/>
    <w:rsid w:val="005F2F1F"/>
    <w:rsid w:val="005F3743"/>
    <w:rsid w:val="005F3760"/>
    <w:rsid w:val="005F39E0"/>
    <w:rsid w:val="005F40C0"/>
    <w:rsid w:val="005F41EC"/>
    <w:rsid w:val="005F422A"/>
    <w:rsid w:val="005F4364"/>
    <w:rsid w:val="005F440A"/>
    <w:rsid w:val="005F4414"/>
    <w:rsid w:val="005F4992"/>
    <w:rsid w:val="005F4FB3"/>
    <w:rsid w:val="005F57D5"/>
    <w:rsid w:val="005F5E92"/>
    <w:rsid w:val="005F61DF"/>
    <w:rsid w:val="005F671F"/>
    <w:rsid w:val="005F6B41"/>
    <w:rsid w:val="005F7007"/>
    <w:rsid w:val="005F703F"/>
    <w:rsid w:val="005F7361"/>
    <w:rsid w:val="005F7B28"/>
    <w:rsid w:val="00600290"/>
    <w:rsid w:val="00600606"/>
    <w:rsid w:val="00600B29"/>
    <w:rsid w:val="00600BF7"/>
    <w:rsid w:val="0060178D"/>
    <w:rsid w:val="00601890"/>
    <w:rsid w:val="006018AE"/>
    <w:rsid w:val="00601D3C"/>
    <w:rsid w:val="00601E76"/>
    <w:rsid w:val="0060220C"/>
    <w:rsid w:val="00602817"/>
    <w:rsid w:val="0060358A"/>
    <w:rsid w:val="006035E7"/>
    <w:rsid w:val="00603929"/>
    <w:rsid w:val="00603FA2"/>
    <w:rsid w:val="00604CEF"/>
    <w:rsid w:val="0060525E"/>
    <w:rsid w:val="006058CC"/>
    <w:rsid w:val="00605AD8"/>
    <w:rsid w:val="00606C45"/>
    <w:rsid w:val="00607DC2"/>
    <w:rsid w:val="00607F41"/>
    <w:rsid w:val="006101AF"/>
    <w:rsid w:val="006104A4"/>
    <w:rsid w:val="0061095E"/>
    <w:rsid w:val="00611063"/>
    <w:rsid w:val="00611176"/>
    <w:rsid w:val="006123A5"/>
    <w:rsid w:val="006125D4"/>
    <w:rsid w:val="00612BA3"/>
    <w:rsid w:val="00613083"/>
    <w:rsid w:val="00614A1B"/>
    <w:rsid w:val="006151D8"/>
    <w:rsid w:val="00616298"/>
    <w:rsid w:val="006164C9"/>
    <w:rsid w:val="006165CB"/>
    <w:rsid w:val="0061678E"/>
    <w:rsid w:val="006171A2"/>
    <w:rsid w:val="006173AD"/>
    <w:rsid w:val="00617548"/>
    <w:rsid w:val="00617740"/>
    <w:rsid w:val="00617BE2"/>
    <w:rsid w:val="00617E33"/>
    <w:rsid w:val="00617E73"/>
    <w:rsid w:val="00620D62"/>
    <w:rsid w:val="00620EA5"/>
    <w:rsid w:val="00621295"/>
    <w:rsid w:val="00621412"/>
    <w:rsid w:val="0062186F"/>
    <w:rsid w:val="0062228B"/>
    <w:rsid w:val="00622297"/>
    <w:rsid w:val="00622891"/>
    <w:rsid w:val="006235A4"/>
    <w:rsid w:val="006235B9"/>
    <w:rsid w:val="00623974"/>
    <w:rsid w:val="00625321"/>
    <w:rsid w:val="0062647F"/>
    <w:rsid w:val="00626619"/>
    <w:rsid w:val="00626767"/>
    <w:rsid w:val="006267FC"/>
    <w:rsid w:val="00627DDC"/>
    <w:rsid w:val="0063015F"/>
    <w:rsid w:val="00630186"/>
    <w:rsid w:val="00630489"/>
    <w:rsid w:val="00630984"/>
    <w:rsid w:val="00630A41"/>
    <w:rsid w:val="00630D10"/>
    <w:rsid w:val="00631078"/>
    <w:rsid w:val="00631332"/>
    <w:rsid w:val="0063136D"/>
    <w:rsid w:val="006316D4"/>
    <w:rsid w:val="00631B97"/>
    <w:rsid w:val="00631ECA"/>
    <w:rsid w:val="0063209B"/>
    <w:rsid w:val="00632196"/>
    <w:rsid w:val="00632498"/>
    <w:rsid w:val="00632B0A"/>
    <w:rsid w:val="00632CF7"/>
    <w:rsid w:val="00633CE7"/>
    <w:rsid w:val="00633F5D"/>
    <w:rsid w:val="0063420A"/>
    <w:rsid w:val="006342F4"/>
    <w:rsid w:val="006346E9"/>
    <w:rsid w:val="0063501D"/>
    <w:rsid w:val="0063505D"/>
    <w:rsid w:val="00635D33"/>
    <w:rsid w:val="00635DAC"/>
    <w:rsid w:val="006361C1"/>
    <w:rsid w:val="00636446"/>
    <w:rsid w:val="006369D5"/>
    <w:rsid w:val="00636C46"/>
    <w:rsid w:val="00636F0E"/>
    <w:rsid w:val="006376C5"/>
    <w:rsid w:val="00637EC8"/>
    <w:rsid w:val="00640396"/>
    <w:rsid w:val="00640857"/>
    <w:rsid w:val="00640E03"/>
    <w:rsid w:val="00640E87"/>
    <w:rsid w:val="006412B8"/>
    <w:rsid w:val="00641A6C"/>
    <w:rsid w:val="00641EA9"/>
    <w:rsid w:val="006421C5"/>
    <w:rsid w:val="0064240C"/>
    <w:rsid w:val="00642602"/>
    <w:rsid w:val="0064276F"/>
    <w:rsid w:val="00642BB0"/>
    <w:rsid w:val="00642EE9"/>
    <w:rsid w:val="006430F7"/>
    <w:rsid w:val="0064328F"/>
    <w:rsid w:val="0064589C"/>
    <w:rsid w:val="00645930"/>
    <w:rsid w:val="00645C2D"/>
    <w:rsid w:val="00646637"/>
    <w:rsid w:val="00646CF0"/>
    <w:rsid w:val="00646DD4"/>
    <w:rsid w:val="00647247"/>
    <w:rsid w:val="006478F2"/>
    <w:rsid w:val="00647E0E"/>
    <w:rsid w:val="00647E38"/>
    <w:rsid w:val="00647EA5"/>
    <w:rsid w:val="0065017B"/>
    <w:rsid w:val="00650337"/>
    <w:rsid w:val="006505E2"/>
    <w:rsid w:val="00650717"/>
    <w:rsid w:val="00650865"/>
    <w:rsid w:val="00651344"/>
    <w:rsid w:val="00651865"/>
    <w:rsid w:val="006518C9"/>
    <w:rsid w:val="00651F71"/>
    <w:rsid w:val="00652A54"/>
    <w:rsid w:val="00652D31"/>
    <w:rsid w:val="00652DE6"/>
    <w:rsid w:val="00652E89"/>
    <w:rsid w:val="00652F45"/>
    <w:rsid w:val="0065326C"/>
    <w:rsid w:val="00654AFB"/>
    <w:rsid w:val="00655B22"/>
    <w:rsid w:val="00656EC6"/>
    <w:rsid w:val="006574BD"/>
    <w:rsid w:val="0065766F"/>
    <w:rsid w:val="0065769D"/>
    <w:rsid w:val="0066013B"/>
    <w:rsid w:val="006603DE"/>
    <w:rsid w:val="00660500"/>
    <w:rsid w:val="006606A5"/>
    <w:rsid w:val="006611E2"/>
    <w:rsid w:val="00661449"/>
    <w:rsid w:val="00661536"/>
    <w:rsid w:val="00662440"/>
    <w:rsid w:val="00663761"/>
    <w:rsid w:val="00663BAE"/>
    <w:rsid w:val="00663FDC"/>
    <w:rsid w:val="00664505"/>
    <w:rsid w:val="00664628"/>
    <w:rsid w:val="0066482F"/>
    <w:rsid w:val="0066490C"/>
    <w:rsid w:val="00664EB9"/>
    <w:rsid w:val="0066569D"/>
    <w:rsid w:val="00665D4D"/>
    <w:rsid w:val="00665E09"/>
    <w:rsid w:val="00665EB6"/>
    <w:rsid w:val="00667604"/>
    <w:rsid w:val="006676F1"/>
    <w:rsid w:val="00670515"/>
    <w:rsid w:val="00670D91"/>
    <w:rsid w:val="00670DE6"/>
    <w:rsid w:val="006713D9"/>
    <w:rsid w:val="00671F87"/>
    <w:rsid w:val="00672C58"/>
    <w:rsid w:val="00672DC2"/>
    <w:rsid w:val="0067341D"/>
    <w:rsid w:val="0067445A"/>
    <w:rsid w:val="006744CA"/>
    <w:rsid w:val="00674821"/>
    <w:rsid w:val="00675363"/>
    <w:rsid w:val="006753F2"/>
    <w:rsid w:val="00675CFF"/>
    <w:rsid w:val="00676269"/>
    <w:rsid w:val="00676D44"/>
    <w:rsid w:val="0067729B"/>
    <w:rsid w:val="00677E4F"/>
    <w:rsid w:val="0068001E"/>
    <w:rsid w:val="0068054E"/>
    <w:rsid w:val="00680830"/>
    <w:rsid w:val="00680A1A"/>
    <w:rsid w:val="00680BAE"/>
    <w:rsid w:val="0068229D"/>
    <w:rsid w:val="0068263B"/>
    <w:rsid w:val="0068283D"/>
    <w:rsid w:val="00684627"/>
    <w:rsid w:val="00684BD2"/>
    <w:rsid w:val="006861C8"/>
    <w:rsid w:val="00686284"/>
    <w:rsid w:val="00686CE0"/>
    <w:rsid w:val="00687D95"/>
    <w:rsid w:val="006905C0"/>
    <w:rsid w:val="006908F5"/>
    <w:rsid w:val="00690AB3"/>
    <w:rsid w:val="00690CBB"/>
    <w:rsid w:val="00691150"/>
    <w:rsid w:val="00691241"/>
    <w:rsid w:val="00691C35"/>
    <w:rsid w:val="00692395"/>
    <w:rsid w:val="006923C9"/>
    <w:rsid w:val="00692656"/>
    <w:rsid w:val="006928A5"/>
    <w:rsid w:val="006929F5"/>
    <w:rsid w:val="00692CEB"/>
    <w:rsid w:val="00692FCE"/>
    <w:rsid w:val="00693862"/>
    <w:rsid w:val="0069397D"/>
    <w:rsid w:val="00693DA7"/>
    <w:rsid w:val="0069472A"/>
    <w:rsid w:val="0069524F"/>
    <w:rsid w:val="006959BF"/>
    <w:rsid w:val="00696449"/>
    <w:rsid w:val="0069691F"/>
    <w:rsid w:val="00696DA5"/>
    <w:rsid w:val="0069708F"/>
    <w:rsid w:val="006971BD"/>
    <w:rsid w:val="00697699"/>
    <w:rsid w:val="00697745"/>
    <w:rsid w:val="00697A00"/>
    <w:rsid w:val="00697A18"/>
    <w:rsid w:val="00697AE1"/>
    <w:rsid w:val="006A048E"/>
    <w:rsid w:val="006A0AA6"/>
    <w:rsid w:val="006A0CF8"/>
    <w:rsid w:val="006A13D7"/>
    <w:rsid w:val="006A172D"/>
    <w:rsid w:val="006A1B3A"/>
    <w:rsid w:val="006A2645"/>
    <w:rsid w:val="006A2685"/>
    <w:rsid w:val="006A2804"/>
    <w:rsid w:val="006A3AF9"/>
    <w:rsid w:val="006A4146"/>
    <w:rsid w:val="006A4257"/>
    <w:rsid w:val="006A46FC"/>
    <w:rsid w:val="006A53A2"/>
    <w:rsid w:val="006A668B"/>
    <w:rsid w:val="006A67FA"/>
    <w:rsid w:val="006A7330"/>
    <w:rsid w:val="006A763B"/>
    <w:rsid w:val="006A7830"/>
    <w:rsid w:val="006A7ABF"/>
    <w:rsid w:val="006B0029"/>
    <w:rsid w:val="006B0585"/>
    <w:rsid w:val="006B0791"/>
    <w:rsid w:val="006B0941"/>
    <w:rsid w:val="006B0CE4"/>
    <w:rsid w:val="006B2384"/>
    <w:rsid w:val="006B2A67"/>
    <w:rsid w:val="006B2E33"/>
    <w:rsid w:val="006B2EF4"/>
    <w:rsid w:val="006B339E"/>
    <w:rsid w:val="006B3B1C"/>
    <w:rsid w:val="006B58DE"/>
    <w:rsid w:val="006B5FFA"/>
    <w:rsid w:val="006B6190"/>
    <w:rsid w:val="006B66ED"/>
    <w:rsid w:val="006B6B5E"/>
    <w:rsid w:val="006B7620"/>
    <w:rsid w:val="006C000F"/>
    <w:rsid w:val="006C0407"/>
    <w:rsid w:val="006C057C"/>
    <w:rsid w:val="006C16C2"/>
    <w:rsid w:val="006C2B61"/>
    <w:rsid w:val="006C2E31"/>
    <w:rsid w:val="006C3693"/>
    <w:rsid w:val="006C5353"/>
    <w:rsid w:val="006C59E3"/>
    <w:rsid w:val="006C670D"/>
    <w:rsid w:val="006C6858"/>
    <w:rsid w:val="006C73B1"/>
    <w:rsid w:val="006C7631"/>
    <w:rsid w:val="006C7C1B"/>
    <w:rsid w:val="006C7CF2"/>
    <w:rsid w:val="006C7F6A"/>
    <w:rsid w:val="006D0946"/>
    <w:rsid w:val="006D0A2C"/>
    <w:rsid w:val="006D0A47"/>
    <w:rsid w:val="006D0BE0"/>
    <w:rsid w:val="006D0DBC"/>
    <w:rsid w:val="006D0F81"/>
    <w:rsid w:val="006D116B"/>
    <w:rsid w:val="006D12B9"/>
    <w:rsid w:val="006D130D"/>
    <w:rsid w:val="006D2CCE"/>
    <w:rsid w:val="006D2F26"/>
    <w:rsid w:val="006D33B3"/>
    <w:rsid w:val="006D3A44"/>
    <w:rsid w:val="006D3FA2"/>
    <w:rsid w:val="006D4082"/>
    <w:rsid w:val="006D4790"/>
    <w:rsid w:val="006D47DE"/>
    <w:rsid w:val="006D4E98"/>
    <w:rsid w:val="006D517B"/>
    <w:rsid w:val="006D5C8F"/>
    <w:rsid w:val="006D754C"/>
    <w:rsid w:val="006E086B"/>
    <w:rsid w:val="006E1A44"/>
    <w:rsid w:val="006E268B"/>
    <w:rsid w:val="006E2B0E"/>
    <w:rsid w:val="006E2D64"/>
    <w:rsid w:val="006E2DCA"/>
    <w:rsid w:val="006E2E97"/>
    <w:rsid w:val="006E339D"/>
    <w:rsid w:val="006E3C61"/>
    <w:rsid w:val="006E3DC7"/>
    <w:rsid w:val="006E553A"/>
    <w:rsid w:val="006E6095"/>
    <w:rsid w:val="006E60E8"/>
    <w:rsid w:val="006E747E"/>
    <w:rsid w:val="006E7F4A"/>
    <w:rsid w:val="006F11B3"/>
    <w:rsid w:val="006F186B"/>
    <w:rsid w:val="006F202F"/>
    <w:rsid w:val="006F2329"/>
    <w:rsid w:val="006F24D5"/>
    <w:rsid w:val="006F24EA"/>
    <w:rsid w:val="006F29E4"/>
    <w:rsid w:val="006F32E3"/>
    <w:rsid w:val="006F3EE1"/>
    <w:rsid w:val="006F3EFE"/>
    <w:rsid w:val="006F40B0"/>
    <w:rsid w:val="006F52A0"/>
    <w:rsid w:val="006F54AF"/>
    <w:rsid w:val="006F5604"/>
    <w:rsid w:val="006F5CB1"/>
    <w:rsid w:val="006F6272"/>
    <w:rsid w:val="006F6290"/>
    <w:rsid w:val="006F6420"/>
    <w:rsid w:val="006F666A"/>
    <w:rsid w:val="006F686B"/>
    <w:rsid w:val="006F6B2D"/>
    <w:rsid w:val="006F775D"/>
    <w:rsid w:val="006F797D"/>
    <w:rsid w:val="00700DC0"/>
    <w:rsid w:val="00701138"/>
    <w:rsid w:val="00701A47"/>
    <w:rsid w:val="0070241C"/>
    <w:rsid w:val="007029A8"/>
    <w:rsid w:val="00702C7D"/>
    <w:rsid w:val="00702DF4"/>
    <w:rsid w:val="0070349E"/>
    <w:rsid w:val="00703E1B"/>
    <w:rsid w:val="00704464"/>
    <w:rsid w:val="00704A94"/>
    <w:rsid w:val="00704BAD"/>
    <w:rsid w:val="00704D81"/>
    <w:rsid w:val="007055DD"/>
    <w:rsid w:val="00705F13"/>
    <w:rsid w:val="0070602D"/>
    <w:rsid w:val="007067B6"/>
    <w:rsid w:val="00706808"/>
    <w:rsid w:val="00706F04"/>
    <w:rsid w:val="00707613"/>
    <w:rsid w:val="00707A13"/>
    <w:rsid w:val="00707D24"/>
    <w:rsid w:val="007103C7"/>
    <w:rsid w:val="00710ACD"/>
    <w:rsid w:val="00711172"/>
    <w:rsid w:val="00711548"/>
    <w:rsid w:val="007119F8"/>
    <w:rsid w:val="00712225"/>
    <w:rsid w:val="00712401"/>
    <w:rsid w:val="00712689"/>
    <w:rsid w:val="00712C29"/>
    <w:rsid w:val="007130F3"/>
    <w:rsid w:val="00713847"/>
    <w:rsid w:val="00713A98"/>
    <w:rsid w:val="00713C46"/>
    <w:rsid w:val="00713ED5"/>
    <w:rsid w:val="00715423"/>
    <w:rsid w:val="0071550A"/>
    <w:rsid w:val="00715CBE"/>
    <w:rsid w:val="00715ECF"/>
    <w:rsid w:val="00716094"/>
    <w:rsid w:val="00716DCC"/>
    <w:rsid w:val="007174A5"/>
    <w:rsid w:val="00720EFC"/>
    <w:rsid w:val="00721163"/>
    <w:rsid w:val="0072153F"/>
    <w:rsid w:val="00721C5A"/>
    <w:rsid w:val="00721DA8"/>
    <w:rsid w:val="00721F07"/>
    <w:rsid w:val="00722AD4"/>
    <w:rsid w:val="00723099"/>
    <w:rsid w:val="0072327B"/>
    <w:rsid w:val="00723659"/>
    <w:rsid w:val="007242B8"/>
    <w:rsid w:val="00724788"/>
    <w:rsid w:val="00724B2F"/>
    <w:rsid w:val="007250FE"/>
    <w:rsid w:val="00725160"/>
    <w:rsid w:val="007254C4"/>
    <w:rsid w:val="007254EC"/>
    <w:rsid w:val="00725DE4"/>
    <w:rsid w:val="00725EA3"/>
    <w:rsid w:val="00726198"/>
    <w:rsid w:val="00726858"/>
    <w:rsid w:val="00727A00"/>
    <w:rsid w:val="00727A1F"/>
    <w:rsid w:val="0073050C"/>
    <w:rsid w:val="00730842"/>
    <w:rsid w:val="00730CCF"/>
    <w:rsid w:val="0073127F"/>
    <w:rsid w:val="00731357"/>
    <w:rsid w:val="007315C8"/>
    <w:rsid w:val="00731D9E"/>
    <w:rsid w:val="00731F3C"/>
    <w:rsid w:val="00732468"/>
    <w:rsid w:val="00732EC2"/>
    <w:rsid w:val="00733D5F"/>
    <w:rsid w:val="00734DE7"/>
    <w:rsid w:val="00734DED"/>
    <w:rsid w:val="00734E4B"/>
    <w:rsid w:val="00735000"/>
    <w:rsid w:val="0073507F"/>
    <w:rsid w:val="00735152"/>
    <w:rsid w:val="007351C7"/>
    <w:rsid w:val="00735B0F"/>
    <w:rsid w:val="00735B74"/>
    <w:rsid w:val="00735C09"/>
    <w:rsid w:val="00736627"/>
    <w:rsid w:val="007367E1"/>
    <w:rsid w:val="00736A77"/>
    <w:rsid w:val="00740248"/>
    <w:rsid w:val="00740437"/>
    <w:rsid w:val="007407BD"/>
    <w:rsid w:val="007412DF"/>
    <w:rsid w:val="0074153B"/>
    <w:rsid w:val="00741990"/>
    <w:rsid w:val="007425A1"/>
    <w:rsid w:val="00742D52"/>
    <w:rsid w:val="00743BAD"/>
    <w:rsid w:val="00744364"/>
    <w:rsid w:val="007448F1"/>
    <w:rsid w:val="00744D86"/>
    <w:rsid w:val="00744EE5"/>
    <w:rsid w:val="00745279"/>
    <w:rsid w:val="00745605"/>
    <w:rsid w:val="00746930"/>
    <w:rsid w:val="007479F4"/>
    <w:rsid w:val="00750521"/>
    <w:rsid w:val="0075187F"/>
    <w:rsid w:val="00751B5C"/>
    <w:rsid w:val="00752349"/>
    <w:rsid w:val="0075235A"/>
    <w:rsid w:val="00752588"/>
    <w:rsid w:val="00752FDC"/>
    <w:rsid w:val="0075331C"/>
    <w:rsid w:val="00753BB4"/>
    <w:rsid w:val="00753F09"/>
    <w:rsid w:val="00754018"/>
    <w:rsid w:val="00754278"/>
    <w:rsid w:val="00755292"/>
    <w:rsid w:val="00756388"/>
    <w:rsid w:val="00756E2C"/>
    <w:rsid w:val="0075774E"/>
    <w:rsid w:val="00757BEE"/>
    <w:rsid w:val="00760508"/>
    <w:rsid w:val="007616EC"/>
    <w:rsid w:val="0076299E"/>
    <w:rsid w:val="00762BAC"/>
    <w:rsid w:val="00762D58"/>
    <w:rsid w:val="00762E60"/>
    <w:rsid w:val="00763547"/>
    <w:rsid w:val="00763931"/>
    <w:rsid w:val="00763950"/>
    <w:rsid w:val="007639AA"/>
    <w:rsid w:val="00763D01"/>
    <w:rsid w:val="00763E28"/>
    <w:rsid w:val="00763FCB"/>
    <w:rsid w:val="00764256"/>
    <w:rsid w:val="00764ACB"/>
    <w:rsid w:val="00764D28"/>
    <w:rsid w:val="00764E8E"/>
    <w:rsid w:val="00765E74"/>
    <w:rsid w:val="00767344"/>
    <w:rsid w:val="00770B4D"/>
    <w:rsid w:val="007711D5"/>
    <w:rsid w:val="0077127D"/>
    <w:rsid w:val="00771549"/>
    <w:rsid w:val="00771C14"/>
    <w:rsid w:val="00771D04"/>
    <w:rsid w:val="007728DF"/>
    <w:rsid w:val="00772EE5"/>
    <w:rsid w:val="00773212"/>
    <w:rsid w:val="007732DE"/>
    <w:rsid w:val="00773660"/>
    <w:rsid w:val="00773B36"/>
    <w:rsid w:val="00773C40"/>
    <w:rsid w:val="00774DBF"/>
    <w:rsid w:val="00774E1B"/>
    <w:rsid w:val="00774E74"/>
    <w:rsid w:val="00774F30"/>
    <w:rsid w:val="007755AA"/>
    <w:rsid w:val="00776D75"/>
    <w:rsid w:val="007770FB"/>
    <w:rsid w:val="00777138"/>
    <w:rsid w:val="00777274"/>
    <w:rsid w:val="0077730C"/>
    <w:rsid w:val="00777638"/>
    <w:rsid w:val="0077781E"/>
    <w:rsid w:val="007779D3"/>
    <w:rsid w:val="007800D9"/>
    <w:rsid w:val="00780532"/>
    <w:rsid w:val="00780556"/>
    <w:rsid w:val="007805DC"/>
    <w:rsid w:val="007809E1"/>
    <w:rsid w:val="00780A6D"/>
    <w:rsid w:val="00780B22"/>
    <w:rsid w:val="007811A6"/>
    <w:rsid w:val="00781398"/>
    <w:rsid w:val="0078157A"/>
    <w:rsid w:val="00782549"/>
    <w:rsid w:val="00782662"/>
    <w:rsid w:val="00783019"/>
    <w:rsid w:val="007831CC"/>
    <w:rsid w:val="00783691"/>
    <w:rsid w:val="00783795"/>
    <w:rsid w:val="00783DC1"/>
    <w:rsid w:val="00783FE5"/>
    <w:rsid w:val="00784C2C"/>
    <w:rsid w:val="0078523C"/>
    <w:rsid w:val="00786A87"/>
    <w:rsid w:val="0078745D"/>
    <w:rsid w:val="007878AB"/>
    <w:rsid w:val="007909C7"/>
    <w:rsid w:val="00790ADA"/>
    <w:rsid w:val="00790E64"/>
    <w:rsid w:val="00791956"/>
    <w:rsid w:val="007919C3"/>
    <w:rsid w:val="00791AAE"/>
    <w:rsid w:val="00792163"/>
    <w:rsid w:val="007922A6"/>
    <w:rsid w:val="0079316C"/>
    <w:rsid w:val="00793E7F"/>
    <w:rsid w:val="0079455F"/>
    <w:rsid w:val="007955FE"/>
    <w:rsid w:val="007958F0"/>
    <w:rsid w:val="00795911"/>
    <w:rsid w:val="00795A61"/>
    <w:rsid w:val="00795C44"/>
    <w:rsid w:val="00795F7D"/>
    <w:rsid w:val="00796252"/>
    <w:rsid w:val="007965EC"/>
    <w:rsid w:val="00796B9F"/>
    <w:rsid w:val="00796C7F"/>
    <w:rsid w:val="00796CCE"/>
    <w:rsid w:val="00796D19"/>
    <w:rsid w:val="0079721B"/>
    <w:rsid w:val="00797B21"/>
    <w:rsid w:val="007A0E66"/>
    <w:rsid w:val="007A1EC7"/>
    <w:rsid w:val="007A216B"/>
    <w:rsid w:val="007A27F4"/>
    <w:rsid w:val="007A2908"/>
    <w:rsid w:val="007A2B3D"/>
    <w:rsid w:val="007A4232"/>
    <w:rsid w:val="007A4531"/>
    <w:rsid w:val="007A4B99"/>
    <w:rsid w:val="007A5062"/>
    <w:rsid w:val="007A5B84"/>
    <w:rsid w:val="007A6113"/>
    <w:rsid w:val="007A7BFA"/>
    <w:rsid w:val="007B0193"/>
    <w:rsid w:val="007B0830"/>
    <w:rsid w:val="007B0CE1"/>
    <w:rsid w:val="007B1308"/>
    <w:rsid w:val="007B14ED"/>
    <w:rsid w:val="007B1661"/>
    <w:rsid w:val="007B1788"/>
    <w:rsid w:val="007B1B05"/>
    <w:rsid w:val="007B2CFF"/>
    <w:rsid w:val="007B2D43"/>
    <w:rsid w:val="007B3082"/>
    <w:rsid w:val="007B3486"/>
    <w:rsid w:val="007B35D8"/>
    <w:rsid w:val="007B3672"/>
    <w:rsid w:val="007B457D"/>
    <w:rsid w:val="007B4E40"/>
    <w:rsid w:val="007B5BE4"/>
    <w:rsid w:val="007B5F50"/>
    <w:rsid w:val="007B63AF"/>
    <w:rsid w:val="007B6AC4"/>
    <w:rsid w:val="007B6AD6"/>
    <w:rsid w:val="007B781E"/>
    <w:rsid w:val="007B7AAA"/>
    <w:rsid w:val="007B7C07"/>
    <w:rsid w:val="007C0854"/>
    <w:rsid w:val="007C08F4"/>
    <w:rsid w:val="007C09C3"/>
    <w:rsid w:val="007C0E8B"/>
    <w:rsid w:val="007C13E9"/>
    <w:rsid w:val="007C1475"/>
    <w:rsid w:val="007C159C"/>
    <w:rsid w:val="007C1A09"/>
    <w:rsid w:val="007C1B6B"/>
    <w:rsid w:val="007C2418"/>
    <w:rsid w:val="007C24A8"/>
    <w:rsid w:val="007C267B"/>
    <w:rsid w:val="007C2B4C"/>
    <w:rsid w:val="007C34D4"/>
    <w:rsid w:val="007C35B0"/>
    <w:rsid w:val="007C396F"/>
    <w:rsid w:val="007C3A77"/>
    <w:rsid w:val="007C41A8"/>
    <w:rsid w:val="007C453A"/>
    <w:rsid w:val="007C45BC"/>
    <w:rsid w:val="007C5227"/>
    <w:rsid w:val="007C5AD7"/>
    <w:rsid w:val="007C6184"/>
    <w:rsid w:val="007C64F3"/>
    <w:rsid w:val="007C6559"/>
    <w:rsid w:val="007C678D"/>
    <w:rsid w:val="007C693D"/>
    <w:rsid w:val="007C6ED5"/>
    <w:rsid w:val="007C7B64"/>
    <w:rsid w:val="007D08BC"/>
    <w:rsid w:val="007D08E1"/>
    <w:rsid w:val="007D0AD3"/>
    <w:rsid w:val="007D0BC2"/>
    <w:rsid w:val="007D172A"/>
    <w:rsid w:val="007D19D1"/>
    <w:rsid w:val="007D1AA0"/>
    <w:rsid w:val="007D23A1"/>
    <w:rsid w:val="007D23BD"/>
    <w:rsid w:val="007D2838"/>
    <w:rsid w:val="007D2979"/>
    <w:rsid w:val="007D3311"/>
    <w:rsid w:val="007D370A"/>
    <w:rsid w:val="007D42A6"/>
    <w:rsid w:val="007D442B"/>
    <w:rsid w:val="007D5240"/>
    <w:rsid w:val="007D5385"/>
    <w:rsid w:val="007D562A"/>
    <w:rsid w:val="007D5712"/>
    <w:rsid w:val="007D5942"/>
    <w:rsid w:val="007D5D2D"/>
    <w:rsid w:val="007D6453"/>
    <w:rsid w:val="007D653F"/>
    <w:rsid w:val="007D7037"/>
    <w:rsid w:val="007D7740"/>
    <w:rsid w:val="007D7961"/>
    <w:rsid w:val="007E029C"/>
    <w:rsid w:val="007E0455"/>
    <w:rsid w:val="007E05D5"/>
    <w:rsid w:val="007E0FF7"/>
    <w:rsid w:val="007E1701"/>
    <w:rsid w:val="007E1A79"/>
    <w:rsid w:val="007E1BE0"/>
    <w:rsid w:val="007E1D8B"/>
    <w:rsid w:val="007E204A"/>
    <w:rsid w:val="007E223A"/>
    <w:rsid w:val="007E23B0"/>
    <w:rsid w:val="007E2A83"/>
    <w:rsid w:val="007E381A"/>
    <w:rsid w:val="007E39D8"/>
    <w:rsid w:val="007E424A"/>
    <w:rsid w:val="007E4378"/>
    <w:rsid w:val="007E4CE5"/>
    <w:rsid w:val="007E4F6A"/>
    <w:rsid w:val="007E5A01"/>
    <w:rsid w:val="007E5A0C"/>
    <w:rsid w:val="007E629F"/>
    <w:rsid w:val="007E7103"/>
    <w:rsid w:val="007E72FD"/>
    <w:rsid w:val="007E768A"/>
    <w:rsid w:val="007E7800"/>
    <w:rsid w:val="007E7B7A"/>
    <w:rsid w:val="007F103C"/>
    <w:rsid w:val="007F117F"/>
    <w:rsid w:val="007F2731"/>
    <w:rsid w:val="007F3AEF"/>
    <w:rsid w:val="007F3D09"/>
    <w:rsid w:val="007F4BE9"/>
    <w:rsid w:val="007F5B54"/>
    <w:rsid w:val="007F601F"/>
    <w:rsid w:val="007F693B"/>
    <w:rsid w:val="007F7032"/>
    <w:rsid w:val="007F77CF"/>
    <w:rsid w:val="007F7B56"/>
    <w:rsid w:val="007F7DB8"/>
    <w:rsid w:val="00800501"/>
    <w:rsid w:val="00800B61"/>
    <w:rsid w:val="00800C43"/>
    <w:rsid w:val="00801476"/>
    <w:rsid w:val="00801A05"/>
    <w:rsid w:val="00801A7E"/>
    <w:rsid w:val="00801EC6"/>
    <w:rsid w:val="00802893"/>
    <w:rsid w:val="0080412B"/>
    <w:rsid w:val="00805864"/>
    <w:rsid w:val="008063FE"/>
    <w:rsid w:val="008066FD"/>
    <w:rsid w:val="00806C93"/>
    <w:rsid w:val="0081000A"/>
    <w:rsid w:val="00810959"/>
    <w:rsid w:val="00811262"/>
    <w:rsid w:val="00811847"/>
    <w:rsid w:val="00811A17"/>
    <w:rsid w:val="00811A3C"/>
    <w:rsid w:val="00812E34"/>
    <w:rsid w:val="00813999"/>
    <w:rsid w:val="0081413A"/>
    <w:rsid w:val="008143D6"/>
    <w:rsid w:val="0081449B"/>
    <w:rsid w:val="00814C55"/>
    <w:rsid w:val="0081530B"/>
    <w:rsid w:val="00815C1C"/>
    <w:rsid w:val="008160F5"/>
    <w:rsid w:val="00816615"/>
    <w:rsid w:val="00816B06"/>
    <w:rsid w:val="008171E1"/>
    <w:rsid w:val="008207FE"/>
    <w:rsid w:val="008209D5"/>
    <w:rsid w:val="00821267"/>
    <w:rsid w:val="0082126C"/>
    <w:rsid w:val="00822E08"/>
    <w:rsid w:val="00822E5A"/>
    <w:rsid w:val="00822F1E"/>
    <w:rsid w:val="00822F5A"/>
    <w:rsid w:val="008237AF"/>
    <w:rsid w:val="008243D7"/>
    <w:rsid w:val="00824450"/>
    <w:rsid w:val="00825089"/>
    <w:rsid w:val="00825632"/>
    <w:rsid w:val="00825985"/>
    <w:rsid w:val="0082614E"/>
    <w:rsid w:val="008266C4"/>
    <w:rsid w:val="00827109"/>
    <w:rsid w:val="0082742F"/>
    <w:rsid w:val="00827791"/>
    <w:rsid w:val="008277DB"/>
    <w:rsid w:val="00827F29"/>
    <w:rsid w:val="008300B6"/>
    <w:rsid w:val="00830181"/>
    <w:rsid w:val="0083020F"/>
    <w:rsid w:val="00830AAC"/>
    <w:rsid w:val="00830BCD"/>
    <w:rsid w:val="00830EE5"/>
    <w:rsid w:val="00831853"/>
    <w:rsid w:val="00831FB2"/>
    <w:rsid w:val="0083227C"/>
    <w:rsid w:val="00832294"/>
    <w:rsid w:val="00832479"/>
    <w:rsid w:val="008326B0"/>
    <w:rsid w:val="008327E6"/>
    <w:rsid w:val="00832DAE"/>
    <w:rsid w:val="00833196"/>
    <w:rsid w:val="008336C2"/>
    <w:rsid w:val="00833A8A"/>
    <w:rsid w:val="00833C58"/>
    <w:rsid w:val="00833CA6"/>
    <w:rsid w:val="0083423E"/>
    <w:rsid w:val="00834545"/>
    <w:rsid w:val="00834B29"/>
    <w:rsid w:val="008350B8"/>
    <w:rsid w:val="0083563A"/>
    <w:rsid w:val="00836590"/>
    <w:rsid w:val="00836957"/>
    <w:rsid w:val="008370A2"/>
    <w:rsid w:val="008400A4"/>
    <w:rsid w:val="008404E6"/>
    <w:rsid w:val="0084093A"/>
    <w:rsid w:val="00840AB9"/>
    <w:rsid w:val="0084102F"/>
    <w:rsid w:val="008414D0"/>
    <w:rsid w:val="00842511"/>
    <w:rsid w:val="0084291B"/>
    <w:rsid w:val="00842DA4"/>
    <w:rsid w:val="0084441A"/>
    <w:rsid w:val="0084447A"/>
    <w:rsid w:val="00845CF3"/>
    <w:rsid w:val="00846929"/>
    <w:rsid w:val="00846A5C"/>
    <w:rsid w:val="00846C8C"/>
    <w:rsid w:val="00847BE7"/>
    <w:rsid w:val="00847F78"/>
    <w:rsid w:val="008501D2"/>
    <w:rsid w:val="0085022F"/>
    <w:rsid w:val="00850655"/>
    <w:rsid w:val="008509B3"/>
    <w:rsid w:val="00850ACC"/>
    <w:rsid w:val="00850C11"/>
    <w:rsid w:val="00851336"/>
    <w:rsid w:val="00851352"/>
    <w:rsid w:val="008513EA"/>
    <w:rsid w:val="00851BB4"/>
    <w:rsid w:val="00851E92"/>
    <w:rsid w:val="00852132"/>
    <w:rsid w:val="00852A91"/>
    <w:rsid w:val="00853C48"/>
    <w:rsid w:val="00854468"/>
    <w:rsid w:val="0085518C"/>
    <w:rsid w:val="00855A00"/>
    <w:rsid w:val="00855B92"/>
    <w:rsid w:val="00855F39"/>
    <w:rsid w:val="008569C9"/>
    <w:rsid w:val="00856B7D"/>
    <w:rsid w:val="00856F6C"/>
    <w:rsid w:val="008570CB"/>
    <w:rsid w:val="00861B9F"/>
    <w:rsid w:val="008629BB"/>
    <w:rsid w:val="0086303D"/>
    <w:rsid w:val="008632ED"/>
    <w:rsid w:val="00863B8B"/>
    <w:rsid w:val="00863CA8"/>
    <w:rsid w:val="008643CC"/>
    <w:rsid w:val="00864574"/>
    <w:rsid w:val="00865279"/>
    <w:rsid w:val="008652D8"/>
    <w:rsid w:val="00865BC0"/>
    <w:rsid w:val="00866231"/>
    <w:rsid w:val="00866384"/>
    <w:rsid w:val="0086659E"/>
    <w:rsid w:val="00866901"/>
    <w:rsid w:val="00867931"/>
    <w:rsid w:val="00867FA9"/>
    <w:rsid w:val="0087048F"/>
    <w:rsid w:val="00870872"/>
    <w:rsid w:val="00871BBB"/>
    <w:rsid w:val="00871DF4"/>
    <w:rsid w:val="00871F8C"/>
    <w:rsid w:val="0087258C"/>
    <w:rsid w:val="008728D1"/>
    <w:rsid w:val="00872942"/>
    <w:rsid w:val="008737C7"/>
    <w:rsid w:val="00873E9C"/>
    <w:rsid w:val="0087471A"/>
    <w:rsid w:val="0087471C"/>
    <w:rsid w:val="00874B44"/>
    <w:rsid w:val="00874B4D"/>
    <w:rsid w:val="00875146"/>
    <w:rsid w:val="0087586F"/>
    <w:rsid w:val="00875BD0"/>
    <w:rsid w:val="00875D24"/>
    <w:rsid w:val="00875D96"/>
    <w:rsid w:val="008778DD"/>
    <w:rsid w:val="00877B43"/>
    <w:rsid w:val="00877DB3"/>
    <w:rsid w:val="00880319"/>
    <w:rsid w:val="00881C75"/>
    <w:rsid w:val="00881CC8"/>
    <w:rsid w:val="008823D4"/>
    <w:rsid w:val="008827D1"/>
    <w:rsid w:val="008833D8"/>
    <w:rsid w:val="00883A0E"/>
    <w:rsid w:val="00883ADB"/>
    <w:rsid w:val="00883B0E"/>
    <w:rsid w:val="00883D45"/>
    <w:rsid w:val="0088419C"/>
    <w:rsid w:val="00885695"/>
    <w:rsid w:val="008856C7"/>
    <w:rsid w:val="008858E3"/>
    <w:rsid w:val="00885C09"/>
    <w:rsid w:val="00885C3C"/>
    <w:rsid w:val="00885D12"/>
    <w:rsid w:val="00886132"/>
    <w:rsid w:val="00887180"/>
    <w:rsid w:val="008874C2"/>
    <w:rsid w:val="00887913"/>
    <w:rsid w:val="008879BD"/>
    <w:rsid w:val="00887A5E"/>
    <w:rsid w:val="0089078C"/>
    <w:rsid w:val="008909C2"/>
    <w:rsid w:val="00890AAE"/>
    <w:rsid w:val="00891AAC"/>
    <w:rsid w:val="00891DD8"/>
    <w:rsid w:val="00892020"/>
    <w:rsid w:val="00892893"/>
    <w:rsid w:val="00892DF9"/>
    <w:rsid w:val="00893077"/>
    <w:rsid w:val="00893227"/>
    <w:rsid w:val="008932EF"/>
    <w:rsid w:val="00893C01"/>
    <w:rsid w:val="00893CA8"/>
    <w:rsid w:val="00893CBC"/>
    <w:rsid w:val="00893D98"/>
    <w:rsid w:val="00894454"/>
    <w:rsid w:val="00895000"/>
    <w:rsid w:val="00895667"/>
    <w:rsid w:val="00895AA1"/>
    <w:rsid w:val="0089601F"/>
    <w:rsid w:val="0089687E"/>
    <w:rsid w:val="008A0373"/>
    <w:rsid w:val="008A0A33"/>
    <w:rsid w:val="008A0A8F"/>
    <w:rsid w:val="008A0B36"/>
    <w:rsid w:val="008A0C83"/>
    <w:rsid w:val="008A1EF2"/>
    <w:rsid w:val="008A22E2"/>
    <w:rsid w:val="008A286F"/>
    <w:rsid w:val="008A2E40"/>
    <w:rsid w:val="008A3ACF"/>
    <w:rsid w:val="008A48B2"/>
    <w:rsid w:val="008A492A"/>
    <w:rsid w:val="008A4BF9"/>
    <w:rsid w:val="008A5437"/>
    <w:rsid w:val="008A66EA"/>
    <w:rsid w:val="008A71CA"/>
    <w:rsid w:val="008A7822"/>
    <w:rsid w:val="008B0397"/>
    <w:rsid w:val="008B086D"/>
    <w:rsid w:val="008B0A06"/>
    <w:rsid w:val="008B0C17"/>
    <w:rsid w:val="008B3174"/>
    <w:rsid w:val="008B35F6"/>
    <w:rsid w:val="008B3718"/>
    <w:rsid w:val="008B37DA"/>
    <w:rsid w:val="008B38E5"/>
    <w:rsid w:val="008B3C9F"/>
    <w:rsid w:val="008B3E56"/>
    <w:rsid w:val="008B43FA"/>
    <w:rsid w:val="008B48EA"/>
    <w:rsid w:val="008B4DAC"/>
    <w:rsid w:val="008B4EF2"/>
    <w:rsid w:val="008B4FDD"/>
    <w:rsid w:val="008B5327"/>
    <w:rsid w:val="008B53D6"/>
    <w:rsid w:val="008B5BA5"/>
    <w:rsid w:val="008B6263"/>
    <w:rsid w:val="008B6AFC"/>
    <w:rsid w:val="008B6F32"/>
    <w:rsid w:val="008B6FEE"/>
    <w:rsid w:val="008B7715"/>
    <w:rsid w:val="008B78A6"/>
    <w:rsid w:val="008B7A4D"/>
    <w:rsid w:val="008B7D8A"/>
    <w:rsid w:val="008C05F9"/>
    <w:rsid w:val="008C20D1"/>
    <w:rsid w:val="008C2112"/>
    <w:rsid w:val="008C28BC"/>
    <w:rsid w:val="008C3012"/>
    <w:rsid w:val="008C3455"/>
    <w:rsid w:val="008C38C7"/>
    <w:rsid w:val="008C39CF"/>
    <w:rsid w:val="008C3E3D"/>
    <w:rsid w:val="008C45A9"/>
    <w:rsid w:val="008C4A62"/>
    <w:rsid w:val="008C4C6C"/>
    <w:rsid w:val="008C51DE"/>
    <w:rsid w:val="008C56CB"/>
    <w:rsid w:val="008C63EB"/>
    <w:rsid w:val="008C64F0"/>
    <w:rsid w:val="008C6C3B"/>
    <w:rsid w:val="008C6C75"/>
    <w:rsid w:val="008C6ECC"/>
    <w:rsid w:val="008C76A3"/>
    <w:rsid w:val="008C78C7"/>
    <w:rsid w:val="008D048C"/>
    <w:rsid w:val="008D07C8"/>
    <w:rsid w:val="008D0E3A"/>
    <w:rsid w:val="008D1024"/>
    <w:rsid w:val="008D14BC"/>
    <w:rsid w:val="008D1C5B"/>
    <w:rsid w:val="008D1F8A"/>
    <w:rsid w:val="008D2756"/>
    <w:rsid w:val="008D2D08"/>
    <w:rsid w:val="008D2F40"/>
    <w:rsid w:val="008D3056"/>
    <w:rsid w:val="008D32EC"/>
    <w:rsid w:val="008D3378"/>
    <w:rsid w:val="008D338F"/>
    <w:rsid w:val="008D3D30"/>
    <w:rsid w:val="008D41AF"/>
    <w:rsid w:val="008D4A98"/>
    <w:rsid w:val="008D553E"/>
    <w:rsid w:val="008D5D26"/>
    <w:rsid w:val="008D5D55"/>
    <w:rsid w:val="008D6182"/>
    <w:rsid w:val="008D61C3"/>
    <w:rsid w:val="008D61C6"/>
    <w:rsid w:val="008D640C"/>
    <w:rsid w:val="008D6A90"/>
    <w:rsid w:val="008D6EA0"/>
    <w:rsid w:val="008D760A"/>
    <w:rsid w:val="008D780B"/>
    <w:rsid w:val="008E0577"/>
    <w:rsid w:val="008E080C"/>
    <w:rsid w:val="008E0AAF"/>
    <w:rsid w:val="008E0F04"/>
    <w:rsid w:val="008E10EC"/>
    <w:rsid w:val="008E12B9"/>
    <w:rsid w:val="008E12FB"/>
    <w:rsid w:val="008E1434"/>
    <w:rsid w:val="008E16F3"/>
    <w:rsid w:val="008E1775"/>
    <w:rsid w:val="008E195D"/>
    <w:rsid w:val="008E19FC"/>
    <w:rsid w:val="008E2298"/>
    <w:rsid w:val="008E2576"/>
    <w:rsid w:val="008E2739"/>
    <w:rsid w:val="008E332A"/>
    <w:rsid w:val="008E3857"/>
    <w:rsid w:val="008E3ABA"/>
    <w:rsid w:val="008E3CD9"/>
    <w:rsid w:val="008E4619"/>
    <w:rsid w:val="008E478B"/>
    <w:rsid w:val="008E4A39"/>
    <w:rsid w:val="008E4E05"/>
    <w:rsid w:val="008E5187"/>
    <w:rsid w:val="008E5280"/>
    <w:rsid w:val="008E53EF"/>
    <w:rsid w:val="008E629D"/>
    <w:rsid w:val="008E62E1"/>
    <w:rsid w:val="008E6F32"/>
    <w:rsid w:val="008F0496"/>
    <w:rsid w:val="008F0A16"/>
    <w:rsid w:val="008F1472"/>
    <w:rsid w:val="008F18E0"/>
    <w:rsid w:val="008F3304"/>
    <w:rsid w:val="008F3FB5"/>
    <w:rsid w:val="008F44BA"/>
    <w:rsid w:val="008F502A"/>
    <w:rsid w:val="008F560C"/>
    <w:rsid w:val="008F5635"/>
    <w:rsid w:val="008F5AAD"/>
    <w:rsid w:val="008F5C83"/>
    <w:rsid w:val="008F5F19"/>
    <w:rsid w:val="008F624C"/>
    <w:rsid w:val="008F6A84"/>
    <w:rsid w:val="008F6C33"/>
    <w:rsid w:val="008F6DF6"/>
    <w:rsid w:val="008F73CF"/>
    <w:rsid w:val="008F768F"/>
    <w:rsid w:val="008F7CD0"/>
    <w:rsid w:val="009003AF"/>
    <w:rsid w:val="0090047F"/>
    <w:rsid w:val="00900CB7"/>
    <w:rsid w:val="0090168C"/>
    <w:rsid w:val="009016DF"/>
    <w:rsid w:val="009022AF"/>
    <w:rsid w:val="00902749"/>
    <w:rsid w:val="0090337E"/>
    <w:rsid w:val="009037B6"/>
    <w:rsid w:val="00905646"/>
    <w:rsid w:val="00905CD0"/>
    <w:rsid w:val="00905EEA"/>
    <w:rsid w:val="009060BC"/>
    <w:rsid w:val="009060D3"/>
    <w:rsid w:val="00906388"/>
    <w:rsid w:val="00906675"/>
    <w:rsid w:val="00906F50"/>
    <w:rsid w:val="0090720C"/>
    <w:rsid w:val="009072AD"/>
    <w:rsid w:val="00907772"/>
    <w:rsid w:val="00907AC3"/>
    <w:rsid w:val="00907B88"/>
    <w:rsid w:val="00910004"/>
    <w:rsid w:val="0091044A"/>
    <w:rsid w:val="0091052F"/>
    <w:rsid w:val="009107A7"/>
    <w:rsid w:val="009114BF"/>
    <w:rsid w:val="00912659"/>
    <w:rsid w:val="0091305D"/>
    <w:rsid w:val="0091352B"/>
    <w:rsid w:val="00913660"/>
    <w:rsid w:val="0091401F"/>
    <w:rsid w:val="009142D3"/>
    <w:rsid w:val="00914353"/>
    <w:rsid w:val="00914363"/>
    <w:rsid w:val="00914821"/>
    <w:rsid w:val="00914EC2"/>
    <w:rsid w:val="0091534C"/>
    <w:rsid w:val="00915669"/>
    <w:rsid w:val="0091625B"/>
    <w:rsid w:val="00916DBC"/>
    <w:rsid w:val="0091701B"/>
    <w:rsid w:val="009171B3"/>
    <w:rsid w:val="00917722"/>
    <w:rsid w:val="00920217"/>
    <w:rsid w:val="00920F69"/>
    <w:rsid w:val="00921316"/>
    <w:rsid w:val="00921804"/>
    <w:rsid w:val="00922BF1"/>
    <w:rsid w:val="009236F8"/>
    <w:rsid w:val="00924410"/>
    <w:rsid w:val="009245DF"/>
    <w:rsid w:val="0092479B"/>
    <w:rsid w:val="0092480E"/>
    <w:rsid w:val="00924C07"/>
    <w:rsid w:val="00924D51"/>
    <w:rsid w:val="009254DB"/>
    <w:rsid w:val="00925A8E"/>
    <w:rsid w:val="00925DCF"/>
    <w:rsid w:val="00925F40"/>
    <w:rsid w:val="009268F0"/>
    <w:rsid w:val="00926919"/>
    <w:rsid w:val="00926E52"/>
    <w:rsid w:val="0092751E"/>
    <w:rsid w:val="0092755D"/>
    <w:rsid w:val="00930129"/>
    <w:rsid w:val="009308E7"/>
    <w:rsid w:val="009308ED"/>
    <w:rsid w:val="00930B16"/>
    <w:rsid w:val="00930CF3"/>
    <w:rsid w:val="009312A4"/>
    <w:rsid w:val="0093136A"/>
    <w:rsid w:val="009313FE"/>
    <w:rsid w:val="0093141B"/>
    <w:rsid w:val="00931C69"/>
    <w:rsid w:val="009328A6"/>
    <w:rsid w:val="00932BE0"/>
    <w:rsid w:val="009336F4"/>
    <w:rsid w:val="009340E5"/>
    <w:rsid w:val="009351D7"/>
    <w:rsid w:val="00936091"/>
    <w:rsid w:val="009360C6"/>
    <w:rsid w:val="00936701"/>
    <w:rsid w:val="00937004"/>
    <w:rsid w:val="00937215"/>
    <w:rsid w:val="00937E83"/>
    <w:rsid w:val="009406E6"/>
    <w:rsid w:val="00940C29"/>
    <w:rsid w:val="0094104A"/>
    <w:rsid w:val="00941051"/>
    <w:rsid w:val="0094111D"/>
    <w:rsid w:val="009414B9"/>
    <w:rsid w:val="0094171A"/>
    <w:rsid w:val="0094177B"/>
    <w:rsid w:val="00941B33"/>
    <w:rsid w:val="0094208B"/>
    <w:rsid w:val="0094297A"/>
    <w:rsid w:val="00942F96"/>
    <w:rsid w:val="009433C1"/>
    <w:rsid w:val="0094377B"/>
    <w:rsid w:val="009447D6"/>
    <w:rsid w:val="00944FA4"/>
    <w:rsid w:val="00945733"/>
    <w:rsid w:val="009469AE"/>
    <w:rsid w:val="00946C05"/>
    <w:rsid w:val="009479C3"/>
    <w:rsid w:val="00947A4C"/>
    <w:rsid w:val="00947F19"/>
    <w:rsid w:val="0095023A"/>
    <w:rsid w:val="00950447"/>
    <w:rsid w:val="009504A8"/>
    <w:rsid w:val="00950930"/>
    <w:rsid w:val="00950BBA"/>
    <w:rsid w:val="00951087"/>
    <w:rsid w:val="00951484"/>
    <w:rsid w:val="009517EB"/>
    <w:rsid w:val="00951883"/>
    <w:rsid w:val="009525BD"/>
    <w:rsid w:val="00952AEE"/>
    <w:rsid w:val="00953C99"/>
    <w:rsid w:val="009542A0"/>
    <w:rsid w:val="00954D83"/>
    <w:rsid w:val="00954FF5"/>
    <w:rsid w:val="00955080"/>
    <w:rsid w:val="00955FB9"/>
    <w:rsid w:val="00956882"/>
    <w:rsid w:val="009575CB"/>
    <w:rsid w:val="00960A00"/>
    <w:rsid w:val="00960EAA"/>
    <w:rsid w:val="00961366"/>
    <w:rsid w:val="00961C4A"/>
    <w:rsid w:val="00961C6E"/>
    <w:rsid w:val="009621D6"/>
    <w:rsid w:val="009623E5"/>
    <w:rsid w:val="009626C0"/>
    <w:rsid w:val="00962F53"/>
    <w:rsid w:val="009634BB"/>
    <w:rsid w:val="00963CC8"/>
    <w:rsid w:val="0096568E"/>
    <w:rsid w:val="00965CCD"/>
    <w:rsid w:val="00966CBA"/>
    <w:rsid w:val="00966D2D"/>
    <w:rsid w:val="00967156"/>
    <w:rsid w:val="0096798D"/>
    <w:rsid w:val="00967B22"/>
    <w:rsid w:val="00967CA5"/>
    <w:rsid w:val="00971568"/>
    <w:rsid w:val="00971724"/>
    <w:rsid w:val="00971A4D"/>
    <w:rsid w:val="009723D9"/>
    <w:rsid w:val="00972689"/>
    <w:rsid w:val="00972C10"/>
    <w:rsid w:val="009731C9"/>
    <w:rsid w:val="0097346D"/>
    <w:rsid w:val="0097360D"/>
    <w:rsid w:val="009738B8"/>
    <w:rsid w:val="009739E3"/>
    <w:rsid w:val="00973B8B"/>
    <w:rsid w:val="00974329"/>
    <w:rsid w:val="009753FE"/>
    <w:rsid w:val="009756D5"/>
    <w:rsid w:val="00975FBD"/>
    <w:rsid w:val="0097652C"/>
    <w:rsid w:val="00977112"/>
    <w:rsid w:val="00977120"/>
    <w:rsid w:val="009776DD"/>
    <w:rsid w:val="009777B7"/>
    <w:rsid w:val="00977814"/>
    <w:rsid w:val="0097797A"/>
    <w:rsid w:val="0098115C"/>
    <w:rsid w:val="0098124A"/>
    <w:rsid w:val="009822ED"/>
    <w:rsid w:val="0098240B"/>
    <w:rsid w:val="0098319F"/>
    <w:rsid w:val="00983787"/>
    <w:rsid w:val="00983882"/>
    <w:rsid w:val="009838A3"/>
    <w:rsid w:val="009838E7"/>
    <w:rsid w:val="00983F5E"/>
    <w:rsid w:val="009843ED"/>
    <w:rsid w:val="00984E0C"/>
    <w:rsid w:val="00985068"/>
    <w:rsid w:val="009854B6"/>
    <w:rsid w:val="0098587E"/>
    <w:rsid w:val="009858B6"/>
    <w:rsid w:val="00985D10"/>
    <w:rsid w:val="00985F4E"/>
    <w:rsid w:val="0098697F"/>
    <w:rsid w:val="0098708E"/>
    <w:rsid w:val="009870D1"/>
    <w:rsid w:val="00987C6B"/>
    <w:rsid w:val="00987D65"/>
    <w:rsid w:val="009901F5"/>
    <w:rsid w:val="009907F3"/>
    <w:rsid w:val="00990B6F"/>
    <w:rsid w:val="00990C37"/>
    <w:rsid w:val="00991906"/>
    <w:rsid w:val="00991B01"/>
    <w:rsid w:val="009920E3"/>
    <w:rsid w:val="0099235C"/>
    <w:rsid w:val="00992389"/>
    <w:rsid w:val="00992917"/>
    <w:rsid w:val="00993767"/>
    <w:rsid w:val="009939B8"/>
    <w:rsid w:val="00993ADD"/>
    <w:rsid w:val="00994292"/>
    <w:rsid w:val="00994DE5"/>
    <w:rsid w:val="00994E32"/>
    <w:rsid w:val="00994FFC"/>
    <w:rsid w:val="00995045"/>
    <w:rsid w:val="00995621"/>
    <w:rsid w:val="0099572B"/>
    <w:rsid w:val="00995766"/>
    <w:rsid w:val="00995BC7"/>
    <w:rsid w:val="00995DE9"/>
    <w:rsid w:val="00995EF6"/>
    <w:rsid w:val="0099660F"/>
    <w:rsid w:val="00996656"/>
    <w:rsid w:val="00996684"/>
    <w:rsid w:val="009969D6"/>
    <w:rsid w:val="00996B84"/>
    <w:rsid w:val="00997B3A"/>
    <w:rsid w:val="00997B5D"/>
    <w:rsid w:val="009A0880"/>
    <w:rsid w:val="009A0A52"/>
    <w:rsid w:val="009A1057"/>
    <w:rsid w:val="009A1945"/>
    <w:rsid w:val="009A232F"/>
    <w:rsid w:val="009A2507"/>
    <w:rsid w:val="009A2582"/>
    <w:rsid w:val="009A294C"/>
    <w:rsid w:val="009A3924"/>
    <w:rsid w:val="009A3B4B"/>
    <w:rsid w:val="009A3EEB"/>
    <w:rsid w:val="009A49FA"/>
    <w:rsid w:val="009A4B02"/>
    <w:rsid w:val="009A57B3"/>
    <w:rsid w:val="009A593D"/>
    <w:rsid w:val="009A5B58"/>
    <w:rsid w:val="009A6537"/>
    <w:rsid w:val="009A65BE"/>
    <w:rsid w:val="009A6A39"/>
    <w:rsid w:val="009A77A3"/>
    <w:rsid w:val="009B07B6"/>
    <w:rsid w:val="009B127E"/>
    <w:rsid w:val="009B2193"/>
    <w:rsid w:val="009B2D3D"/>
    <w:rsid w:val="009B2E30"/>
    <w:rsid w:val="009B2EC4"/>
    <w:rsid w:val="009B3038"/>
    <w:rsid w:val="009B334A"/>
    <w:rsid w:val="009B36F3"/>
    <w:rsid w:val="009B3782"/>
    <w:rsid w:val="009B3C6D"/>
    <w:rsid w:val="009B417E"/>
    <w:rsid w:val="009B45D2"/>
    <w:rsid w:val="009B485E"/>
    <w:rsid w:val="009B57BB"/>
    <w:rsid w:val="009B595D"/>
    <w:rsid w:val="009B6920"/>
    <w:rsid w:val="009B6DF0"/>
    <w:rsid w:val="009B759C"/>
    <w:rsid w:val="009C00E3"/>
    <w:rsid w:val="009C0727"/>
    <w:rsid w:val="009C07BF"/>
    <w:rsid w:val="009C0D22"/>
    <w:rsid w:val="009C110B"/>
    <w:rsid w:val="009C11A2"/>
    <w:rsid w:val="009C16F7"/>
    <w:rsid w:val="009C17B0"/>
    <w:rsid w:val="009C1833"/>
    <w:rsid w:val="009C2D40"/>
    <w:rsid w:val="009C2E93"/>
    <w:rsid w:val="009C3619"/>
    <w:rsid w:val="009C47C7"/>
    <w:rsid w:val="009C4B20"/>
    <w:rsid w:val="009C5617"/>
    <w:rsid w:val="009C5EBF"/>
    <w:rsid w:val="009C65DA"/>
    <w:rsid w:val="009C6BA4"/>
    <w:rsid w:val="009C7CD7"/>
    <w:rsid w:val="009D0589"/>
    <w:rsid w:val="009D0856"/>
    <w:rsid w:val="009D0F6A"/>
    <w:rsid w:val="009D0F6C"/>
    <w:rsid w:val="009D171E"/>
    <w:rsid w:val="009D2B22"/>
    <w:rsid w:val="009D3310"/>
    <w:rsid w:val="009D3663"/>
    <w:rsid w:val="009D4282"/>
    <w:rsid w:val="009D445A"/>
    <w:rsid w:val="009D5C34"/>
    <w:rsid w:val="009D5CB8"/>
    <w:rsid w:val="009D6309"/>
    <w:rsid w:val="009D66B6"/>
    <w:rsid w:val="009D6A19"/>
    <w:rsid w:val="009D6DA6"/>
    <w:rsid w:val="009D73FF"/>
    <w:rsid w:val="009D7724"/>
    <w:rsid w:val="009D7984"/>
    <w:rsid w:val="009D7F5B"/>
    <w:rsid w:val="009E1CC8"/>
    <w:rsid w:val="009E1FAA"/>
    <w:rsid w:val="009E25E0"/>
    <w:rsid w:val="009E2986"/>
    <w:rsid w:val="009E30D6"/>
    <w:rsid w:val="009E38E6"/>
    <w:rsid w:val="009E3CC6"/>
    <w:rsid w:val="009E4332"/>
    <w:rsid w:val="009E4FA9"/>
    <w:rsid w:val="009E52EF"/>
    <w:rsid w:val="009E598E"/>
    <w:rsid w:val="009E59E3"/>
    <w:rsid w:val="009E5BBC"/>
    <w:rsid w:val="009E5DBF"/>
    <w:rsid w:val="009E6803"/>
    <w:rsid w:val="009E6A7D"/>
    <w:rsid w:val="009E70D2"/>
    <w:rsid w:val="009E7E31"/>
    <w:rsid w:val="009F07B2"/>
    <w:rsid w:val="009F0E57"/>
    <w:rsid w:val="009F139A"/>
    <w:rsid w:val="009F1600"/>
    <w:rsid w:val="009F1826"/>
    <w:rsid w:val="009F1951"/>
    <w:rsid w:val="009F1A7E"/>
    <w:rsid w:val="009F2722"/>
    <w:rsid w:val="009F2906"/>
    <w:rsid w:val="009F32E9"/>
    <w:rsid w:val="009F35F3"/>
    <w:rsid w:val="009F3802"/>
    <w:rsid w:val="009F4115"/>
    <w:rsid w:val="009F43F4"/>
    <w:rsid w:val="009F47E0"/>
    <w:rsid w:val="009F49F9"/>
    <w:rsid w:val="009F4AAE"/>
    <w:rsid w:val="009F4F2E"/>
    <w:rsid w:val="009F5357"/>
    <w:rsid w:val="009F55F8"/>
    <w:rsid w:val="009F5C1A"/>
    <w:rsid w:val="009F5CBA"/>
    <w:rsid w:val="009F6C47"/>
    <w:rsid w:val="009F70D4"/>
    <w:rsid w:val="009F7370"/>
    <w:rsid w:val="009F7853"/>
    <w:rsid w:val="009F7F16"/>
    <w:rsid w:val="00A00432"/>
    <w:rsid w:val="00A00466"/>
    <w:rsid w:val="00A0046A"/>
    <w:rsid w:val="00A0106F"/>
    <w:rsid w:val="00A01EBB"/>
    <w:rsid w:val="00A02868"/>
    <w:rsid w:val="00A028DB"/>
    <w:rsid w:val="00A02B33"/>
    <w:rsid w:val="00A0352D"/>
    <w:rsid w:val="00A0449C"/>
    <w:rsid w:val="00A04C2F"/>
    <w:rsid w:val="00A05D23"/>
    <w:rsid w:val="00A06282"/>
    <w:rsid w:val="00A06645"/>
    <w:rsid w:val="00A067C2"/>
    <w:rsid w:val="00A06882"/>
    <w:rsid w:val="00A06A8A"/>
    <w:rsid w:val="00A06ED0"/>
    <w:rsid w:val="00A070EA"/>
    <w:rsid w:val="00A076F7"/>
    <w:rsid w:val="00A0789C"/>
    <w:rsid w:val="00A07C1B"/>
    <w:rsid w:val="00A07DCB"/>
    <w:rsid w:val="00A103BE"/>
    <w:rsid w:val="00A1048F"/>
    <w:rsid w:val="00A1141F"/>
    <w:rsid w:val="00A11A2A"/>
    <w:rsid w:val="00A120BE"/>
    <w:rsid w:val="00A12133"/>
    <w:rsid w:val="00A1253C"/>
    <w:rsid w:val="00A13CBF"/>
    <w:rsid w:val="00A140A1"/>
    <w:rsid w:val="00A14776"/>
    <w:rsid w:val="00A15041"/>
    <w:rsid w:val="00A1516C"/>
    <w:rsid w:val="00A155D0"/>
    <w:rsid w:val="00A156AF"/>
    <w:rsid w:val="00A1583C"/>
    <w:rsid w:val="00A16325"/>
    <w:rsid w:val="00A1676D"/>
    <w:rsid w:val="00A173C7"/>
    <w:rsid w:val="00A174DC"/>
    <w:rsid w:val="00A17FFE"/>
    <w:rsid w:val="00A206A7"/>
    <w:rsid w:val="00A2095A"/>
    <w:rsid w:val="00A20D6C"/>
    <w:rsid w:val="00A210CF"/>
    <w:rsid w:val="00A21F28"/>
    <w:rsid w:val="00A223DE"/>
    <w:rsid w:val="00A22AE2"/>
    <w:rsid w:val="00A2303A"/>
    <w:rsid w:val="00A23058"/>
    <w:rsid w:val="00A233F7"/>
    <w:rsid w:val="00A23613"/>
    <w:rsid w:val="00A23B8E"/>
    <w:rsid w:val="00A24FAB"/>
    <w:rsid w:val="00A25013"/>
    <w:rsid w:val="00A25ACF"/>
    <w:rsid w:val="00A25DD6"/>
    <w:rsid w:val="00A271F2"/>
    <w:rsid w:val="00A27CEA"/>
    <w:rsid w:val="00A27FAD"/>
    <w:rsid w:val="00A300D9"/>
    <w:rsid w:val="00A301A3"/>
    <w:rsid w:val="00A305E5"/>
    <w:rsid w:val="00A30C1F"/>
    <w:rsid w:val="00A30F9A"/>
    <w:rsid w:val="00A31337"/>
    <w:rsid w:val="00A31525"/>
    <w:rsid w:val="00A31A7B"/>
    <w:rsid w:val="00A31B78"/>
    <w:rsid w:val="00A320EF"/>
    <w:rsid w:val="00A32D2F"/>
    <w:rsid w:val="00A3305C"/>
    <w:rsid w:val="00A3316F"/>
    <w:rsid w:val="00A3317E"/>
    <w:rsid w:val="00A33245"/>
    <w:rsid w:val="00A3328D"/>
    <w:rsid w:val="00A337FC"/>
    <w:rsid w:val="00A33AB8"/>
    <w:rsid w:val="00A33B28"/>
    <w:rsid w:val="00A33FE1"/>
    <w:rsid w:val="00A34F8A"/>
    <w:rsid w:val="00A3583A"/>
    <w:rsid w:val="00A35B32"/>
    <w:rsid w:val="00A370D1"/>
    <w:rsid w:val="00A37FCF"/>
    <w:rsid w:val="00A400B4"/>
    <w:rsid w:val="00A402FF"/>
    <w:rsid w:val="00A4124E"/>
    <w:rsid w:val="00A418B4"/>
    <w:rsid w:val="00A424A8"/>
    <w:rsid w:val="00A427B0"/>
    <w:rsid w:val="00A42BEB"/>
    <w:rsid w:val="00A43946"/>
    <w:rsid w:val="00A43FCC"/>
    <w:rsid w:val="00A46427"/>
    <w:rsid w:val="00A471D3"/>
    <w:rsid w:val="00A47A57"/>
    <w:rsid w:val="00A47CED"/>
    <w:rsid w:val="00A50155"/>
    <w:rsid w:val="00A50B89"/>
    <w:rsid w:val="00A50CFA"/>
    <w:rsid w:val="00A516C9"/>
    <w:rsid w:val="00A52405"/>
    <w:rsid w:val="00A52453"/>
    <w:rsid w:val="00A52796"/>
    <w:rsid w:val="00A52F68"/>
    <w:rsid w:val="00A53011"/>
    <w:rsid w:val="00A53017"/>
    <w:rsid w:val="00A5383C"/>
    <w:rsid w:val="00A53C52"/>
    <w:rsid w:val="00A540CC"/>
    <w:rsid w:val="00A54116"/>
    <w:rsid w:val="00A541BC"/>
    <w:rsid w:val="00A5455F"/>
    <w:rsid w:val="00A55582"/>
    <w:rsid w:val="00A561A5"/>
    <w:rsid w:val="00A5666E"/>
    <w:rsid w:val="00A56850"/>
    <w:rsid w:val="00A57162"/>
    <w:rsid w:val="00A573AE"/>
    <w:rsid w:val="00A573BC"/>
    <w:rsid w:val="00A57565"/>
    <w:rsid w:val="00A578DB"/>
    <w:rsid w:val="00A602E3"/>
    <w:rsid w:val="00A60605"/>
    <w:rsid w:val="00A606D6"/>
    <w:rsid w:val="00A611B2"/>
    <w:rsid w:val="00A616A2"/>
    <w:rsid w:val="00A61EA2"/>
    <w:rsid w:val="00A630DA"/>
    <w:rsid w:val="00A63775"/>
    <w:rsid w:val="00A63CB8"/>
    <w:rsid w:val="00A63D3A"/>
    <w:rsid w:val="00A64359"/>
    <w:rsid w:val="00A647E2"/>
    <w:rsid w:val="00A64E8A"/>
    <w:rsid w:val="00A64F1E"/>
    <w:rsid w:val="00A651B3"/>
    <w:rsid w:val="00A6618C"/>
    <w:rsid w:val="00A66790"/>
    <w:rsid w:val="00A66AA1"/>
    <w:rsid w:val="00A676B9"/>
    <w:rsid w:val="00A678E3"/>
    <w:rsid w:val="00A67AF2"/>
    <w:rsid w:val="00A67E46"/>
    <w:rsid w:val="00A706D2"/>
    <w:rsid w:val="00A70BD5"/>
    <w:rsid w:val="00A718D1"/>
    <w:rsid w:val="00A71E26"/>
    <w:rsid w:val="00A72204"/>
    <w:rsid w:val="00A7221C"/>
    <w:rsid w:val="00A722FC"/>
    <w:rsid w:val="00A72335"/>
    <w:rsid w:val="00A72468"/>
    <w:rsid w:val="00A7247B"/>
    <w:rsid w:val="00A7317D"/>
    <w:rsid w:val="00A73446"/>
    <w:rsid w:val="00A73A5F"/>
    <w:rsid w:val="00A73B05"/>
    <w:rsid w:val="00A73CAD"/>
    <w:rsid w:val="00A753A3"/>
    <w:rsid w:val="00A755FE"/>
    <w:rsid w:val="00A75948"/>
    <w:rsid w:val="00A75F34"/>
    <w:rsid w:val="00A7644F"/>
    <w:rsid w:val="00A7669E"/>
    <w:rsid w:val="00A76D07"/>
    <w:rsid w:val="00A775DD"/>
    <w:rsid w:val="00A8034E"/>
    <w:rsid w:val="00A808E3"/>
    <w:rsid w:val="00A80C11"/>
    <w:rsid w:val="00A80CD8"/>
    <w:rsid w:val="00A80F12"/>
    <w:rsid w:val="00A8186E"/>
    <w:rsid w:val="00A81E04"/>
    <w:rsid w:val="00A81E77"/>
    <w:rsid w:val="00A8302A"/>
    <w:rsid w:val="00A846A6"/>
    <w:rsid w:val="00A84BD6"/>
    <w:rsid w:val="00A85F74"/>
    <w:rsid w:val="00A867F1"/>
    <w:rsid w:val="00A8710F"/>
    <w:rsid w:val="00A90201"/>
    <w:rsid w:val="00A909D2"/>
    <w:rsid w:val="00A90D9E"/>
    <w:rsid w:val="00A917E0"/>
    <w:rsid w:val="00A927BF"/>
    <w:rsid w:val="00A92D5E"/>
    <w:rsid w:val="00A93319"/>
    <w:rsid w:val="00A93B51"/>
    <w:rsid w:val="00A94100"/>
    <w:rsid w:val="00A942BF"/>
    <w:rsid w:val="00A946F1"/>
    <w:rsid w:val="00A94D6B"/>
    <w:rsid w:val="00A95021"/>
    <w:rsid w:val="00A95232"/>
    <w:rsid w:val="00A95E58"/>
    <w:rsid w:val="00A95FAB"/>
    <w:rsid w:val="00A960AF"/>
    <w:rsid w:val="00A96399"/>
    <w:rsid w:val="00A9689C"/>
    <w:rsid w:val="00A96AB9"/>
    <w:rsid w:val="00A96CE8"/>
    <w:rsid w:val="00A97972"/>
    <w:rsid w:val="00AA0AB3"/>
    <w:rsid w:val="00AA0FB6"/>
    <w:rsid w:val="00AA1023"/>
    <w:rsid w:val="00AA2B0E"/>
    <w:rsid w:val="00AA2BC6"/>
    <w:rsid w:val="00AA2C55"/>
    <w:rsid w:val="00AA2F67"/>
    <w:rsid w:val="00AA30BE"/>
    <w:rsid w:val="00AA522B"/>
    <w:rsid w:val="00AA58B1"/>
    <w:rsid w:val="00AA692E"/>
    <w:rsid w:val="00AA70FB"/>
    <w:rsid w:val="00AA7195"/>
    <w:rsid w:val="00AA7FF1"/>
    <w:rsid w:val="00AB0153"/>
    <w:rsid w:val="00AB0279"/>
    <w:rsid w:val="00AB04AB"/>
    <w:rsid w:val="00AB1316"/>
    <w:rsid w:val="00AB181A"/>
    <w:rsid w:val="00AB1F10"/>
    <w:rsid w:val="00AB298C"/>
    <w:rsid w:val="00AB2B64"/>
    <w:rsid w:val="00AB3165"/>
    <w:rsid w:val="00AB351F"/>
    <w:rsid w:val="00AB36AF"/>
    <w:rsid w:val="00AB3BC8"/>
    <w:rsid w:val="00AB4280"/>
    <w:rsid w:val="00AB4726"/>
    <w:rsid w:val="00AB4903"/>
    <w:rsid w:val="00AB4BBB"/>
    <w:rsid w:val="00AB4BC7"/>
    <w:rsid w:val="00AB4F60"/>
    <w:rsid w:val="00AB4FA6"/>
    <w:rsid w:val="00AB5AA6"/>
    <w:rsid w:val="00AB5B68"/>
    <w:rsid w:val="00AB5F96"/>
    <w:rsid w:val="00AB65B6"/>
    <w:rsid w:val="00AB65BB"/>
    <w:rsid w:val="00AB6C60"/>
    <w:rsid w:val="00AC0EE9"/>
    <w:rsid w:val="00AC154E"/>
    <w:rsid w:val="00AC1C6D"/>
    <w:rsid w:val="00AC1D30"/>
    <w:rsid w:val="00AC25AA"/>
    <w:rsid w:val="00AC27E6"/>
    <w:rsid w:val="00AC3346"/>
    <w:rsid w:val="00AC39EC"/>
    <w:rsid w:val="00AC3F84"/>
    <w:rsid w:val="00AC471A"/>
    <w:rsid w:val="00AC47A8"/>
    <w:rsid w:val="00AC4915"/>
    <w:rsid w:val="00AC507B"/>
    <w:rsid w:val="00AC5862"/>
    <w:rsid w:val="00AC5BC3"/>
    <w:rsid w:val="00AC632A"/>
    <w:rsid w:val="00AC638C"/>
    <w:rsid w:val="00AC67C9"/>
    <w:rsid w:val="00AC6FA6"/>
    <w:rsid w:val="00AC726E"/>
    <w:rsid w:val="00AC732C"/>
    <w:rsid w:val="00AD02A1"/>
    <w:rsid w:val="00AD0711"/>
    <w:rsid w:val="00AD092D"/>
    <w:rsid w:val="00AD1D4D"/>
    <w:rsid w:val="00AD1F9F"/>
    <w:rsid w:val="00AD2680"/>
    <w:rsid w:val="00AD2B7C"/>
    <w:rsid w:val="00AD2F32"/>
    <w:rsid w:val="00AD30A1"/>
    <w:rsid w:val="00AD3297"/>
    <w:rsid w:val="00AD3686"/>
    <w:rsid w:val="00AD3C7D"/>
    <w:rsid w:val="00AD5164"/>
    <w:rsid w:val="00AD580C"/>
    <w:rsid w:val="00AD5DAC"/>
    <w:rsid w:val="00AD65A2"/>
    <w:rsid w:val="00AD6919"/>
    <w:rsid w:val="00AD6B55"/>
    <w:rsid w:val="00AD70E1"/>
    <w:rsid w:val="00AD7443"/>
    <w:rsid w:val="00AD77BF"/>
    <w:rsid w:val="00AD7CE6"/>
    <w:rsid w:val="00AE007E"/>
    <w:rsid w:val="00AE053F"/>
    <w:rsid w:val="00AE0E28"/>
    <w:rsid w:val="00AE11B5"/>
    <w:rsid w:val="00AE1575"/>
    <w:rsid w:val="00AE1FFD"/>
    <w:rsid w:val="00AE240F"/>
    <w:rsid w:val="00AE26CB"/>
    <w:rsid w:val="00AE28AD"/>
    <w:rsid w:val="00AE3920"/>
    <w:rsid w:val="00AE48F2"/>
    <w:rsid w:val="00AE5AC2"/>
    <w:rsid w:val="00AE61E2"/>
    <w:rsid w:val="00AE62BB"/>
    <w:rsid w:val="00AE65BC"/>
    <w:rsid w:val="00AE67C0"/>
    <w:rsid w:val="00AE684F"/>
    <w:rsid w:val="00AE7349"/>
    <w:rsid w:val="00AE739C"/>
    <w:rsid w:val="00AE7833"/>
    <w:rsid w:val="00AF0904"/>
    <w:rsid w:val="00AF0AD9"/>
    <w:rsid w:val="00AF0BBC"/>
    <w:rsid w:val="00AF15FD"/>
    <w:rsid w:val="00AF1E47"/>
    <w:rsid w:val="00AF207B"/>
    <w:rsid w:val="00AF21F1"/>
    <w:rsid w:val="00AF22C7"/>
    <w:rsid w:val="00AF2B45"/>
    <w:rsid w:val="00AF3534"/>
    <w:rsid w:val="00AF3B4D"/>
    <w:rsid w:val="00AF3C30"/>
    <w:rsid w:val="00AF4ACB"/>
    <w:rsid w:val="00AF5516"/>
    <w:rsid w:val="00AF558E"/>
    <w:rsid w:val="00AF59AB"/>
    <w:rsid w:val="00AF5A19"/>
    <w:rsid w:val="00AF605A"/>
    <w:rsid w:val="00AF60B6"/>
    <w:rsid w:val="00AF61F0"/>
    <w:rsid w:val="00AF63B1"/>
    <w:rsid w:val="00B009B1"/>
    <w:rsid w:val="00B01B5B"/>
    <w:rsid w:val="00B02135"/>
    <w:rsid w:val="00B02139"/>
    <w:rsid w:val="00B024B3"/>
    <w:rsid w:val="00B030A8"/>
    <w:rsid w:val="00B0373D"/>
    <w:rsid w:val="00B0378E"/>
    <w:rsid w:val="00B03AE6"/>
    <w:rsid w:val="00B03E6D"/>
    <w:rsid w:val="00B04443"/>
    <w:rsid w:val="00B04642"/>
    <w:rsid w:val="00B04947"/>
    <w:rsid w:val="00B049E0"/>
    <w:rsid w:val="00B04ACB"/>
    <w:rsid w:val="00B0554A"/>
    <w:rsid w:val="00B055A1"/>
    <w:rsid w:val="00B05CB1"/>
    <w:rsid w:val="00B06008"/>
    <w:rsid w:val="00B06919"/>
    <w:rsid w:val="00B069C2"/>
    <w:rsid w:val="00B07380"/>
    <w:rsid w:val="00B0768D"/>
    <w:rsid w:val="00B076BE"/>
    <w:rsid w:val="00B0782B"/>
    <w:rsid w:val="00B106EB"/>
    <w:rsid w:val="00B10871"/>
    <w:rsid w:val="00B10FA9"/>
    <w:rsid w:val="00B1232F"/>
    <w:rsid w:val="00B13393"/>
    <w:rsid w:val="00B13420"/>
    <w:rsid w:val="00B155D2"/>
    <w:rsid w:val="00B159B4"/>
    <w:rsid w:val="00B15A50"/>
    <w:rsid w:val="00B170BA"/>
    <w:rsid w:val="00B170F5"/>
    <w:rsid w:val="00B175FB"/>
    <w:rsid w:val="00B17DFD"/>
    <w:rsid w:val="00B20021"/>
    <w:rsid w:val="00B201BF"/>
    <w:rsid w:val="00B20802"/>
    <w:rsid w:val="00B21122"/>
    <w:rsid w:val="00B219CE"/>
    <w:rsid w:val="00B21E7E"/>
    <w:rsid w:val="00B22901"/>
    <w:rsid w:val="00B22B13"/>
    <w:rsid w:val="00B22E75"/>
    <w:rsid w:val="00B235F5"/>
    <w:rsid w:val="00B24431"/>
    <w:rsid w:val="00B24973"/>
    <w:rsid w:val="00B24AFF"/>
    <w:rsid w:val="00B2568E"/>
    <w:rsid w:val="00B261F4"/>
    <w:rsid w:val="00B269E9"/>
    <w:rsid w:val="00B26C90"/>
    <w:rsid w:val="00B27022"/>
    <w:rsid w:val="00B27179"/>
    <w:rsid w:val="00B30031"/>
    <w:rsid w:val="00B30BCC"/>
    <w:rsid w:val="00B31212"/>
    <w:rsid w:val="00B312BE"/>
    <w:rsid w:val="00B31C2E"/>
    <w:rsid w:val="00B31D12"/>
    <w:rsid w:val="00B3239A"/>
    <w:rsid w:val="00B323D6"/>
    <w:rsid w:val="00B32BEB"/>
    <w:rsid w:val="00B32C79"/>
    <w:rsid w:val="00B32F7D"/>
    <w:rsid w:val="00B3308B"/>
    <w:rsid w:val="00B334FB"/>
    <w:rsid w:val="00B3355F"/>
    <w:rsid w:val="00B338B2"/>
    <w:rsid w:val="00B33DAE"/>
    <w:rsid w:val="00B3465B"/>
    <w:rsid w:val="00B3494F"/>
    <w:rsid w:val="00B353C1"/>
    <w:rsid w:val="00B362E8"/>
    <w:rsid w:val="00B364AF"/>
    <w:rsid w:val="00B36587"/>
    <w:rsid w:val="00B36BAC"/>
    <w:rsid w:val="00B36C8B"/>
    <w:rsid w:val="00B3703D"/>
    <w:rsid w:val="00B37185"/>
    <w:rsid w:val="00B3728F"/>
    <w:rsid w:val="00B37A11"/>
    <w:rsid w:val="00B37B64"/>
    <w:rsid w:val="00B37F15"/>
    <w:rsid w:val="00B40A87"/>
    <w:rsid w:val="00B41065"/>
    <w:rsid w:val="00B41D04"/>
    <w:rsid w:val="00B421BB"/>
    <w:rsid w:val="00B42646"/>
    <w:rsid w:val="00B428B7"/>
    <w:rsid w:val="00B42912"/>
    <w:rsid w:val="00B42FCB"/>
    <w:rsid w:val="00B437D9"/>
    <w:rsid w:val="00B43E00"/>
    <w:rsid w:val="00B440F3"/>
    <w:rsid w:val="00B4520A"/>
    <w:rsid w:val="00B45838"/>
    <w:rsid w:val="00B458D3"/>
    <w:rsid w:val="00B461AD"/>
    <w:rsid w:val="00B46AED"/>
    <w:rsid w:val="00B477E3"/>
    <w:rsid w:val="00B47DD2"/>
    <w:rsid w:val="00B502EC"/>
    <w:rsid w:val="00B50B35"/>
    <w:rsid w:val="00B50F47"/>
    <w:rsid w:val="00B52288"/>
    <w:rsid w:val="00B52611"/>
    <w:rsid w:val="00B52F12"/>
    <w:rsid w:val="00B52FB5"/>
    <w:rsid w:val="00B53396"/>
    <w:rsid w:val="00B53773"/>
    <w:rsid w:val="00B53ADE"/>
    <w:rsid w:val="00B56590"/>
    <w:rsid w:val="00B56B37"/>
    <w:rsid w:val="00B57166"/>
    <w:rsid w:val="00B60169"/>
    <w:rsid w:val="00B6074E"/>
    <w:rsid w:val="00B60820"/>
    <w:rsid w:val="00B60A7C"/>
    <w:rsid w:val="00B60BDA"/>
    <w:rsid w:val="00B611F6"/>
    <w:rsid w:val="00B61340"/>
    <w:rsid w:val="00B61498"/>
    <w:rsid w:val="00B61908"/>
    <w:rsid w:val="00B6196F"/>
    <w:rsid w:val="00B61D94"/>
    <w:rsid w:val="00B61DAD"/>
    <w:rsid w:val="00B622A5"/>
    <w:rsid w:val="00B62CE9"/>
    <w:rsid w:val="00B62E67"/>
    <w:rsid w:val="00B62EBF"/>
    <w:rsid w:val="00B62EED"/>
    <w:rsid w:val="00B62F92"/>
    <w:rsid w:val="00B63443"/>
    <w:rsid w:val="00B64963"/>
    <w:rsid w:val="00B64CCD"/>
    <w:rsid w:val="00B66491"/>
    <w:rsid w:val="00B66E3A"/>
    <w:rsid w:val="00B6709C"/>
    <w:rsid w:val="00B67215"/>
    <w:rsid w:val="00B675C2"/>
    <w:rsid w:val="00B6763D"/>
    <w:rsid w:val="00B67C66"/>
    <w:rsid w:val="00B7004F"/>
    <w:rsid w:val="00B70640"/>
    <w:rsid w:val="00B707A2"/>
    <w:rsid w:val="00B70A26"/>
    <w:rsid w:val="00B70C1E"/>
    <w:rsid w:val="00B71259"/>
    <w:rsid w:val="00B71E76"/>
    <w:rsid w:val="00B7256D"/>
    <w:rsid w:val="00B7345F"/>
    <w:rsid w:val="00B73E98"/>
    <w:rsid w:val="00B73F39"/>
    <w:rsid w:val="00B74090"/>
    <w:rsid w:val="00B75D32"/>
    <w:rsid w:val="00B76560"/>
    <w:rsid w:val="00B76E45"/>
    <w:rsid w:val="00B77CFA"/>
    <w:rsid w:val="00B80BC2"/>
    <w:rsid w:val="00B80D79"/>
    <w:rsid w:val="00B80EA7"/>
    <w:rsid w:val="00B80FAA"/>
    <w:rsid w:val="00B81C7F"/>
    <w:rsid w:val="00B81EE7"/>
    <w:rsid w:val="00B82095"/>
    <w:rsid w:val="00B83680"/>
    <w:rsid w:val="00B83EAF"/>
    <w:rsid w:val="00B83F16"/>
    <w:rsid w:val="00B84260"/>
    <w:rsid w:val="00B845E6"/>
    <w:rsid w:val="00B86E82"/>
    <w:rsid w:val="00B879D9"/>
    <w:rsid w:val="00B87A0A"/>
    <w:rsid w:val="00B87B52"/>
    <w:rsid w:val="00B87C7A"/>
    <w:rsid w:val="00B9002A"/>
    <w:rsid w:val="00B90E9D"/>
    <w:rsid w:val="00B91C83"/>
    <w:rsid w:val="00B91DC7"/>
    <w:rsid w:val="00B92165"/>
    <w:rsid w:val="00B92B44"/>
    <w:rsid w:val="00B942B5"/>
    <w:rsid w:val="00B947E1"/>
    <w:rsid w:val="00B94A6C"/>
    <w:rsid w:val="00B9630F"/>
    <w:rsid w:val="00B96604"/>
    <w:rsid w:val="00B968C7"/>
    <w:rsid w:val="00B96906"/>
    <w:rsid w:val="00B96F62"/>
    <w:rsid w:val="00B9706D"/>
    <w:rsid w:val="00B970F1"/>
    <w:rsid w:val="00B97310"/>
    <w:rsid w:val="00B977C1"/>
    <w:rsid w:val="00B97B35"/>
    <w:rsid w:val="00BA11D4"/>
    <w:rsid w:val="00BA1321"/>
    <w:rsid w:val="00BA19E6"/>
    <w:rsid w:val="00BA1A2F"/>
    <w:rsid w:val="00BA1D85"/>
    <w:rsid w:val="00BA21DA"/>
    <w:rsid w:val="00BA3560"/>
    <w:rsid w:val="00BA3B6C"/>
    <w:rsid w:val="00BA51D2"/>
    <w:rsid w:val="00BA524C"/>
    <w:rsid w:val="00BA5716"/>
    <w:rsid w:val="00BA58A9"/>
    <w:rsid w:val="00BA58D3"/>
    <w:rsid w:val="00BA5C6E"/>
    <w:rsid w:val="00BA6A59"/>
    <w:rsid w:val="00BA6B25"/>
    <w:rsid w:val="00BA6B9A"/>
    <w:rsid w:val="00BA6D40"/>
    <w:rsid w:val="00BA6F0E"/>
    <w:rsid w:val="00BA6F13"/>
    <w:rsid w:val="00BA7246"/>
    <w:rsid w:val="00BA7460"/>
    <w:rsid w:val="00BA76F6"/>
    <w:rsid w:val="00BA784D"/>
    <w:rsid w:val="00BA7E7E"/>
    <w:rsid w:val="00BB0368"/>
    <w:rsid w:val="00BB07DC"/>
    <w:rsid w:val="00BB0BB7"/>
    <w:rsid w:val="00BB0E3C"/>
    <w:rsid w:val="00BB0F38"/>
    <w:rsid w:val="00BB119C"/>
    <w:rsid w:val="00BB1450"/>
    <w:rsid w:val="00BB1C77"/>
    <w:rsid w:val="00BB27E4"/>
    <w:rsid w:val="00BB3AE8"/>
    <w:rsid w:val="00BB3B62"/>
    <w:rsid w:val="00BB3DAF"/>
    <w:rsid w:val="00BB3DC8"/>
    <w:rsid w:val="00BB401B"/>
    <w:rsid w:val="00BB438E"/>
    <w:rsid w:val="00BB5626"/>
    <w:rsid w:val="00BB56CD"/>
    <w:rsid w:val="00BB586C"/>
    <w:rsid w:val="00BB59AC"/>
    <w:rsid w:val="00BB5A83"/>
    <w:rsid w:val="00BB656F"/>
    <w:rsid w:val="00BB65C8"/>
    <w:rsid w:val="00BB6866"/>
    <w:rsid w:val="00BB68D1"/>
    <w:rsid w:val="00BB69EA"/>
    <w:rsid w:val="00BB6C3A"/>
    <w:rsid w:val="00BB795B"/>
    <w:rsid w:val="00BB79C9"/>
    <w:rsid w:val="00BB7FFB"/>
    <w:rsid w:val="00BC01BF"/>
    <w:rsid w:val="00BC02C2"/>
    <w:rsid w:val="00BC02EE"/>
    <w:rsid w:val="00BC0594"/>
    <w:rsid w:val="00BC0A57"/>
    <w:rsid w:val="00BC18D0"/>
    <w:rsid w:val="00BC1E5A"/>
    <w:rsid w:val="00BC28AF"/>
    <w:rsid w:val="00BC3369"/>
    <w:rsid w:val="00BC391D"/>
    <w:rsid w:val="00BC3FC4"/>
    <w:rsid w:val="00BC463A"/>
    <w:rsid w:val="00BC4914"/>
    <w:rsid w:val="00BC4ADD"/>
    <w:rsid w:val="00BC6B27"/>
    <w:rsid w:val="00BC72C9"/>
    <w:rsid w:val="00BC748B"/>
    <w:rsid w:val="00BC7612"/>
    <w:rsid w:val="00BC7746"/>
    <w:rsid w:val="00BC7A07"/>
    <w:rsid w:val="00BC7CD8"/>
    <w:rsid w:val="00BC7FB2"/>
    <w:rsid w:val="00BD0957"/>
    <w:rsid w:val="00BD0988"/>
    <w:rsid w:val="00BD0998"/>
    <w:rsid w:val="00BD0BB0"/>
    <w:rsid w:val="00BD1129"/>
    <w:rsid w:val="00BD1FB5"/>
    <w:rsid w:val="00BD215E"/>
    <w:rsid w:val="00BD237D"/>
    <w:rsid w:val="00BD2953"/>
    <w:rsid w:val="00BD2B96"/>
    <w:rsid w:val="00BD3D39"/>
    <w:rsid w:val="00BD4487"/>
    <w:rsid w:val="00BD4CF3"/>
    <w:rsid w:val="00BD4E80"/>
    <w:rsid w:val="00BD506D"/>
    <w:rsid w:val="00BD576C"/>
    <w:rsid w:val="00BD5910"/>
    <w:rsid w:val="00BD5FA5"/>
    <w:rsid w:val="00BD66A4"/>
    <w:rsid w:val="00BD6CFC"/>
    <w:rsid w:val="00BD6DE9"/>
    <w:rsid w:val="00BD6E63"/>
    <w:rsid w:val="00BD7F12"/>
    <w:rsid w:val="00BE0463"/>
    <w:rsid w:val="00BE04C2"/>
    <w:rsid w:val="00BE071F"/>
    <w:rsid w:val="00BE0C74"/>
    <w:rsid w:val="00BE0E53"/>
    <w:rsid w:val="00BE1BA3"/>
    <w:rsid w:val="00BE2792"/>
    <w:rsid w:val="00BE2B60"/>
    <w:rsid w:val="00BE2B7C"/>
    <w:rsid w:val="00BE3249"/>
    <w:rsid w:val="00BE32CD"/>
    <w:rsid w:val="00BE331A"/>
    <w:rsid w:val="00BE33B1"/>
    <w:rsid w:val="00BE3847"/>
    <w:rsid w:val="00BE39B7"/>
    <w:rsid w:val="00BE4176"/>
    <w:rsid w:val="00BE446B"/>
    <w:rsid w:val="00BE4773"/>
    <w:rsid w:val="00BE598A"/>
    <w:rsid w:val="00BE5F7D"/>
    <w:rsid w:val="00BE652E"/>
    <w:rsid w:val="00BE67E9"/>
    <w:rsid w:val="00BE6A5A"/>
    <w:rsid w:val="00BE7B9F"/>
    <w:rsid w:val="00BF00B2"/>
    <w:rsid w:val="00BF00B9"/>
    <w:rsid w:val="00BF0186"/>
    <w:rsid w:val="00BF122C"/>
    <w:rsid w:val="00BF1304"/>
    <w:rsid w:val="00BF1403"/>
    <w:rsid w:val="00BF1D51"/>
    <w:rsid w:val="00BF2335"/>
    <w:rsid w:val="00BF2942"/>
    <w:rsid w:val="00BF2B7A"/>
    <w:rsid w:val="00BF2CA1"/>
    <w:rsid w:val="00BF38D6"/>
    <w:rsid w:val="00BF3CEF"/>
    <w:rsid w:val="00BF4442"/>
    <w:rsid w:val="00BF691B"/>
    <w:rsid w:val="00BF6B4E"/>
    <w:rsid w:val="00BF6BEA"/>
    <w:rsid w:val="00BF7A96"/>
    <w:rsid w:val="00BF7B21"/>
    <w:rsid w:val="00BF7FED"/>
    <w:rsid w:val="00C00401"/>
    <w:rsid w:val="00C00C9C"/>
    <w:rsid w:val="00C00E2A"/>
    <w:rsid w:val="00C00E7D"/>
    <w:rsid w:val="00C01755"/>
    <w:rsid w:val="00C01B43"/>
    <w:rsid w:val="00C01DBE"/>
    <w:rsid w:val="00C01E94"/>
    <w:rsid w:val="00C02186"/>
    <w:rsid w:val="00C02853"/>
    <w:rsid w:val="00C02974"/>
    <w:rsid w:val="00C02E87"/>
    <w:rsid w:val="00C03A2C"/>
    <w:rsid w:val="00C03F23"/>
    <w:rsid w:val="00C03FE2"/>
    <w:rsid w:val="00C04574"/>
    <w:rsid w:val="00C04D6B"/>
    <w:rsid w:val="00C056CF"/>
    <w:rsid w:val="00C05C4D"/>
    <w:rsid w:val="00C07B5B"/>
    <w:rsid w:val="00C105A8"/>
    <w:rsid w:val="00C109CB"/>
    <w:rsid w:val="00C10CFD"/>
    <w:rsid w:val="00C11082"/>
    <w:rsid w:val="00C116C5"/>
    <w:rsid w:val="00C12752"/>
    <w:rsid w:val="00C12ACF"/>
    <w:rsid w:val="00C131D4"/>
    <w:rsid w:val="00C13344"/>
    <w:rsid w:val="00C1431A"/>
    <w:rsid w:val="00C145CB"/>
    <w:rsid w:val="00C149DA"/>
    <w:rsid w:val="00C154E9"/>
    <w:rsid w:val="00C15C27"/>
    <w:rsid w:val="00C1690F"/>
    <w:rsid w:val="00C16E14"/>
    <w:rsid w:val="00C177BC"/>
    <w:rsid w:val="00C17D6F"/>
    <w:rsid w:val="00C20165"/>
    <w:rsid w:val="00C205DA"/>
    <w:rsid w:val="00C2060F"/>
    <w:rsid w:val="00C20622"/>
    <w:rsid w:val="00C20636"/>
    <w:rsid w:val="00C20DFF"/>
    <w:rsid w:val="00C212AA"/>
    <w:rsid w:val="00C21402"/>
    <w:rsid w:val="00C2147E"/>
    <w:rsid w:val="00C223A4"/>
    <w:rsid w:val="00C227E7"/>
    <w:rsid w:val="00C2361E"/>
    <w:rsid w:val="00C23EB2"/>
    <w:rsid w:val="00C25180"/>
    <w:rsid w:val="00C251D5"/>
    <w:rsid w:val="00C25301"/>
    <w:rsid w:val="00C25584"/>
    <w:rsid w:val="00C259A0"/>
    <w:rsid w:val="00C2650E"/>
    <w:rsid w:val="00C267E8"/>
    <w:rsid w:val="00C26ED7"/>
    <w:rsid w:val="00C270E0"/>
    <w:rsid w:val="00C272BC"/>
    <w:rsid w:val="00C2739E"/>
    <w:rsid w:val="00C273EA"/>
    <w:rsid w:val="00C27601"/>
    <w:rsid w:val="00C3052A"/>
    <w:rsid w:val="00C30531"/>
    <w:rsid w:val="00C30E0E"/>
    <w:rsid w:val="00C312D1"/>
    <w:rsid w:val="00C319FB"/>
    <w:rsid w:val="00C31AB4"/>
    <w:rsid w:val="00C32066"/>
    <w:rsid w:val="00C32AEF"/>
    <w:rsid w:val="00C32EA1"/>
    <w:rsid w:val="00C341B9"/>
    <w:rsid w:val="00C3423F"/>
    <w:rsid w:val="00C3469B"/>
    <w:rsid w:val="00C347C6"/>
    <w:rsid w:val="00C34805"/>
    <w:rsid w:val="00C34D24"/>
    <w:rsid w:val="00C3541E"/>
    <w:rsid w:val="00C3577B"/>
    <w:rsid w:val="00C35E63"/>
    <w:rsid w:val="00C362A0"/>
    <w:rsid w:val="00C36583"/>
    <w:rsid w:val="00C36B54"/>
    <w:rsid w:val="00C36D61"/>
    <w:rsid w:val="00C36FFB"/>
    <w:rsid w:val="00C372F0"/>
    <w:rsid w:val="00C37631"/>
    <w:rsid w:val="00C376B8"/>
    <w:rsid w:val="00C378F9"/>
    <w:rsid w:val="00C37980"/>
    <w:rsid w:val="00C37B5C"/>
    <w:rsid w:val="00C37D33"/>
    <w:rsid w:val="00C37DC1"/>
    <w:rsid w:val="00C410D0"/>
    <w:rsid w:val="00C411CF"/>
    <w:rsid w:val="00C434AF"/>
    <w:rsid w:val="00C4371F"/>
    <w:rsid w:val="00C4412E"/>
    <w:rsid w:val="00C44F6F"/>
    <w:rsid w:val="00C45606"/>
    <w:rsid w:val="00C4575D"/>
    <w:rsid w:val="00C45ACF"/>
    <w:rsid w:val="00C45BDC"/>
    <w:rsid w:val="00C45F6C"/>
    <w:rsid w:val="00C46F3A"/>
    <w:rsid w:val="00C46FFB"/>
    <w:rsid w:val="00C470B0"/>
    <w:rsid w:val="00C471F7"/>
    <w:rsid w:val="00C47291"/>
    <w:rsid w:val="00C4741B"/>
    <w:rsid w:val="00C47592"/>
    <w:rsid w:val="00C500BE"/>
    <w:rsid w:val="00C50840"/>
    <w:rsid w:val="00C5088E"/>
    <w:rsid w:val="00C508AE"/>
    <w:rsid w:val="00C50D8E"/>
    <w:rsid w:val="00C514C4"/>
    <w:rsid w:val="00C5192B"/>
    <w:rsid w:val="00C5241F"/>
    <w:rsid w:val="00C528EF"/>
    <w:rsid w:val="00C5330D"/>
    <w:rsid w:val="00C538AE"/>
    <w:rsid w:val="00C53EAE"/>
    <w:rsid w:val="00C5404A"/>
    <w:rsid w:val="00C54163"/>
    <w:rsid w:val="00C54369"/>
    <w:rsid w:val="00C54D37"/>
    <w:rsid w:val="00C55ABA"/>
    <w:rsid w:val="00C55B0A"/>
    <w:rsid w:val="00C560E8"/>
    <w:rsid w:val="00C56155"/>
    <w:rsid w:val="00C56298"/>
    <w:rsid w:val="00C56CFB"/>
    <w:rsid w:val="00C57847"/>
    <w:rsid w:val="00C60B9A"/>
    <w:rsid w:val="00C60E97"/>
    <w:rsid w:val="00C612C6"/>
    <w:rsid w:val="00C62155"/>
    <w:rsid w:val="00C6290E"/>
    <w:rsid w:val="00C62C91"/>
    <w:rsid w:val="00C62D34"/>
    <w:rsid w:val="00C62EB1"/>
    <w:rsid w:val="00C6538A"/>
    <w:rsid w:val="00C65DB7"/>
    <w:rsid w:val="00C66779"/>
    <w:rsid w:val="00C66BEA"/>
    <w:rsid w:val="00C67C25"/>
    <w:rsid w:val="00C67F6E"/>
    <w:rsid w:val="00C700D0"/>
    <w:rsid w:val="00C70432"/>
    <w:rsid w:val="00C70911"/>
    <w:rsid w:val="00C709CC"/>
    <w:rsid w:val="00C70D32"/>
    <w:rsid w:val="00C70ED2"/>
    <w:rsid w:val="00C714A9"/>
    <w:rsid w:val="00C7159D"/>
    <w:rsid w:val="00C71DB9"/>
    <w:rsid w:val="00C71EDC"/>
    <w:rsid w:val="00C72409"/>
    <w:rsid w:val="00C73CCF"/>
    <w:rsid w:val="00C74033"/>
    <w:rsid w:val="00C74684"/>
    <w:rsid w:val="00C746CF"/>
    <w:rsid w:val="00C74A62"/>
    <w:rsid w:val="00C74E98"/>
    <w:rsid w:val="00C75019"/>
    <w:rsid w:val="00C75C30"/>
    <w:rsid w:val="00C76031"/>
    <w:rsid w:val="00C763BA"/>
    <w:rsid w:val="00C76AD0"/>
    <w:rsid w:val="00C76B13"/>
    <w:rsid w:val="00C76C60"/>
    <w:rsid w:val="00C778E0"/>
    <w:rsid w:val="00C77989"/>
    <w:rsid w:val="00C77CC8"/>
    <w:rsid w:val="00C77CE4"/>
    <w:rsid w:val="00C80349"/>
    <w:rsid w:val="00C81726"/>
    <w:rsid w:val="00C8197E"/>
    <w:rsid w:val="00C81B19"/>
    <w:rsid w:val="00C81E02"/>
    <w:rsid w:val="00C82A2D"/>
    <w:rsid w:val="00C82F79"/>
    <w:rsid w:val="00C82FEF"/>
    <w:rsid w:val="00C830D0"/>
    <w:rsid w:val="00C8431A"/>
    <w:rsid w:val="00C843F6"/>
    <w:rsid w:val="00C84549"/>
    <w:rsid w:val="00C84A63"/>
    <w:rsid w:val="00C84A81"/>
    <w:rsid w:val="00C8507F"/>
    <w:rsid w:val="00C853F6"/>
    <w:rsid w:val="00C8561C"/>
    <w:rsid w:val="00C85849"/>
    <w:rsid w:val="00C8638F"/>
    <w:rsid w:val="00C8687F"/>
    <w:rsid w:val="00C86E8C"/>
    <w:rsid w:val="00C904C7"/>
    <w:rsid w:val="00C915CF"/>
    <w:rsid w:val="00C917F8"/>
    <w:rsid w:val="00C92109"/>
    <w:rsid w:val="00C923F2"/>
    <w:rsid w:val="00C9249D"/>
    <w:rsid w:val="00C9273A"/>
    <w:rsid w:val="00C92C14"/>
    <w:rsid w:val="00C92CC3"/>
    <w:rsid w:val="00C92E37"/>
    <w:rsid w:val="00C9328B"/>
    <w:rsid w:val="00C93A9E"/>
    <w:rsid w:val="00C93E86"/>
    <w:rsid w:val="00C951A8"/>
    <w:rsid w:val="00C953EE"/>
    <w:rsid w:val="00C955C9"/>
    <w:rsid w:val="00C95619"/>
    <w:rsid w:val="00C95C4E"/>
    <w:rsid w:val="00C968E9"/>
    <w:rsid w:val="00C972AE"/>
    <w:rsid w:val="00C97D57"/>
    <w:rsid w:val="00CA0107"/>
    <w:rsid w:val="00CA04A9"/>
    <w:rsid w:val="00CA2107"/>
    <w:rsid w:val="00CA27CF"/>
    <w:rsid w:val="00CA2A8B"/>
    <w:rsid w:val="00CA3DEF"/>
    <w:rsid w:val="00CA4FF4"/>
    <w:rsid w:val="00CA53C9"/>
    <w:rsid w:val="00CA58D9"/>
    <w:rsid w:val="00CA5904"/>
    <w:rsid w:val="00CA59CE"/>
    <w:rsid w:val="00CA5BC1"/>
    <w:rsid w:val="00CA66C3"/>
    <w:rsid w:val="00CA67CD"/>
    <w:rsid w:val="00CA72B2"/>
    <w:rsid w:val="00CA7B52"/>
    <w:rsid w:val="00CB013A"/>
    <w:rsid w:val="00CB013C"/>
    <w:rsid w:val="00CB09A5"/>
    <w:rsid w:val="00CB22CF"/>
    <w:rsid w:val="00CB265C"/>
    <w:rsid w:val="00CB2889"/>
    <w:rsid w:val="00CB2B21"/>
    <w:rsid w:val="00CB2B5E"/>
    <w:rsid w:val="00CB308C"/>
    <w:rsid w:val="00CB3F1C"/>
    <w:rsid w:val="00CB4014"/>
    <w:rsid w:val="00CB529C"/>
    <w:rsid w:val="00CB602F"/>
    <w:rsid w:val="00CB6D5C"/>
    <w:rsid w:val="00CB7A10"/>
    <w:rsid w:val="00CB7A3B"/>
    <w:rsid w:val="00CB7B34"/>
    <w:rsid w:val="00CC0536"/>
    <w:rsid w:val="00CC0B3B"/>
    <w:rsid w:val="00CC0BEA"/>
    <w:rsid w:val="00CC1191"/>
    <w:rsid w:val="00CC1B06"/>
    <w:rsid w:val="00CC2337"/>
    <w:rsid w:val="00CC2937"/>
    <w:rsid w:val="00CC34BB"/>
    <w:rsid w:val="00CC3558"/>
    <w:rsid w:val="00CC3E59"/>
    <w:rsid w:val="00CC4EF4"/>
    <w:rsid w:val="00CC548C"/>
    <w:rsid w:val="00CC54EF"/>
    <w:rsid w:val="00CC60CE"/>
    <w:rsid w:val="00CC73DC"/>
    <w:rsid w:val="00CC742A"/>
    <w:rsid w:val="00CD0743"/>
    <w:rsid w:val="00CD07D6"/>
    <w:rsid w:val="00CD0951"/>
    <w:rsid w:val="00CD0E14"/>
    <w:rsid w:val="00CD0E92"/>
    <w:rsid w:val="00CD14A7"/>
    <w:rsid w:val="00CD1595"/>
    <w:rsid w:val="00CD1C89"/>
    <w:rsid w:val="00CD2B72"/>
    <w:rsid w:val="00CD3D06"/>
    <w:rsid w:val="00CD3ED3"/>
    <w:rsid w:val="00CD3F25"/>
    <w:rsid w:val="00CD42A7"/>
    <w:rsid w:val="00CD4931"/>
    <w:rsid w:val="00CD5445"/>
    <w:rsid w:val="00CD6823"/>
    <w:rsid w:val="00CD6867"/>
    <w:rsid w:val="00CD6DEE"/>
    <w:rsid w:val="00CD6F81"/>
    <w:rsid w:val="00CD7085"/>
    <w:rsid w:val="00CD745E"/>
    <w:rsid w:val="00CD7648"/>
    <w:rsid w:val="00CD78CB"/>
    <w:rsid w:val="00CD7D5D"/>
    <w:rsid w:val="00CE0058"/>
    <w:rsid w:val="00CE00B2"/>
    <w:rsid w:val="00CE068B"/>
    <w:rsid w:val="00CE0AFA"/>
    <w:rsid w:val="00CE0CA7"/>
    <w:rsid w:val="00CE0DD9"/>
    <w:rsid w:val="00CE11F4"/>
    <w:rsid w:val="00CE1219"/>
    <w:rsid w:val="00CE1504"/>
    <w:rsid w:val="00CE18BE"/>
    <w:rsid w:val="00CE1AF4"/>
    <w:rsid w:val="00CE216D"/>
    <w:rsid w:val="00CE2950"/>
    <w:rsid w:val="00CE2AEC"/>
    <w:rsid w:val="00CE306D"/>
    <w:rsid w:val="00CE44CB"/>
    <w:rsid w:val="00CE459A"/>
    <w:rsid w:val="00CE4B6F"/>
    <w:rsid w:val="00CE4BB0"/>
    <w:rsid w:val="00CE5311"/>
    <w:rsid w:val="00CE599C"/>
    <w:rsid w:val="00CE5CF6"/>
    <w:rsid w:val="00CE6284"/>
    <w:rsid w:val="00CE6969"/>
    <w:rsid w:val="00CE6DFF"/>
    <w:rsid w:val="00CE72C1"/>
    <w:rsid w:val="00CE7304"/>
    <w:rsid w:val="00CE74C1"/>
    <w:rsid w:val="00CE7D61"/>
    <w:rsid w:val="00CF00DB"/>
    <w:rsid w:val="00CF05FA"/>
    <w:rsid w:val="00CF0A8F"/>
    <w:rsid w:val="00CF0B4A"/>
    <w:rsid w:val="00CF135B"/>
    <w:rsid w:val="00CF154C"/>
    <w:rsid w:val="00CF1597"/>
    <w:rsid w:val="00CF15FE"/>
    <w:rsid w:val="00CF2109"/>
    <w:rsid w:val="00CF28D3"/>
    <w:rsid w:val="00CF3132"/>
    <w:rsid w:val="00CF3594"/>
    <w:rsid w:val="00CF3804"/>
    <w:rsid w:val="00CF3939"/>
    <w:rsid w:val="00CF3E41"/>
    <w:rsid w:val="00CF3F67"/>
    <w:rsid w:val="00CF4135"/>
    <w:rsid w:val="00CF4566"/>
    <w:rsid w:val="00CF475A"/>
    <w:rsid w:val="00CF4B28"/>
    <w:rsid w:val="00CF5BFF"/>
    <w:rsid w:val="00CF5C3E"/>
    <w:rsid w:val="00CF5DCB"/>
    <w:rsid w:val="00CF5E6C"/>
    <w:rsid w:val="00CF78F4"/>
    <w:rsid w:val="00CF7955"/>
    <w:rsid w:val="00D00BDB"/>
    <w:rsid w:val="00D020E8"/>
    <w:rsid w:val="00D0372C"/>
    <w:rsid w:val="00D04C08"/>
    <w:rsid w:val="00D05367"/>
    <w:rsid w:val="00D05BD6"/>
    <w:rsid w:val="00D05DAE"/>
    <w:rsid w:val="00D05E38"/>
    <w:rsid w:val="00D05F7C"/>
    <w:rsid w:val="00D06407"/>
    <w:rsid w:val="00D06424"/>
    <w:rsid w:val="00D067A4"/>
    <w:rsid w:val="00D10E04"/>
    <w:rsid w:val="00D114B2"/>
    <w:rsid w:val="00D1165B"/>
    <w:rsid w:val="00D1187C"/>
    <w:rsid w:val="00D11AC9"/>
    <w:rsid w:val="00D12913"/>
    <w:rsid w:val="00D12A8B"/>
    <w:rsid w:val="00D12D78"/>
    <w:rsid w:val="00D12D7F"/>
    <w:rsid w:val="00D131C7"/>
    <w:rsid w:val="00D1351F"/>
    <w:rsid w:val="00D135B7"/>
    <w:rsid w:val="00D135D9"/>
    <w:rsid w:val="00D138CC"/>
    <w:rsid w:val="00D13906"/>
    <w:rsid w:val="00D13EBD"/>
    <w:rsid w:val="00D14F10"/>
    <w:rsid w:val="00D15153"/>
    <w:rsid w:val="00D15659"/>
    <w:rsid w:val="00D15CF1"/>
    <w:rsid w:val="00D15EF6"/>
    <w:rsid w:val="00D16E23"/>
    <w:rsid w:val="00D17174"/>
    <w:rsid w:val="00D171E5"/>
    <w:rsid w:val="00D17982"/>
    <w:rsid w:val="00D20292"/>
    <w:rsid w:val="00D204F4"/>
    <w:rsid w:val="00D206CE"/>
    <w:rsid w:val="00D2153C"/>
    <w:rsid w:val="00D216A1"/>
    <w:rsid w:val="00D21AF0"/>
    <w:rsid w:val="00D21C8E"/>
    <w:rsid w:val="00D2244F"/>
    <w:rsid w:val="00D226DB"/>
    <w:rsid w:val="00D23DC4"/>
    <w:rsid w:val="00D2414E"/>
    <w:rsid w:val="00D24582"/>
    <w:rsid w:val="00D24D8C"/>
    <w:rsid w:val="00D25359"/>
    <w:rsid w:val="00D2557D"/>
    <w:rsid w:val="00D25BCB"/>
    <w:rsid w:val="00D26090"/>
    <w:rsid w:val="00D26155"/>
    <w:rsid w:val="00D266F9"/>
    <w:rsid w:val="00D268D9"/>
    <w:rsid w:val="00D26B49"/>
    <w:rsid w:val="00D26D3F"/>
    <w:rsid w:val="00D27CE8"/>
    <w:rsid w:val="00D303DE"/>
    <w:rsid w:val="00D307B0"/>
    <w:rsid w:val="00D30844"/>
    <w:rsid w:val="00D308F5"/>
    <w:rsid w:val="00D30A8C"/>
    <w:rsid w:val="00D31460"/>
    <w:rsid w:val="00D319E0"/>
    <w:rsid w:val="00D31A37"/>
    <w:rsid w:val="00D31D75"/>
    <w:rsid w:val="00D31EE1"/>
    <w:rsid w:val="00D3233D"/>
    <w:rsid w:val="00D3254D"/>
    <w:rsid w:val="00D32950"/>
    <w:rsid w:val="00D32EB1"/>
    <w:rsid w:val="00D3344A"/>
    <w:rsid w:val="00D3381A"/>
    <w:rsid w:val="00D34A58"/>
    <w:rsid w:val="00D35178"/>
    <w:rsid w:val="00D3561F"/>
    <w:rsid w:val="00D36268"/>
    <w:rsid w:val="00D364A4"/>
    <w:rsid w:val="00D368F3"/>
    <w:rsid w:val="00D377A3"/>
    <w:rsid w:val="00D37D41"/>
    <w:rsid w:val="00D4014C"/>
    <w:rsid w:val="00D40B4E"/>
    <w:rsid w:val="00D41987"/>
    <w:rsid w:val="00D41C0F"/>
    <w:rsid w:val="00D42977"/>
    <w:rsid w:val="00D42E07"/>
    <w:rsid w:val="00D430EF"/>
    <w:rsid w:val="00D431F9"/>
    <w:rsid w:val="00D434A6"/>
    <w:rsid w:val="00D435DA"/>
    <w:rsid w:val="00D4377A"/>
    <w:rsid w:val="00D43D3E"/>
    <w:rsid w:val="00D43FD0"/>
    <w:rsid w:val="00D4429B"/>
    <w:rsid w:val="00D4463C"/>
    <w:rsid w:val="00D455C5"/>
    <w:rsid w:val="00D45D34"/>
    <w:rsid w:val="00D45F88"/>
    <w:rsid w:val="00D46762"/>
    <w:rsid w:val="00D46798"/>
    <w:rsid w:val="00D46AFA"/>
    <w:rsid w:val="00D46BA6"/>
    <w:rsid w:val="00D472B7"/>
    <w:rsid w:val="00D4764F"/>
    <w:rsid w:val="00D47AEB"/>
    <w:rsid w:val="00D47FA0"/>
    <w:rsid w:val="00D50626"/>
    <w:rsid w:val="00D5099E"/>
    <w:rsid w:val="00D51CA0"/>
    <w:rsid w:val="00D52356"/>
    <w:rsid w:val="00D52814"/>
    <w:rsid w:val="00D52B8F"/>
    <w:rsid w:val="00D5323F"/>
    <w:rsid w:val="00D53B72"/>
    <w:rsid w:val="00D54457"/>
    <w:rsid w:val="00D54E03"/>
    <w:rsid w:val="00D553E1"/>
    <w:rsid w:val="00D55B19"/>
    <w:rsid w:val="00D55BD1"/>
    <w:rsid w:val="00D55D63"/>
    <w:rsid w:val="00D55FA7"/>
    <w:rsid w:val="00D5758A"/>
    <w:rsid w:val="00D57A5C"/>
    <w:rsid w:val="00D57C30"/>
    <w:rsid w:val="00D57DF0"/>
    <w:rsid w:val="00D6043A"/>
    <w:rsid w:val="00D619C8"/>
    <w:rsid w:val="00D61B02"/>
    <w:rsid w:val="00D61BAB"/>
    <w:rsid w:val="00D61F99"/>
    <w:rsid w:val="00D6229B"/>
    <w:rsid w:val="00D62630"/>
    <w:rsid w:val="00D639A7"/>
    <w:rsid w:val="00D639FE"/>
    <w:rsid w:val="00D6473C"/>
    <w:rsid w:val="00D64E0E"/>
    <w:rsid w:val="00D64E8A"/>
    <w:rsid w:val="00D64EB3"/>
    <w:rsid w:val="00D65567"/>
    <w:rsid w:val="00D66278"/>
    <w:rsid w:val="00D6693F"/>
    <w:rsid w:val="00D700F7"/>
    <w:rsid w:val="00D706B7"/>
    <w:rsid w:val="00D70778"/>
    <w:rsid w:val="00D70E63"/>
    <w:rsid w:val="00D71540"/>
    <w:rsid w:val="00D716A8"/>
    <w:rsid w:val="00D71BB5"/>
    <w:rsid w:val="00D72EF2"/>
    <w:rsid w:val="00D73008"/>
    <w:rsid w:val="00D7368B"/>
    <w:rsid w:val="00D73856"/>
    <w:rsid w:val="00D73E59"/>
    <w:rsid w:val="00D74A37"/>
    <w:rsid w:val="00D75825"/>
    <w:rsid w:val="00D762B2"/>
    <w:rsid w:val="00D76380"/>
    <w:rsid w:val="00D766A2"/>
    <w:rsid w:val="00D7693F"/>
    <w:rsid w:val="00D77556"/>
    <w:rsid w:val="00D77CDD"/>
    <w:rsid w:val="00D800DB"/>
    <w:rsid w:val="00D806A0"/>
    <w:rsid w:val="00D8097C"/>
    <w:rsid w:val="00D80A20"/>
    <w:rsid w:val="00D80B7B"/>
    <w:rsid w:val="00D80C09"/>
    <w:rsid w:val="00D80F88"/>
    <w:rsid w:val="00D8355F"/>
    <w:rsid w:val="00D837C5"/>
    <w:rsid w:val="00D8434D"/>
    <w:rsid w:val="00D84B82"/>
    <w:rsid w:val="00D84D35"/>
    <w:rsid w:val="00D8564D"/>
    <w:rsid w:val="00D8631A"/>
    <w:rsid w:val="00D863E8"/>
    <w:rsid w:val="00D86745"/>
    <w:rsid w:val="00D86D46"/>
    <w:rsid w:val="00D90505"/>
    <w:rsid w:val="00D911DE"/>
    <w:rsid w:val="00D91621"/>
    <w:rsid w:val="00D91664"/>
    <w:rsid w:val="00D91A8A"/>
    <w:rsid w:val="00D91B86"/>
    <w:rsid w:val="00D924D9"/>
    <w:rsid w:val="00D92893"/>
    <w:rsid w:val="00D92F09"/>
    <w:rsid w:val="00D934D3"/>
    <w:rsid w:val="00D93D07"/>
    <w:rsid w:val="00D93D2F"/>
    <w:rsid w:val="00D942CC"/>
    <w:rsid w:val="00D94B11"/>
    <w:rsid w:val="00D94E83"/>
    <w:rsid w:val="00D9512B"/>
    <w:rsid w:val="00D9542A"/>
    <w:rsid w:val="00D95670"/>
    <w:rsid w:val="00D96403"/>
    <w:rsid w:val="00D964B7"/>
    <w:rsid w:val="00D96A6D"/>
    <w:rsid w:val="00D96D8F"/>
    <w:rsid w:val="00DA08C5"/>
    <w:rsid w:val="00DA0F9E"/>
    <w:rsid w:val="00DA1377"/>
    <w:rsid w:val="00DA1B9E"/>
    <w:rsid w:val="00DA25C0"/>
    <w:rsid w:val="00DA29CB"/>
    <w:rsid w:val="00DA34CB"/>
    <w:rsid w:val="00DA3744"/>
    <w:rsid w:val="00DA39F7"/>
    <w:rsid w:val="00DA3C28"/>
    <w:rsid w:val="00DA4307"/>
    <w:rsid w:val="00DA48CE"/>
    <w:rsid w:val="00DA4A09"/>
    <w:rsid w:val="00DA4F59"/>
    <w:rsid w:val="00DA5975"/>
    <w:rsid w:val="00DA5FFB"/>
    <w:rsid w:val="00DA60B4"/>
    <w:rsid w:val="00DA6411"/>
    <w:rsid w:val="00DA7668"/>
    <w:rsid w:val="00DA7A5D"/>
    <w:rsid w:val="00DA7BA7"/>
    <w:rsid w:val="00DA7CC0"/>
    <w:rsid w:val="00DB0128"/>
    <w:rsid w:val="00DB08BD"/>
    <w:rsid w:val="00DB0EAC"/>
    <w:rsid w:val="00DB14A8"/>
    <w:rsid w:val="00DB2900"/>
    <w:rsid w:val="00DB2AD4"/>
    <w:rsid w:val="00DB2B96"/>
    <w:rsid w:val="00DB3035"/>
    <w:rsid w:val="00DB3203"/>
    <w:rsid w:val="00DB34FE"/>
    <w:rsid w:val="00DB3748"/>
    <w:rsid w:val="00DB3AAA"/>
    <w:rsid w:val="00DB3B7D"/>
    <w:rsid w:val="00DB46B9"/>
    <w:rsid w:val="00DB4F91"/>
    <w:rsid w:val="00DB627B"/>
    <w:rsid w:val="00DB63B3"/>
    <w:rsid w:val="00DB647F"/>
    <w:rsid w:val="00DB6762"/>
    <w:rsid w:val="00DB6EC4"/>
    <w:rsid w:val="00DB79E4"/>
    <w:rsid w:val="00DB7CBC"/>
    <w:rsid w:val="00DC02DD"/>
    <w:rsid w:val="00DC05D1"/>
    <w:rsid w:val="00DC0AE0"/>
    <w:rsid w:val="00DC156F"/>
    <w:rsid w:val="00DC22CD"/>
    <w:rsid w:val="00DC2836"/>
    <w:rsid w:val="00DC2848"/>
    <w:rsid w:val="00DC34DB"/>
    <w:rsid w:val="00DC3F50"/>
    <w:rsid w:val="00DC4284"/>
    <w:rsid w:val="00DC4CF7"/>
    <w:rsid w:val="00DC5074"/>
    <w:rsid w:val="00DC5661"/>
    <w:rsid w:val="00DC5CCF"/>
    <w:rsid w:val="00DC5D93"/>
    <w:rsid w:val="00DC61B8"/>
    <w:rsid w:val="00DC73D5"/>
    <w:rsid w:val="00DC7600"/>
    <w:rsid w:val="00DC7869"/>
    <w:rsid w:val="00DD00FE"/>
    <w:rsid w:val="00DD05E4"/>
    <w:rsid w:val="00DD0B2D"/>
    <w:rsid w:val="00DD102F"/>
    <w:rsid w:val="00DD1E2F"/>
    <w:rsid w:val="00DD29E0"/>
    <w:rsid w:val="00DD35B3"/>
    <w:rsid w:val="00DD3680"/>
    <w:rsid w:val="00DD378A"/>
    <w:rsid w:val="00DD37AA"/>
    <w:rsid w:val="00DD3930"/>
    <w:rsid w:val="00DD39DC"/>
    <w:rsid w:val="00DD4DFB"/>
    <w:rsid w:val="00DD54E3"/>
    <w:rsid w:val="00DD57DC"/>
    <w:rsid w:val="00DD5BA2"/>
    <w:rsid w:val="00DD6758"/>
    <w:rsid w:val="00DD6830"/>
    <w:rsid w:val="00DD6BC3"/>
    <w:rsid w:val="00DD7227"/>
    <w:rsid w:val="00DD7455"/>
    <w:rsid w:val="00DD795B"/>
    <w:rsid w:val="00DD7E02"/>
    <w:rsid w:val="00DD7E11"/>
    <w:rsid w:val="00DE00F5"/>
    <w:rsid w:val="00DE0291"/>
    <w:rsid w:val="00DE051B"/>
    <w:rsid w:val="00DE06B1"/>
    <w:rsid w:val="00DE0AFA"/>
    <w:rsid w:val="00DE1456"/>
    <w:rsid w:val="00DE1AF8"/>
    <w:rsid w:val="00DE25FD"/>
    <w:rsid w:val="00DE2903"/>
    <w:rsid w:val="00DE2C79"/>
    <w:rsid w:val="00DE2D2F"/>
    <w:rsid w:val="00DE2D3C"/>
    <w:rsid w:val="00DE34DC"/>
    <w:rsid w:val="00DE34FB"/>
    <w:rsid w:val="00DE36DC"/>
    <w:rsid w:val="00DE3BE4"/>
    <w:rsid w:val="00DE478C"/>
    <w:rsid w:val="00DE480D"/>
    <w:rsid w:val="00DE52C0"/>
    <w:rsid w:val="00DE5CFA"/>
    <w:rsid w:val="00DE687C"/>
    <w:rsid w:val="00DE705D"/>
    <w:rsid w:val="00DE753E"/>
    <w:rsid w:val="00DE7C06"/>
    <w:rsid w:val="00DE7F97"/>
    <w:rsid w:val="00DF0370"/>
    <w:rsid w:val="00DF0621"/>
    <w:rsid w:val="00DF0E23"/>
    <w:rsid w:val="00DF17DA"/>
    <w:rsid w:val="00DF1813"/>
    <w:rsid w:val="00DF18B3"/>
    <w:rsid w:val="00DF1A0D"/>
    <w:rsid w:val="00DF205E"/>
    <w:rsid w:val="00DF208D"/>
    <w:rsid w:val="00DF258B"/>
    <w:rsid w:val="00DF27BA"/>
    <w:rsid w:val="00DF2A21"/>
    <w:rsid w:val="00DF362A"/>
    <w:rsid w:val="00DF3999"/>
    <w:rsid w:val="00DF3BBA"/>
    <w:rsid w:val="00DF3DBD"/>
    <w:rsid w:val="00DF4143"/>
    <w:rsid w:val="00DF44FC"/>
    <w:rsid w:val="00DF470D"/>
    <w:rsid w:val="00DF4D1C"/>
    <w:rsid w:val="00DF5069"/>
    <w:rsid w:val="00DF533C"/>
    <w:rsid w:val="00DF53CD"/>
    <w:rsid w:val="00DF634B"/>
    <w:rsid w:val="00DF64F2"/>
    <w:rsid w:val="00DF6CF7"/>
    <w:rsid w:val="00DF744F"/>
    <w:rsid w:val="00DF790D"/>
    <w:rsid w:val="00DF798C"/>
    <w:rsid w:val="00DF7D50"/>
    <w:rsid w:val="00DF7F05"/>
    <w:rsid w:val="00E0000F"/>
    <w:rsid w:val="00E00AE6"/>
    <w:rsid w:val="00E00C33"/>
    <w:rsid w:val="00E0135F"/>
    <w:rsid w:val="00E01673"/>
    <w:rsid w:val="00E016F2"/>
    <w:rsid w:val="00E01850"/>
    <w:rsid w:val="00E01908"/>
    <w:rsid w:val="00E01995"/>
    <w:rsid w:val="00E01D9E"/>
    <w:rsid w:val="00E0319F"/>
    <w:rsid w:val="00E038B5"/>
    <w:rsid w:val="00E039B0"/>
    <w:rsid w:val="00E041C5"/>
    <w:rsid w:val="00E044AF"/>
    <w:rsid w:val="00E04638"/>
    <w:rsid w:val="00E04748"/>
    <w:rsid w:val="00E04931"/>
    <w:rsid w:val="00E04B07"/>
    <w:rsid w:val="00E05001"/>
    <w:rsid w:val="00E058BE"/>
    <w:rsid w:val="00E06C62"/>
    <w:rsid w:val="00E07092"/>
    <w:rsid w:val="00E076D3"/>
    <w:rsid w:val="00E07B30"/>
    <w:rsid w:val="00E07BF5"/>
    <w:rsid w:val="00E10368"/>
    <w:rsid w:val="00E1039C"/>
    <w:rsid w:val="00E107AD"/>
    <w:rsid w:val="00E10AF7"/>
    <w:rsid w:val="00E10F0B"/>
    <w:rsid w:val="00E1114C"/>
    <w:rsid w:val="00E117CD"/>
    <w:rsid w:val="00E1221D"/>
    <w:rsid w:val="00E12776"/>
    <w:rsid w:val="00E12EF0"/>
    <w:rsid w:val="00E12F5E"/>
    <w:rsid w:val="00E13000"/>
    <w:rsid w:val="00E13627"/>
    <w:rsid w:val="00E138A0"/>
    <w:rsid w:val="00E14524"/>
    <w:rsid w:val="00E149D5"/>
    <w:rsid w:val="00E14A7F"/>
    <w:rsid w:val="00E14C77"/>
    <w:rsid w:val="00E155B6"/>
    <w:rsid w:val="00E155C2"/>
    <w:rsid w:val="00E15EF6"/>
    <w:rsid w:val="00E16041"/>
    <w:rsid w:val="00E16251"/>
    <w:rsid w:val="00E16CB5"/>
    <w:rsid w:val="00E17B08"/>
    <w:rsid w:val="00E17C4F"/>
    <w:rsid w:val="00E17FDF"/>
    <w:rsid w:val="00E200EB"/>
    <w:rsid w:val="00E20C76"/>
    <w:rsid w:val="00E2112F"/>
    <w:rsid w:val="00E21523"/>
    <w:rsid w:val="00E2184B"/>
    <w:rsid w:val="00E22A85"/>
    <w:rsid w:val="00E22B46"/>
    <w:rsid w:val="00E23133"/>
    <w:rsid w:val="00E23551"/>
    <w:rsid w:val="00E23785"/>
    <w:rsid w:val="00E23886"/>
    <w:rsid w:val="00E23AE0"/>
    <w:rsid w:val="00E244F9"/>
    <w:rsid w:val="00E249FA"/>
    <w:rsid w:val="00E250B4"/>
    <w:rsid w:val="00E252A2"/>
    <w:rsid w:val="00E259BA"/>
    <w:rsid w:val="00E25B01"/>
    <w:rsid w:val="00E25FC3"/>
    <w:rsid w:val="00E267D9"/>
    <w:rsid w:val="00E26B72"/>
    <w:rsid w:val="00E273B1"/>
    <w:rsid w:val="00E275AF"/>
    <w:rsid w:val="00E27942"/>
    <w:rsid w:val="00E27C58"/>
    <w:rsid w:val="00E27FD2"/>
    <w:rsid w:val="00E302E1"/>
    <w:rsid w:val="00E30331"/>
    <w:rsid w:val="00E303BD"/>
    <w:rsid w:val="00E306A6"/>
    <w:rsid w:val="00E32051"/>
    <w:rsid w:val="00E32714"/>
    <w:rsid w:val="00E32763"/>
    <w:rsid w:val="00E329EC"/>
    <w:rsid w:val="00E332AF"/>
    <w:rsid w:val="00E33865"/>
    <w:rsid w:val="00E340E4"/>
    <w:rsid w:val="00E344ED"/>
    <w:rsid w:val="00E3456D"/>
    <w:rsid w:val="00E3466E"/>
    <w:rsid w:val="00E34A7C"/>
    <w:rsid w:val="00E34A92"/>
    <w:rsid w:val="00E35DBC"/>
    <w:rsid w:val="00E35F32"/>
    <w:rsid w:val="00E35F70"/>
    <w:rsid w:val="00E4090C"/>
    <w:rsid w:val="00E40D3E"/>
    <w:rsid w:val="00E40DC7"/>
    <w:rsid w:val="00E41BCA"/>
    <w:rsid w:val="00E41E38"/>
    <w:rsid w:val="00E41F67"/>
    <w:rsid w:val="00E4268A"/>
    <w:rsid w:val="00E429B7"/>
    <w:rsid w:val="00E43011"/>
    <w:rsid w:val="00E4330E"/>
    <w:rsid w:val="00E433FC"/>
    <w:rsid w:val="00E43616"/>
    <w:rsid w:val="00E43C5B"/>
    <w:rsid w:val="00E440ED"/>
    <w:rsid w:val="00E44471"/>
    <w:rsid w:val="00E44D55"/>
    <w:rsid w:val="00E45162"/>
    <w:rsid w:val="00E4567A"/>
    <w:rsid w:val="00E45737"/>
    <w:rsid w:val="00E46AD3"/>
    <w:rsid w:val="00E46BF4"/>
    <w:rsid w:val="00E46C21"/>
    <w:rsid w:val="00E46FAF"/>
    <w:rsid w:val="00E4729A"/>
    <w:rsid w:val="00E47748"/>
    <w:rsid w:val="00E47AA3"/>
    <w:rsid w:val="00E47B01"/>
    <w:rsid w:val="00E47F87"/>
    <w:rsid w:val="00E503BE"/>
    <w:rsid w:val="00E50516"/>
    <w:rsid w:val="00E50BC3"/>
    <w:rsid w:val="00E50D06"/>
    <w:rsid w:val="00E51E50"/>
    <w:rsid w:val="00E5200D"/>
    <w:rsid w:val="00E52209"/>
    <w:rsid w:val="00E529A7"/>
    <w:rsid w:val="00E52DCF"/>
    <w:rsid w:val="00E54033"/>
    <w:rsid w:val="00E54323"/>
    <w:rsid w:val="00E5493B"/>
    <w:rsid w:val="00E5507C"/>
    <w:rsid w:val="00E55570"/>
    <w:rsid w:val="00E568CB"/>
    <w:rsid w:val="00E56D90"/>
    <w:rsid w:val="00E57004"/>
    <w:rsid w:val="00E60FCF"/>
    <w:rsid w:val="00E620D8"/>
    <w:rsid w:val="00E62316"/>
    <w:rsid w:val="00E6238B"/>
    <w:rsid w:val="00E62950"/>
    <w:rsid w:val="00E6362D"/>
    <w:rsid w:val="00E63643"/>
    <w:rsid w:val="00E637E2"/>
    <w:rsid w:val="00E643E6"/>
    <w:rsid w:val="00E64A26"/>
    <w:rsid w:val="00E64B4B"/>
    <w:rsid w:val="00E65231"/>
    <w:rsid w:val="00E657CE"/>
    <w:rsid w:val="00E658AC"/>
    <w:rsid w:val="00E65C47"/>
    <w:rsid w:val="00E66705"/>
    <w:rsid w:val="00E673D8"/>
    <w:rsid w:val="00E67ADB"/>
    <w:rsid w:val="00E7082A"/>
    <w:rsid w:val="00E70A04"/>
    <w:rsid w:val="00E70D0F"/>
    <w:rsid w:val="00E710AB"/>
    <w:rsid w:val="00E71B1D"/>
    <w:rsid w:val="00E7227A"/>
    <w:rsid w:val="00E7247B"/>
    <w:rsid w:val="00E724D5"/>
    <w:rsid w:val="00E72B35"/>
    <w:rsid w:val="00E72EAD"/>
    <w:rsid w:val="00E73585"/>
    <w:rsid w:val="00E73EE1"/>
    <w:rsid w:val="00E74459"/>
    <w:rsid w:val="00E74475"/>
    <w:rsid w:val="00E74783"/>
    <w:rsid w:val="00E749AD"/>
    <w:rsid w:val="00E74E05"/>
    <w:rsid w:val="00E753F2"/>
    <w:rsid w:val="00E75BC0"/>
    <w:rsid w:val="00E7747B"/>
    <w:rsid w:val="00E7752F"/>
    <w:rsid w:val="00E776EA"/>
    <w:rsid w:val="00E77E3A"/>
    <w:rsid w:val="00E800B3"/>
    <w:rsid w:val="00E8013A"/>
    <w:rsid w:val="00E80184"/>
    <w:rsid w:val="00E80932"/>
    <w:rsid w:val="00E81209"/>
    <w:rsid w:val="00E81B1C"/>
    <w:rsid w:val="00E81BFC"/>
    <w:rsid w:val="00E81C5F"/>
    <w:rsid w:val="00E81C8B"/>
    <w:rsid w:val="00E81E86"/>
    <w:rsid w:val="00E81F0A"/>
    <w:rsid w:val="00E820D8"/>
    <w:rsid w:val="00E82C7F"/>
    <w:rsid w:val="00E84260"/>
    <w:rsid w:val="00E8490C"/>
    <w:rsid w:val="00E84F62"/>
    <w:rsid w:val="00E8539E"/>
    <w:rsid w:val="00E8598A"/>
    <w:rsid w:val="00E85DDA"/>
    <w:rsid w:val="00E85DDF"/>
    <w:rsid w:val="00E85E35"/>
    <w:rsid w:val="00E85F1F"/>
    <w:rsid w:val="00E86F8A"/>
    <w:rsid w:val="00E877A3"/>
    <w:rsid w:val="00E87C02"/>
    <w:rsid w:val="00E87C43"/>
    <w:rsid w:val="00E87CB7"/>
    <w:rsid w:val="00E90130"/>
    <w:rsid w:val="00E90A72"/>
    <w:rsid w:val="00E90F9C"/>
    <w:rsid w:val="00E91E61"/>
    <w:rsid w:val="00E92C40"/>
    <w:rsid w:val="00E92D27"/>
    <w:rsid w:val="00E93212"/>
    <w:rsid w:val="00E936C9"/>
    <w:rsid w:val="00E937E8"/>
    <w:rsid w:val="00E93EC3"/>
    <w:rsid w:val="00E942A0"/>
    <w:rsid w:val="00E943D8"/>
    <w:rsid w:val="00E94408"/>
    <w:rsid w:val="00E94475"/>
    <w:rsid w:val="00E95B31"/>
    <w:rsid w:val="00E95B7E"/>
    <w:rsid w:val="00E96F84"/>
    <w:rsid w:val="00E970A5"/>
    <w:rsid w:val="00E97FDB"/>
    <w:rsid w:val="00EA02B2"/>
    <w:rsid w:val="00EA07E7"/>
    <w:rsid w:val="00EA148A"/>
    <w:rsid w:val="00EA1CAD"/>
    <w:rsid w:val="00EA1E79"/>
    <w:rsid w:val="00EA1FC0"/>
    <w:rsid w:val="00EA21DE"/>
    <w:rsid w:val="00EA220F"/>
    <w:rsid w:val="00EA345E"/>
    <w:rsid w:val="00EA35AE"/>
    <w:rsid w:val="00EA3E1D"/>
    <w:rsid w:val="00EA40D3"/>
    <w:rsid w:val="00EA41C0"/>
    <w:rsid w:val="00EA44D7"/>
    <w:rsid w:val="00EA4A1F"/>
    <w:rsid w:val="00EA4D42"/>
    <w:rsid w:val="00EA5230"/>
    <w:rsid w:val="00EA5270"/>
    <w:rsid w:val="00EA535E"/>
    <w:rsid w:val="00EA53BF"/>
    <w:rsid w:val="00EA558A"/>
    <w:rsid w:val="00EA5A1B"/>
    <w:rsid w:val="00EA5A7A"/>
    <w:rsid w:val="00EA5BAD"/>
    <w:rsid w:val="00EA5DFD"/>
    <w:rsid w:val="00EA6097"/>
    <w:rsid w:val="00EA6148"/>
    <w:rsid w:val="00EA63F1"/>
    <w:rsid w:val="00EA68D4"/>
    <w:rsid w:val="00EA6F21"/>
    <w:rsid w:val="00EA728F"/>
    <w:rsid w:val="00EA7926"/>
    <w:rsid w:val="00EA7CC2"/>
    <w:rsid w:val="00EB01A6"/>
    <w:rsid w:val="00EB02BB"/>
    <w:rsid w:val="00EB07DE"/>
    <w:rsid w:val="00EB0D3F"/>
    <w:rsid w:val="00EB1347"/>
    <w:rsid w:val="00EB1C3A"/>
    <w:rsid w:val="00EB204E"/>
    <w:rsid w:val="00EB214A"/>
    <w:rsid w:val="00EB2B1F"/>
    <w:rsid w:val="00EB2B66"/>
    <w:rsid w:val="00EB3B13"/>
    <w:rsid w:val="00EB537D"/>
    <w:rsid w:val="00EB544D"/>
    <w:rsid w:val="00EB54F1"/>
    <w:rsid w:val="00EB5825"/>
    <w:rsid w:val="00EB68AE"/>
    <w:rsid w:val="00EB6D17"/>
    <w:rsid w:val="00EB70E5"/>
    <w:rsid w:val="00EB72C4"/>
    <w:rsid w:val="00EC0444"/>
    <w:rsid w:val="00EC079A"/>
    <w:rsid w:val="00EC0FA6"/>
    <w:rsid w:val="00EC14F5"/>
    <w:rsid w:val="00EC15F0"/>
    <w:rsid w:val="00EC2061"/>
    <w:rsid w:val="00EC2125"/>
    <w:rsid w:val="00EC24F8"/>
    <w:rsid w:val="00EC2A6C"/>
    <w:rsid w:val="00EC2AB6"/>
    <w:rsid w:val="00EC2D38"/>
    <w:rsid w:val="00EC2FDE"/>
    <w:rsid w:val="00EC30DC"/>
    <w:rsid w:val="00EC32FE"/>
    <w:rsid w:val="00EC3DD6"/>
    <w:rsid w:val="00EC3E5E"/>
    <w:rsid w:val="00EC4AEC"/>
    <w:rsid w:val="00EC516A"/>
    <w:rsid w:val="00EC52B1"/>
    <w:rsid w:val="00EC52D1"/>
    <w:rsid w:val="00EC53DB"/>
    <w:rsid w:val="00EC62DB"/>
    <w:rsid w:val="00EC7755"/>
    <w:rsid w:val="00EC7C8B"/>
    <w:rsid w:val="00ED007A"/>
    <w:rsid w:val="00ED0724"/>
    <w:rsid w:val="00ED0CE6"/>
    <w:rsid w:val="00ED1215"/>
    <w:rsid w:val="00ED135C"/>
    <w:rsid w:val="00ED13D5"/>
    <w:rsid w:val="00ED18AA"/>
    <w:rsid w:val="00ED1C4A"/>
    <w:rsid w:val="00ED2926"/>
    <w:rsid w:val="00ED2A62"/>
    <w:rsid w:val="00ED2EA3"/>
    <w:rsid w:val="00ED3011"/>
    <w:rsid w:val="00ED3BCA"/>
    <w:rsid w:val="00ED453D"/>
    <w:rsid w:val="00ED48B4"/>
    <w:rsid w:val="00ED5976"/>
    <w:rsid w:val="00ED7206"/>
    <w:rsid w:val="00ED7A42"/>
    <w:rsid w:val="00EE0AD6"/>
    <w:rsid w:val="00EE0D68"/>
    <w:rsid w:val="00EE1101"/>
    <w:rsid w:val="00EE123E"/>
    <w:rsid w:val="00EE14C8"/>
    <w:rsid w:val="00EE14D7"/>
    <w:rsid w:val="00EE2139"/>
    <w:rsid w:val="00EE2442"/>
    <w:rsid w:val="00EE271A"/>
    <w:rsid w:val="00EE2C30"/>
    <w:rsid w:val="00EE3CDC"/>
    <w:rsid w:val="00EE3FC1"/>
    <w:rsid w:val="00EE4666"/>
    <w:rsid w:val="00EE4A1E"/>
    <w:rsid w:val="00EE4AC5"/>
    <w:rsid w:val="00EE4E26"/>
    <w:rsid w:val="00EE4F84"/>
    <w:rsid w:val="00EE558B"/>
    <w:rsid w:val="00EE5668"/>
    <w:rsid w:val="00EE62C6"/>
    <w:rsid w:val="00EE6A4F"/>
    <w:rsid w:val="00EE74CB"/>
    <w:rsid w:val="00EE76E7"/>
    <w:rsid w:val="00EE7BF8"/>
    <w:rsid w:val="00EE7D6B"/>
    <w:rsid w:val="00EE7D7E"/>
    <w:rsid w:val="00EE7D8A"/>
    <w:rsid w:val="00EE7F3E"/>
    <w:rsid w:val="00EF006B"/>
    <w:rsid w:val="00EF00A2"/>
    <w:rsid w:val="00EF0E59"/>
    <w:rsid w:val="00EF156C"/>
    <w:rsid w:val="00EF199C"/>
    <w:rsid w:val="00EF1BAA"/>
    <w:rsid w:val="00EF2ABD"/>
    <w:rsid w:val="00EF2AEF"/>
    <w:rsid w:val="00EF453F"/>
    <w:rsid w:val="00EF5B86"/>
    <w:rsid w:val="00EF5D65"/>
    <w:rsid w:val="00EF612D"/>
    <w:rsid w:val="00EF7802"/>
    <w:rsid w:val="00F001F8"/>
    <w:rsid w:val="00F0025A"/>
    <w:rsid w:val="00F00605"/>
    <w:rsid w:val="00F00B72"/>
    <w:rsid w:val="00F01074"/>
    <w:rsid w:val="00F0160A"/>
    <w:rsid w:val="00F01627"/>
    <w:rsid w:val="00F019A7"/>
    <w:rsid w:val="00F01CEF"/>
    <w:rsid w:val="00F01D65"/>
    <w:rsid w:val="00F025BF"/>
    <w:rsid w:val="00F02FCD"/>
    <w:rsid w:val="00F030A9"/>
    <w:rsid w:val="00F033C4"/>
    <w:rsid w:val="00F04C50"/>
    <w:rsid w:val="00F052E3"/>
    <w:rsid w:val="00F057C1"/>
    <w:rsid w:val="00F05890"/>
    <w:rsid w:val="00F05EFB"/>
    <w:rsid w:val="00F06397"/>
    <w:rsid w:val="00F06BCF"/>
    <w:rsid w:val="00F07BBB"/>
    <w:rsid w:val="00F07CB0"/>
    <w:rsid w:val="00F07E2F"/>
    <w:rsid w:val="00F12637"/>
    <w:rsid w:val="00F12C46"/>
    <w:rsid w:val="00F13C5F"/>
    <w:rsid w:val="00F13ECC"/>
    <w:rsid w:val="00F13F15"/>
    <w:rsid w:val="00F140A5"/>
    <w:rsid w:val="00F14450"/>
    <w:rsid w:val="00F149DD"/>
    <w:rsid w:val="00F15564"/>
    <w:rsid w:val="00F15994"/>
    <w:rsid w:val="00F15C1A"/>
    <w:rsid w:val="00F16046"/>
    <w:rsid w:val="00F1655F"/>
    <w:rsid w:val="00F170D5"/>
    <w:rsid w:val="00F1799C"/>
    <w:rsid w:val="00F17A66"/>
    <w:rsid w:val="00F2018C"/>
    <w:rsid w:val="00F203FF"/>
    <w:rsid w:val="00F2045B"/>
    <w:rsid w:val="00F20771"/>
    <w:rsid w:val="00F207B8"/>
    <w:rsid w:val="00F2093B"/>
    <w:rsid w:val="00F20C15"/>
    <w:rsid w:val="00F21962"/>
    <w:rsid w:val="00F22360"/>
    <w:rsid w:val="00F22F21"/>
    <w:rsid w:val="00F23387"/>
    <w:rsid w:val="00F237FE"/>
    <w:rsid w:val="00F23AB4"/>
    <w:rsid w:val="00F24938"/>
    <w:rsid w:val="00F25A6B"/>
    <w:rsid w:val="00F25E5F"/>
    <w:rsid w:val="00F26AB9"/>
    <w:rsid w:val="00F27274"/>
    <w:rsid w:val="00F308A1"/>
    <w:rsid w:val="00F30DB4"/>
    <w:rsid w:val="00F30ED5"/>
    <w:rsid w:val="00F31D2D"/>
    <w:rsid w:val="00F321B8"/>
    <w:rsid w:val="00F3248C"/>
    <w:rsid w:val="00F32BE5"/>
    <w:rsid w:val="00F32D79"/>
    <w:rsid w:val="00F331D2"/>
    <w:rsid w:val="00F33636"/>
    <w:rsid w:val="00F33760"/>
    <w:rsid w:val="00F33B3A"/>
    <w:rsid w:val="00F34DDE"/>
    <w:rsid w:val="00F355AE"/>
    <w:rsid w:val="00F356CA"/>
    <w:rsid w:val="00F35B3C"/>
    <w:rsid w:val="00F368B7"/>
    <w:rsid w:val="00F3796F"/>
    <w:rsid w:val="00F37C17"/>
    <w:rsid w:val="00F405B2"/>
    <w:rsid w:val="00F408E7"/>
    <w:rsid w:val="00F41266"/>
    <w:rsid w:val="00F42D09"/>
    <w:rsid w:val="00F4334E"/>
    <w:rsid w:val="00F43361"/>
    <w:rsid w:val="00F43DAF"/>
    <w:rsid w:val="00F4434F"/>
    <w:rsid w:val="00F44BA1"/>
    <w:rsid w:val="00F458CF"/>
    <w:rsid w:val="00F4676F"/>
    <w:rsid w:val="00F46B21"/>
    <w:rsid w:val="00F46F74"/>
    <w:rsid w:val="00F47F77"/>
    <w:rsid w:val="00F47FEB"/>
    <w:rsid w:val="00F50608"/>
    <w:rsid w:val="00F506E8"/>
    <w:rsid w:val="00F507D2"/>
    <w:rsid w:val="00F508CE"/>
    <w:rsid w:val="00F50D96"/>
    <w:rsid w:val="00F51233"/>
    <w:rsid w:val="00F513E4"/>
    <w:rsid w:val="00F51FCE"/>
    <w:rsid w:val="00F52136"/>
    <w:rsid w:val="00F524C8"/>
    <w:rsid w:val="00F52B75"/>
    <w:rsid w:val="00F52E33"/>
    <w:rsid w:val="00F535CF"/>
    <w:rsid w:val="00F53BA8"/>
    <w:rsid w:val="00F54CAC"/>
    <w:rsid w:val="00F54D10"/>
    <w:rsid w:val="00F54F5B"/>
    <w:rsid w:val="00F551D9"/>
    <w:rsid w:val="00F55CAD"/>
    <w:rsid w:val="00F55F62"/>
    <w:rsid w:val="00F56689"/>
    <w:rsid w:val="00F56C1D"/>
    <w:rsid w:val="00F56F6C"/>
    <w:rsid w:val="00F57037"/>
    <w:rsid w:val="00F57EAA"/>
    <w:rsid w:val="00F60190"/>
    <w:rsid w:val="00F60538"/>
    <w:rsid w:val="00F6092C"/>
    <w:rsid w:val="00F60D8C"/>
    <w:rsid w:val="00F61138"/>
    <w:rsid w:val="00F61640"/>
    <w:rsid w:val="00F61D46"/>
    <w:rsid w:val="00F638C8"/>
    <w:rsid w:val="00F64C7E"/>
    <w:rsid w:val="00F65147"/>
    <w:rsid w:val="00F65A81"/>
    <w:rsid w:val="00F65D6D"/>
    <w:rsid w:val="00F66382"/>
    <w:rsid w:val="00F66466"/>
    <w:rsid w:val="00F669AC"/>
    <w:rsid w:val="00F66A9D"/>
    <w:rsid w:val="00F66D27"/>
    <w:rsid w:val="00F66F58"/>
    <w:rsid w:val="00F6763F"/>
    <w:rsid w:val="00F679C2"/>
    <w:rsid w:val="00F67B14"/>
    <w:rsid w:val="00F67CEC"/>
    <w:rsid w:val="00F7035B"/>
    <w:rsid w:val="00F70776"/>
    <w:rsid w:val="00F70FC5"/>
    <w:rsid w:val="00F712AF"/>
    <w:rsid w:val="00F72250"/>
    <w:rsid w:val="00F723A0"/>
    <w:rsid w:val="00F723BE"/>
    <w:rsid w:val="00F727BF"/>
    <w:rsid w:val="00F73135"/>
    <w:rsid w:val="00F733F0"/>
    <w:rsid w:val="00F73BB9"/>
    <w:rsid w:val="00F743F5"/>
    <w:rsid w:val="00F74F99"/>
    <w:rsid w:val="00F75388"/>
    <w:rsid w:val="00F75BE6"/>
    <w:rsid w:val="00F76160"/>
    <w:rsid w:val="00F76D30"/>
    <w:rsid w:val="00F7754C"/>
    <w:rsid w:val="00F77570"/>
    <w:rsid w:val="00F776A0"/>
    <w:rsid w:val="00F778FC"/>
    <w:rsid w:val="00F80060"/>
    <w:rsid w:val="00F81347"/>
    <w:rsid w:val="00F81680"/>
    <w:rsid w:val="00F81728"/>
    <w:rsid w:val="00F817FE"/>
    <w:rsid w:val="00F81EB9"/>
    <w:rsid w:val="00F82B84"/>
    <w:rsid w:val="00F835DA"/>
    <w:rsid w:val="00F839EF"/>
    <w:rsid w:val="00F83DF1"/>
    <w:rsid w:val="00F8408F"/>
    <w:rsid w:val="00F85130"/>
    <w:rsid w:val="00F856D4"/>
    <w:rsid w:val="00F86026"/>
    <w:rsid w:val="00F864DF"/>
    <w:rsid w:val="00F869D9"/>
    <w:rsid w:val="00F86DEF"/>
    <w:rsid w:val="00F86EB4"/>
    <w:rsid w:val="00F86F70"/>
    <w:rsid w:val="00F870EB"/>
    <w:rsid w:val="00F8731B"/>
    <w:rsid w:val="00F90199"/>
    <w:rsid w:val="00F91758"/>
    <w:rsid w:val="00F91C92"/>
    <w:rsid w:val="00F91DF0"/>
    <w:rsid w:val="00F91FC8"/>
    <w:rsid w:val="00F926EE"/>
    <w:rsid w:val="00F929AE"/>
    <w:rsid w:val="00F9388C"/>
    <w:rsid w:val="00F93CD1"/>
    <w:rsid w:val="00F94803"/>
    <w:rsid w:val="00F949E3"/>
    <w:rsid w:val="00F94A09"/>
    <w:rsid w:val="00F94A42"/>
    <w:rsid w:val="00F94DD5"/>
    <w:rsid w:val="00F94DF4"/>
    <w:rsid w:val="00F95731"/>
    <w:rsid w:val="00F95A59"/>
    <w:rsid w:val="00F95AAC"/>
    <w:rsid w:val="00F95AF5"/>
    <w:rsid w:val="00F9630C"/>
    <w:rsid w:val="00F9635A"/>
    <w:rsid w:val="00F96756"/>
    <w:rsid w:val="00F96EC9"/>
    <w:rsid w:val="00F96FB7"/>
    <w:rsid w:val="00F97040"/>
    <w:rsid w:val="00F9722B"/>
    <w:rsid w:val="00F974ED"/>
    <w:rsid w:val="00F97698"/>
    <w:rsid w:val="00F97A05"/>
    <w:rsid w:val="00F97D25"/>
    <w:rsid w:val="00FA05CF"/>
    <w:rsid w:val="00FA0717"/>
    <w:rsid w:val="00FA139A"/>
    <w:rsid w:val="00FA20D5"/>
    <w:rsid w:val="00FA2FFB"/>
    <w:rsid w:val="00FA3093"/>
    <w:rsid w:val="00FA3777"/>
    <w:rsid w:val="00FA3C32"/>
    <w:rsid w:val="00FA4053"/>
    <w:rsid w:val="00FA4D5D"/>
    <w:rsid w:val="00FA55BA"/>
    <w:rsid w:val="00FA58F5"/>
    <w:rsid w:val="00FA5B46"/>
    <w:rsid w:val="00FA5F06"/>
    <w:rsid w:val="00FA5F5F"/>
    <w:rsid w:val="00FA6517"/>
    <w:rsid w:val="00FA6B09"/>
    <w:rsid w:val="00FA7075"/>
    <w:rsid w:val="00FA76E0"/>
    <w:rsid w:val="00FA7D45"/>
    <w:rsid w:val="00FA7DE6"/>
    <w:rsid w:val="00FA7E77"/>
    <w:rsid w:val="00FA7E9F"/>
    <w:rsid w:val="00FB0787"/>
    <w:rsid w:val="00FB098E"/>
    <w:rsid w:val="00FB0A44"/>
    <w:rsid w:val="00FB0A5A"/>
    <w:rsid w:val="00FB0FC0"/>
    <w:rsid w:val="00FB1D32"/>
    <w:rsid w:val="00FB1F0F"/>
    <w:rsid w:val="00FB1F51"/>
    <w:rsid w:val="00FB2083"/>
    <w:rsid w:val="00FB25F1"/>
    <w:rsid w:val="00FB2685"/>
    <w:rsid w:val="00FB30B4"/>
    <w:rsid w:val="00FB3C4E"/>
    <w:rsid w:val="00FB4686"/>
    <w:rsid w:val="00FB4AE8"/>
    <w:rsid w:val="00FB5285"/>
    <w:rsid w:val="00FB5E6F"/>
    <w:rsid w:val="00FB6A17"/>
    <w:rsid w:val="00FB6A89"/>
    <w:rsid w:val="00FB6E67"/>
    <w:rsid w:val="00FB7227"/>
    <w:rsid w:val="00FB77D9"/>
    <w:rsid w:val="00FB7818"/>
    <w:rsid w:val="00FC085F"/>
    <w:rsid w:val="00FC1025"/>
    <w:rsid w:val="00FC18E4"/>
    <w:rsid w:val="00FC1DC7"/>
    <w:rsid w:val="00FC21D4"/>
    <w:rsid w:val="00FC24C9"/>
    <w:rsid w:val="00FC290C"/>
    <w:rsid w:val="00FC2BDC"/>
    <w:rsid w:val="00FC2E38"/>
    <w:rsid w:val="00FC3437"/>
    <w:rsid w:val="00FC3CC5"/>
    <w:rsid w:val="00FC4748"/>
    <w:rsid w:val="00FC4DA1"/>
    <w:rsid w:val="00FC5980"/>
    <w:rsid w:val="00FC5D0C"/>
    <w:rsid w:val="00FC6413"/>
    <w:rsid w:val="00FC691B"/>
    <w:rsid w:val="00FC6FF7"/>
    <w:rsid w:val="00FC72D8"/>
    <w:rsid w:val="00FC731F"/>
    <w:rsid w:val="00FC770E"/>
    <w:rsid w:val="00FC799A"/>
    <w:rsid w:val="00FC7BA2"/>
    <w:rsid w:val="00FC7BB4"/>
    <w:rsid w:val="00FD0395"/>
    <w:rsid w:val="00FD03EB"/>
    <w:rsid w:val="00FD0F5D"/>
    <w:rsid w:val="00FD171A"/>
    <w:rsid w:val="00FD178A"/>
    <w:rsid w:val="00FD1A77"/>
    <w:rsid w:val="00FD1ADD"/>
    <w:rsid w:val="00FD263F"/>
    <w:rsid w:val="00FD4D55"/>
    <w:rsid w:val="00FD5A1D"/>
    <w:rsid w:val="00FD5D6B"/>
    <w:rsid w:val="00FD6B08"/>
    <w:rsid w:val="00FD71C3"/>
    <w:rsid w:val="00FD79C6"/>
    <w:rsid w:val="00FD7CF7"/>
    <w:rsid w:val="00FE0448"/>
    <w:rsid w:val="00FE0528"/>
    <w:rsid w:val="00FE0A26"/>
    <w:rsid w:val="00FE0DB7"/>
    <w:rsid w:val="00FE1C0D"/>
    <w:rsid w:val="00FE2279"/>
    <w:rsid w:val="00FE2360"/>
    <w:rsid w:val="00FE2782"/>
    <w:rsid w:val="00FE2BBE"/>
    <w:rsid w:val="00FE2E9E"/>
    <w:rsid w:val="00FE3382"/>
    <w:rsid w:val="00FE3A70"/>
    <w:rsid w:val="00FE3FEE"/>
    <w:rsid w:val="00FE4FA0"/>
    <w:rsid w:val="00FE516C"/>
    <w:rsid w:val="00FE5387"/>
    <w:rsid w:val="00FE5914"/>
    <w:rsid w:val="00FE6388"/>
    <w:rsid w:val="00FE64D7"/>
    <w:rsid w:val="00FE68A8"/>
    <w:rsid w:val="00FE6B29"/>
    <w:rsid w:val="00FE7268"/>
    <w:rsid w:val="00FE7AF8"/>
    <w:rsid w:val="00FF007A"/>
    <w:rsid w:val="00FF044E"/>
    <w:rsid w:val="00FF0657"/>
    <w:rsid w:val="00FF07A2"/>
    <w:rsid w:val="00FF0988"/>
    <w:rsid w:val="00FF0AA2"/>
    <w:rsid w:val="00FF0B23"/>
    <w:rsid w:val="00FF1682"/>
    <w:rsid w:val="00FF1826"/>
    <w:rsid w:val="00FF1A25"/>
    <w:rsid w:val="00FF1C87"/>
    <w:rsid w:val="00FF245F"/>
    <w:rsid w:val="00FF27C8"/>
    <w:rsid w:val="00FF2E3C"/>
    <w:rsid w:val="00FF30C1"/>
    <w:rsid w:val="00FF3919"/>
    <w:rsid w:val="00FF4003"/>
    <w:rsid w:val="00FF430A"/>
    <w:rsid w:val="00FF4F81"/>
    <w:rsid w:val="00FF534C"/>
    <w:rsid w:val="00FF5A0B"/>
    <w:rsid w:val="00FF5A4A"/>
    <w:rsid w:val="00FF5E4E"/>
    <w:rsid w:val="00FF5E8B"/>
    <w:rsid w:val="00FF629C"/>
    <w:rsid w:val="00FF71FB"/>
    <w:rsid w:val="00FF74C2"/>
    <w:rsid w:val="00FF79DF"/>
    <w:rsid w:val="00FF7A8B"/>
    <w:rsid w:val="00FF7AD1"/>
    <w:rsid w:val="00FF7B50"/>
    <w:rsid w:val="00FF7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3ECA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0F"/>
    <w:rPr>
      <w:rFonts w:ascii="Times New Roman" w:hAnsi="Times New Roman" w:cs="Times New Roman"/>
    </w:rPr>
  </w:style>
  <w:style w:type="paragraph" w:styleId="Heading1">
    <w:name w:val="heading 1"/>
    <w:basedOn w:val="Normal"/>
    <w:next w:val="Normal"/>
    <w:link w:val="Heading1Char"/>
    <w:uiPriority w:val="9"/>
    <w:qFormat/>
    <w:rsid w:val="00BE7B9F"/>
    <w:pPr>
      <w:keepNext/>
      <w:keepLines/>
      <w:spacing w:before="480" w:line="276" w:lineRule="auto"/>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7B9F"/>
    <w:pPr>
      <w:keepNext/>
      <w:keepLines/>
      <w:spacing w:before="200" w:line="276" w:lineRule="auto"/>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7B9F"/>
    <w:pPr>
      <w:keepNext/>
      <w:keepLines/>
      <w:spacing w:before="200" w:line="276" w:lineRule="auto"/>
      <w:jc w:val="both"/>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BE7B9F"/>
    <w:pPr>
      <w:keepNext/>
      <w:keepLines/>
      <w:spacing w:before="200" w:line="276" w:lineRule="auto"/>
      <w:jc w:val="both"/>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semiHidden/>
    <w:unhideWhenUsed/>
    <w:qFormat/>
    <w:rsid w:val="00BE7B9F"/>
    <w:pPr>
      <w:keepNext/>
      <w:keepLines/>
      <w:spacing w:before="200" w:line="276" w:lineRule="auto"/>
      <w:jc w:val="both"/>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semiHidden/>
    <w:unhideWhenUsed/>
    <w:qFormat/>
    <w:rsid w:val="00BE7B9F"/>
    <w:pPr>
      <w:keepNext/>
      <w:keepLines/>
      <w:spacing w:before="200" w:line="276" w:lineRule="auto"/>
      <w:jc w:val="both"/>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semiHidden/>
    <w:unhideWhenUsed/>
    <w:qFormat/>
    <w:rsid w:val="00BE7B9F"/>
    <w:pPr>
      <w:keepNext/>
      <w:keepLines/>
      <w:spacing w:before="200" w:line="276" w:lineRule="auto"/>
      <w:jc w:val="both"/>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BE7B9F"/>
    <w:pPr>
      <w:keepNext/>
      <w:keepLines/>
      <w:spacing w:before="200" w:line="276"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E7B9F"/>
    <w:pPr>
      <w:keepNext/>
      <w:keepLines/>
      <w:spacing w:before="20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B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E7B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7B9F"/>
    <w:rPr>
      <w:rFonts w:asciiTheme="majorHAnsi" w:eastAsiaTheme="majorEastAsia" w:hAnsiTheme="majorHAnsi" w:cstheme="majorBidi"/>
      <w:b/>
      <w:bCs/>
      <w:color w:val="4F81BD" w:themeColor="accent1"/>
      <w:szCs w:val="22"/>
    </w:rPr>
  </w:style>
  <w:style w:type="character" w:customStyle="1" w:styleId="Heading4Char">
    <w:name w:val="Heading 4 Char"/>
    <w:basedOn w:val="DefaultParagraphFont"/>
    <w:link w:val="Heading4"/>
    <w:uiPriority w:val="9"/>
    <w:rsid w:val="00BE7B9F"/>
    <w:rPr>
      <w:rFonts w:asciiTheme="majorHAnsi" w:eastAsiaTheme="majorEastAsia" w:hAnsiTheme="majorHAnsi" w:cstheme="majorBidi"/>
      <w:b/>
      <w:bCs/>
      <w:i/>
      <w:iCs/>
      <w:color w:val="4F81BD" w:themeColor="accent1"/>
      <w:szCs w:val="22"/>
    </w:rPr>
  </w:style>
  <w:style w:type="character" w:customStyle="1" w:styleId="Heading5Char">
    <w:name w:val="Heading 5 Char"/>
    <w:basedOn w:val="DefaultParagraphFont"/>
    <w:link w:val="Heading5"/>
    <w:uiPriority w:val="9"/>
    <w:semiHidden/>
    <w:rsid w:val="00BE7B9F"/>
    <w:rPr>
      <w:rFonts w:asciiTheme="majorHAnsi" w:eastAsiaTheme="majorEastAsia" w:hAnsiTheme="majorHAnsi" w:cstheme="majorBidi"/>
      <w:color w:val="243F60" w:themeColor="accent1" w:themeShade="7F"/>
      <w:szCs w:val="22"/>
    </w:rPr>
  </w:style>
  <w:style w:type="character" w:customStyle="1" w:styleId="Heading6Char">
    <w:name w:val="Heading 6 Char"/>
    <w:basedOn w:val="DefaultParagraphFont"/>
    <w:link w:val="Heading6"/>
    <w:uiPriority w:val="9"/>
    <w:semiHidden/>
    <w:rsid w:val="00BE7B9F"/>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BE7B9F"/>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semiHidden/>
    <w:rsid w:val="00BE7B9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BE7B9F"/>
    <w:rPr>
      <w:rFonts w:asciiTheme="majorHAnsi" w:eastAsiaTheme="majorEastAsia" w:hAnsiTheme="majorHAnsi" w:cstheme="majorBidi"/>
      <w:i/>
      <w:iCs/>
      <w:color w:val="404040" w:themeColor="text1" w:themeTint="BF"/>
      <w:sz w:val="20"/>
      <w:szCs w:val="20"/>
    </w:rPr>
  </w:style>
  <w:style w:type="character" w:customStyle="1" w:styleId="CommentTextChar">
    <w:name w:val="Comment Text Char"/>
    <w:basedOn w:val="DefaultParagraphFont"/>
    <w:link w:val="CommentText"/>
    <w:uiPriority w:val="99"/>
    <w:semiHidden/>
    <w:rsid w:val="00BE7B9F"/>
    <w:rPr>
      <w:rFonts w:ascii="Times New Roman" w:hAnsi="Times New Roman"/>
    </w:rPr>
  </w:style>
  <w:style w:type="paragraph" w:styleId="CommentText">
    <w:name w:val="annotation text"/>
    <w:basedOn w:val="Normal"/>
    <w:link w:val="CommentTextChar"/>
    <w:uiPriority w:val="99"/>
    <w:semiHidden/>
    <w:unhideWhenUsed/>
    <w:rsid w:val="00BE7B9F"/>
    <w:pPr>
      <w:spacing w:after="200"/>
      <w:jc w:val="both"/>
    </w:pPr>
    <w:rPr>
      <w:rFonts w:cstheme="minorBidi"/>
    </w:rPr>
  </w:style>
  <w:style w:type="character" w:customStyle="1" w:styleId="CommentTextChar1">
    <w:name w:val="Comment Text Char1"/>
    <w:basedOn w:val="DefaultParagraphFont"/>
    <w:uiPriority w:val="99"/>
    <w:semiHidden/>
    <w:rsid w:val="00BE7B9F"/>
    <w:rPr>
      <w:rFonts w:ascii="Times New Roman" w:hAnsi="Times New Roman"/>
    </w:rPr>
  </w:style>
  <w:style w:type="character" w:customStyle="1" w:styleId="HeaderChar">
    <w:name w:val="Header Char"/>
    <w:basedOn w:val="DefaultParagraphFont"/>
    <w:link w:val="Header"/>
    <w:uiPriority w:val="99"/>
    <w:semiHidden/>
    <w:rsid w:val="00BE7B9F"/>
    <w:rPr>
      <w:rFonts w:ascii="Times New Roman" w:hAnsi="Times New Roman"/>
      <w:szCs w:val="22"/>
    </w:rPr>
  </w:style>
  <w:style w:type="paragraph" w:styleId="Header">
    <w:name w:val="header"/>
    <w:basedOn w:val="Normal"/>
    <w:link w:val="HeaderChar"/>
    <w:uiPriority w:val="99"/>
    <w:semiHidden/>
    <w:unhideWhenUsed/>
    <w:rsid w:val="00BE7B9F"/>
    <w:pPr>
      <w:tabs>
        <w:tab w:val="center" w:pos="4320"/>
        <w:tab w:val="right" w:pos="8640"/>
      </w:tabs>
      <w:jc w:val="both"/>
    </w:pPr>
    <w:rPr>
      <w:rFonts w:cstheme="minorBidi"/>
      <w:szCs w:val="22"/>
    </w:rPr>
  </w:style>
  <w:style w:type="character" w:customStyle="1" w:styleId="HeaderChar1">
    <w:name w:val="Header Char1"/>
    <w:basedOn w:val="DefaultParagraphFont"/>
    <w:uiPriority w:val="99"/>
    <w:semiHidden/>
    <w:rsid w:val="00BE7B9F"/>
    <w:rPr>
      <w:rFonts w:ascii="Times New Roman" w:hAnsi="Times New Roman"/>
      <w:szCs w:val="22"/>
    </w:rPr>
  </w:style>
  <w:style w:type="character" w:customStyle="1" w:styleId="FooterChar">
    <w:name w:val="Footer Char"/>
    <w:basedOn w:val="DefaultParagraphFont"/>
    <w:link w:val="Footer"/>
    <w:uiPriority w:val="99"/>
    <w:semiHidden/>
    <w:rsid w:val="00BE7B9F"/>
    <w:rPr>
      <w:rFonts w:ascii="Times New Roman" w:hAnsi="Times New Roman"/>
      <w:szCs w:val="22"/>
    </w:rPr>
  </w:style>
  <w:style w:type="paragraph" w:styleId="Footer">
    <w:name w:val="footer"/>
    <w:basedOn w:val="Normal"/>
    <w:link w:val="FooterChar"/>
    <w:uiPriority w:val="99"/>
    <w:semiHidden/>
    <w:unhideWhenUsed/>
    <w:rsid w:val="00BE7B9F"/>
    <w:pPr>
      <w:tabs>
        <w:tab w:val="center" w:pos="4320"/>
        <w:tab w:val="right" w:pos="8640"/>
      </w:tabs>
      <w:jc w:val="both"/>
    </w:pPr>
    <w:rPr>
      <w:rFonts w:cstheme="minorBidi"/>
      <w:szCs w:val="22"/>
    </w:rPr>
  </w:style>
  <w:style w:type="character" w:customStyle="1" w:styleId="FooterChar1">
    <w:name w:val="Footer Char1"/>
    <w:basedOn w:val="DefaultParagraphFont"/>
    <w:uiPriority w:val="99"/>
    <w:semiHidden/>
    <w:rsid w:val="00BE7B9F"/>
    <w:rPr>
      <w:rFonts w:ascii="Times New Roman" w:hAnsi="Times New Roman"/>
      <w:szCs w:val="22"/>
    </w:rPr>
  </w:style>
  <w:style w:type="character" w:customStyle="1" w:styleId="TitleChar">
    <w:name w:val="Title Char"/>
    <w:basedOn w:val="DefaultParagraphFont"/>
    <w:link w:val="Title"/>
    <w:uiPriority w:val="10"/>
    <w:rsid w:val="00BE7B9F"/>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BE7B9F"/>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uiPriority w:val="10"/>
    <w:rsid w:val="00BE7B9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BE7B9F"/>
    <w:rPr>
      <w:rFonts w:asciiTheme="majorHAnsi" w:eastAsiaTheme="majorEastAsia" w:hAnsiTheme="majorHAnsi" w:cstheme="majorBidi"/>
      <w:i/>
      <w:iCs/>
      <w:color w:val="4F81BD" w:themeColor="accent1"/>
      <w:spacing w:val="15"/>
    </w:rPr>
  </w:style>
  <w:style w:type="paragraph" w:styleId="Subtitle">
    <w:name w:val="Subtitle"/>
    <w:basedOn w:val="Normal"/>
    <w:next w:val="Normal"/>
    <w:link w:val="SubtitleChar"/>
    <w:uiPriority w:val="11"/>
    <w:qFormat/>
    <w:rsid w:val="00BE7B9F"/>
    <w:pPr>
      <w:spacing w:after="200" w:line="276" w:lineRule="auto"/>
      <w:jc w:val="both"/>
    </w:pPr>
    <w:rPr>
      <w:rFonts w:asciiTheme="majorHAnsi" w:eastAsiaTheme="majorEastAsia" w:hAnsiTheme="majorHAnsi" w:cstheme="majorBidi"/>
      <w:i/>
      <w:iCs/>
      <w:color w:val="4F81BD" w:themeColor="accent1"/>
      <w:spacing w:val="15"/>
    </w:rPr>
  </w:style>
  <w:style w:type="character" w:customStyle="1" w:styleId="SubtitleChar1">
    <w:name w:val="Subtitle Char1"/>
    <w:basedOn w:val="DefaultParagraphFont"/>
    <w:uiPriority w:val="11"/>
    <w:rsid w:val="00BE7B9F"/>
    <w:rPr>
      <w:rFonts w:asciiTheme="majorHAnsi" w:eastAsiaTheme="majorEastAsia" w:hAnsiTheme="majorHAnsi" w:cstheme="majorBidi"/>
      <w:i/>
      <w:iCs/>
      <w:color w:val="4F81BD" w:themeColor="accent1"/>
      <w:spacing w:val="15"/>
    </w:rPr>
  </w:style>
  <w:style w:type="character" w:customStyle="1" w:styleId="CommentSubjectChar">
    <w:name w:val="Comment Subject Char"/>
    <w:basedOn w:val="CommentTextChar"/>
    <w:link w:val="CommentSubject"/>
    <w:uiPriority w:val="99"/>
    <w:semiHidden/>
    <w:rsid w:val="00BE7B9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BE7B9F"/>
    <w:rPr>
      <w:b/>
      <w:bCs/>
      <w:sz w:val="20"/>
      <w:szCs w:val="20"/>
    </w:rPr>
  </w:style>
  <w:style w:type="character" w:customStyle="1" w:styleId="CommentSubjectChar1">
    <w:name w:val="Comment Subject Char1"/>
    <w:basedOn w:val="CommentTextChar1"/>
    <w:uiPriority w:val="99"/>
    <w:semiHidden/>
    <w:rsid w:val="00BE7B9F"/>
    <w:rPr>
      <w:rFonts w:ascii="Times New Roman" w:hAnsi="Times New Roman"/>
      <w:b/>
      <w:bCs/>
      <w:sz w:val="20"/>
      <w:szCs w:val="20"/>
    </w:rPr>
  </w:style>
  <w:style w:type="character" w:customStyle="1" w:styleId="BalloonTextChar">
    <w:name w:val="Balloon Text Char"/>
    <w:basedOn w:val="DefaultParagraphFont"/>
    <w:link w:val="BalloonText"/>
    <w:uiPriority w:val="99"/>
    <w:semiHidden/>
    <w:rsid w:val="00BE7B9F"/>
    <w:rPr>
      <w:rFonts w:ascii="Lucida Grande" w:hAnsi="Lucida Grande" w:cs="Lucida Grande"/>
      <w:sz w:val="18"/>
      <w:szCs w:val="18"/>
    </w:rPr>
  </w:style>
  <w:style w:type="paragraph" w:styleId="BalloonText">
    <w:name w:val="Balloon Text"/>
    <w:basedOn w:val="Normal"/>
    <w:link w:val="BalloonTextChar"/>
    <w:uiPriority w:val="99"/>
    <w:semiHidden/>
    <w:unhideWhenUsed/>
    <w:rsid w:val="00BE7B9F"/>
    <w:pPr>
      <w:spacing w:after="200"/>
      <w:jc w:val="both"/>
    </w:pPr>
    <w:rPr>
      <w:rFonts w:ascii="Lucida Grande" w:hAnsi="Lucida Grande" w:cs="Lucida Grande"/>
      <w:sz w:val="18"/>
      <w:szCs w:val="18"/>
    </w:rPr>
  </w:style>
  <w:style w:type="character" w:customStyle="1" w:styleId="BalloonTextChar1">
    <w:name w:val="Balloon Text Char1"/>
    <w:basedOn w:val="DefaultParagraphFont"/>
    <w:uiPriority w:val="99"/>
    <w:semiHidden/>
    <w:rsid w:val="00BE7B9F"/>
    <w:rPr>
      <w:rFonts w:ascii="Lucida Grande" w:hAnsi="Lucida Grande" w:cs="Lucida Grande"/>
      <w:sz w:val="18"/>
      <w:szCs w:val="18"/>
    </w:rPr>
  </w:style>
  <w:style w:type="character" w:customStyle="1" w:styleId="QuoteChar">
    <w:name w:val="Quote Char"/>
    <w:basedOn w:val="DefaultParagraphFont"/>
    <w:link w:val="Quote"/>
    <w:uiPriority w:val="29"/>
    <w:rsid w:val="00BE7B9F"/>
    <w:rPr>
      <w:rFonts w:ascii="Times New Roman" w:hAnsi="Times New Roman"/>
      <w:i/>
      <w:iCs/>
      <w:color w:val="000000" w:themeColor="text1"/>
      <w:szCs w:val="22"/>
    </w:rPr>
  </w:style>
  <w:style w:type="paragraph" w:styleId="Quote">
    <w:name w:val="Quote"/>
    <w:basedOn w:val="Normal"/>
    <w:next w:val="Normal"/>
    <w:link w:val="QuoteChar"/>
    <w:uiPriority w:val="29"/>
    <w:qFormat/>
    <w:rsid w:val="00BE7B9F"/>
    <w:pPr>
      <w:spacing w:after="200" w:line="276" w:lineRule="auto"/>
      <w:jc w:val="both"/>
    </w:pPr>
    <w:rPr>
      <w:rFonts w:cstheme="minorBidi"/>
      <w:i/>
      <w:iCs/>
      <w:color w:val="000000" w:themeColor="text1"/>
      <w:szCs w:val="22"/>
    </w:rPr>
  </w:style>
  <w:style w:type="character" w:customStyle="1" w:styleId="QuoteChar1">
    <w:name w:val="Quote Char1"/>
    <w:basedOn w:val="DefaultParagraphFont"/>
    <w:uiPriority w:val="29"/>
    <w:rsid w:val="00BE7B9F"/>
    <w:rPr>
      <w:rFonts w:ascii="Times New Roman" w:hAnsi="Times New Roman"/>
      <w:i/>
      <w:iCs/>
      <w:color w:val="000000" w:themeColor="text1"/>
      <w:szCs w:val="22"/>
    </w:rPr>
  </w:style>
  <w:style w:type="character" w:customStyle="1" w:styleId="IntenseQuoteChar">
    <w:name w:val="Intense Quote Char"/>
    <w:basedOn w:val="DefaultParagraphFont"/>
    <w:link w:val="IntenseQuote"/>
    <w:uiPriority w:val="30"/>
    <w:rsid w:val="00BE7B9F"/>
    <w:rPr>
      <w:rFonts w:ascii="Times New Roman" w:hAnsi="Times New Roman"/>
      <w:b/>
      <w:bCs/>
      <w:i/>
      <w:iCs/>
      <w:color w:val="4F81BD" w:themeColor="accent1"/>
      <w:szCs w:val="22"/>
    </w:rPr>
  </w:style>
  <w:style w:type="paragraph" w:styleId="IntenseQuote">
    <w:name w:val="Intense Quote"/>
    <w:basedOn w:val="Normal"/>
    <w:next w:val="Normal"/>
    <w:link w:val="IntenseQuoteChar"/>
    <w:uiPriority w:val="30"/>
    <w:qFormat/>
    <w:rsid w:val="00BE7B9F"/>
    <w:pPr>
      <w:pBdr>
        <w:bottom w:val="single" w:sz="4" w:space="4" w:color="4F81BD" w:themeColor="accent1"/>
      </w:pBdr>
      <w:spacing w:before="200" w:after="280" w:line="276" w:lineRule="auto"/>
      <w:ind w:left="936" w:right="936"/>
      <w:jc w:val="both"/>
    </w:pPr>
    <w:rPr>
      <w:rFonts w:cstheme="minorBidi"/>
      <w:b/>
      <w:bCs/>
      <w:i/>
      <w:iCs/>
      <w:color w:val="4F81BD" w:themeColor="accent1"/>
      <w:szCs w:val="22"/>
    </w:rPr>
  </w:style>
  <w:style w:type="character" w:customStyle="1" w:styleId="IntenseQuoteChar1">
    <w:name w:val="Intense Quote Char1"/>
    <w:basedOn w:val="DefaultParagraphFont"/>
    <w:uiPriority w:val="30"/>
    <w:rsid w:val="00BE7B9F"/>
    <w:rPr>
      <w:rFonts w:ascii="Times New Roman" w:hAnsi="Times New Roman"/>
      <w:b/>
      <w:bCs/>
      <w:i/>
      <w:iCs/>
      <w:color w:val="4F81BD" w:themeColor="accent1"/>
      <w:szCs w:val="22"/>
    </w:rPr>
  </w:style>
  <w:style w:type="paragraph" w:customStyle="1" w:styleId="Normal1">
    <w:name w:val="Normal1"/>
    <w:rsid w:val="00BE7B9F"/>
    <w:pPr>
      <w:spacing w:after="200" w:line="276" w:lineRule="auto"/>
    </w:pPr>
    <w:rPr>
      <w:rFonts w:ascii="Arial" w:eastAsia="Arial" w:hAnsi="Arial" w:cs="Times New Roman"/>
      <w:color w:val="000000"/>
      <w:sz w:val="22"/>
      <w:szCs w:val="22"/>
    </w:rPr>
  </w:style>
  <w:style w:type="character" w:styleId="CommentReference">
    <w:name w:val="annotation reference"/>
    <w:basedOn w:val="DefaultParagraphFont"/>
    <w:uiPriority w:val="99"/>
    <w:semiHidden/>
    <w:unhideWhenUsed/>
    <w:rsid w:val="00BE7B9F"/>
    <w:rPr>
      <w:sz w:val="18"/>
      <w:szCs w:val="18"/>
    </w:rPr>
  </w:style>
  <w:style w:type="paragraph" w:styleId="NormalWeb">
    <w:name w:val="Normal (Web)"/>
    <w:basedOn w:val="Normal"/>
    <w:uiPriority w:val="99"/>
    <w:unhideWhenUsed/>
    <w:rsid w:val="00BE7B9F"/>
    <w:pPr>
      <w:spacing w:before="100" w:beforeAutospacing="1" w:after="100" w:afterAutospacing="1"/>
    </w:pPr>
    <w:rPr>
      <w:rFonts w:ascii="Times" w:hAnsi="Times"/>
      <w:sz w:val="20"/>
      <w:szCs w:val="20"/>
    </w:rPr>
  </w:style>
  <w:style w:type="character" w:customStyle="1" w:styleId="apple-tab-span">
    <w:name w:val="apple-tab-span"/>
    <w:basedOn w:val="DefaultParagraphFont"/>
    <w:rsid w:val="00BE7B9F"/>
  </w:style>
  <w:style w:type="paragraph" w:styleId="Caption">
    <w:name w:val="caption"/>
    <w:basedOn w:val="Normal"/>
    <w:next w:val="Normal"/>
    <w:uiPriority w:val="35"/>
    <w:unhideWhenUsed/>
    <w:qFormat/>
    <w:rsid w:val="00BE7B9F"/>
    <w:pPr>
      <w:spacing w:after="200"/>
      <w:jc w:val="both"/>
    </w:pPr>
    <w:rPr>
      <w:rFonts w:cstheme="minorBidi"/>
      <w:b/>
      <w:bCs/>
      <w:color w:val="4F81BD" w:themeColor="accent1"/>
      <w:sz w:val="18"/>
      <w:szCs w:val="18"/>
    </w:rPr>
  </w:style>
  <w:style w:type="paragraph" w:styleId="Revision">
    <w:name w:val="Revision"/>
    <w:hidden/>
    <w:uiPriority w:val="99"/>
    <w:semiHidden/>
    <w:rsid w:val="00BE7B9F"/>
    <w:rPr>
      <w:rFonts w:ascii="Times New Roman" w:hAnsi="Times New Roman"/>
      <w:szCs w:val="22"/>
    </w:rPr>
  </w:style>
  <w:style w:type="character" w:styleId="Emphasis">
    <w:name w:val="Emphasis"/>
    <w:basedOn w:val="DefaultParagraphFont"/>
    <w:uiPriority w:val="20"/>
    <w:qFormat/>
    <w:rsid w:val="00BE7B9F"/>
    <w:rPr>
      <w:i/>
      <w:iCs/>
    </w:rPr>
  </w:style>
  <w:style w:type="table" w:styleId="TableGrid">
    <w:name w:val="Table Grid"/>
    <w:basedOn w:val="TableNormal"/>
    <w:uiPriority w:val="59"/>
    <w:rsid w:val="00BE7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7B9F"/>
    <w:pPr>
      <w:spacing w:after="200" w:line="276" w:lineRule="auto"/>
      <w:ind w:left="720"/>
      <w:contextualSpacing/>
      <w:jc w:val="both"/>
    </w:pPr>
    <w:rPr>
      <w:rFonts w:cstheme="minorBidi"/>
      <w:szCs w:val="22"/>
    </w:rPr>
  </w:style>
  <w:style w:type="character" w:styleId="PlaceholderText">
    <w:name w:val="Placeholder Text"/>
    <w:basedOn w:val="DefaultParagraphFont"/>
    <w:uiPriority w:val="99"/>
    <w:semiHidden/>
    <w:rsid w:val="00BE7B9F"/>
    <w:rPr>
      <w:color w:val="808080"/>
    </w:rPr>
  </w:style>
  <w:style w:type="character" w:styleId="Hyperlink">
    <w:name w:val="Hyperlink"/>
    <w:basedOn w:val="DefaultParagraphFont"/>
    <w:uiPriority w:val="99"/>
    <w:unhideWhenUsed/>
    <w:rsid w:val="00441655"/>
    <w:rPr>
      <w:color w:val="0000FF" w:themeColor="hyperlink"/>
      <w:u w:val="single"/>
    </w:rPr>
  </w:style>
  <w:style w:type="character" w:styleId="FollowedHyperlink">
    <w:name w:val="FollowedHyperlink"/>
    <w:basedOn w:val="DefaultParagraphFont"/>
    <w:uiPriority w:val="99"/>
    <w:semiHidden/>
    <w:unhideWhenUsed/>
    <w:rsid w:val="003F170F"/>
    <w:rPr>
      <w:color w:val="800080" w:themeColor="followedHyperlink"/>
      <w:u w:val="single"/>
    </w:rPr>
  </w:style>
  <w:style w:type="paragraph" w:styleId="HTMLPreformatted">
    <w:name w:val="HTML Preformatted"/>
    <w:basedOn w:val="Normal"/>
    <w:link w:val="HTMLPreformattedChar"/>
    <w:uiPriority w:val="99"/>
    <w:semiHidden/>
    <w:unhideWhenUsed/>
    <w:rsid w:val="00AB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B181A"/>
    <w:rPr>
      <w:rFonts w:ascii="Courier New" w:hAnsi="Courier New" w:cs="Courier New"/>
      <w:sz w:val="20"/>
      <w:szCs w:val="20"/>
    </w:rPr>
  </w:style>
  <w:style w:type="table" w:customStyle="1" w:styleId="PlainTable1">
    <w:name w:val="Plain Table 1"/>
    <w:basedOn w:val="TableNormal"/>
    <w:uiPriority w:val="41"/>
    <w:rsid w:val="00ED13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7E72FD"/>
  </w:style>
  <w:style w:type="character" w:customStyle="1" w:styleId="FootnoteTextChar">
    <w:name w:val="Footnote Text Char"/>
    <w:basedOn w:val="DefaultParagraphFont"/>
    <w:link w:val="FootnoteText"/>
    <w:uiPriority w:val="99"/>
    <w:rsid w:val="007E72FD"/>
    <w:rPr>
      <w:rFonts w:ascii="Times New Roman" w:hAnsi="Times New Roman" w:cs="Times New Roman"/>
    </w:rPr>
  </w:style>
  <w:style w:type="character" w:styleId="FootnoteReference">
    <w:name w:val="footnote reference"/>
    <w:basedOn w:val="DefaultParagraphFont"/>
    <w:uiPriority w:val="99"/>
    <w:unhideWhenUsed/>
    <w:rsid w:val="007E72FD"/>
    <w:rPr>
      <w:vertAlign w:val="superscript"/>
    </w:rPr>
  </w:style>
  <w:style w:type="character" w:customStyle="1" w:styleId="UnresolvedMention1">
    <w:name w:val="Unresolved Mention1"/>
    <w:basedOn w:val="DefaultParagraphFont"/>
    <w:uiPriority w:val="99"/>
    <w:rsid w:val="00DF44FC"/>
    <w:rPr>
      <w:color w:val="808080"/>
      <w:shd w:val="clear" w:color="auto" w:fill="E6E6E6"/>
    </w:rPr>
  </w:style>
  <w:style w:type="character" w:customStyle="1" w:styleId="Hyperlink0">
    <w:name w:val="Hyperlink.0"/>
    <w:basedOn w:val="DefaultParagraphFont"/>
    <w:rsid w:val="00E74783"/>
    <w:rPr>
      <w:rFonts w:ascii="Arial" w:eastAsia="Arial" w:hAnsi="Arial" w:cs="Arial"/>
      <w:sz w:val="24"/>
      <w:szCs w:val="24"/>
    </w:rPr>
  </w:style>
  <w:style w:type="character" w:styleId="LineNumber">
    <w:name w:val="line number"/>
    <w:basedOn w:val="DefaultParagraphFont"/>
    <w:uiPriority w:val="99"/>
    <w:semiHidden/>
    <w:unhideWhenUsed/>
    <w:rsid w:val="00F53B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0F"/>
    <w:rPr>
      <w:rFonts w:ascii="Times New Roman" w:hAnsi="Times New Roman" w:cs="Times New Roman"/>
    </w:rPr>
  </w:style>
  <w:style w:type="paragraph" w:styleId="Heading1">
    <w:name w:val="heading 1"/>
    <w:basedOn w:val="Normal"/>
    <w:next w:val="Normal"/>
    <w:link w:val="Heading1Char"/>
    <w:uiPriority w:val="9"/>
    <w:qFormat/>
    <w:rsid w:val="00BE7B9F"/>
    <w:pPr>
      <w:keepNext/>
      <w:keepLines/>
      <w:spacing w:before="480" w:line="276" w:lineRule="auto"/>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7B9F"/>
    <w:pPr>
      <w:keepNext/>
      <w:keepLines/>
      <w:spacing w:before="200" w:line="276" w:lineRule="auto"/>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7B9F"/>
    <w:pPr>
      <w:keepNext/>
      <w:keepLines/>
      <w:spacing w:before="200" w:line="276" w:lineRule="auto"/>
      <w:jc w:val="both"/>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BE7B9F"/>
    <w:pPr>
      <w:keepNext/>
      <w:keepLines/>
      <w:spacing w:before="200" w:line="276" w:lineRule="auto"/>
      <w:jc w:val="both"/>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semiHidden/>
    <w:unhideWhenUsed/>
    <w:qFormat/>
    <w:rsid w:val="00BE7B9F"/>
    <w:pPr>
      <w:keepNext/>
      <w:keepLines/>
      <w:spacing w:before="200" w:line="276" w:lineRule="auto"/>
      <w:jc w:val="both"/>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semiHidden/>
    <w:unhideWhenUsed/>
    <w:qFormat/>
    <w:rsid w:val="00BE7B9F"/>
    <w:pPr>
      <w:keepNext/>
      <w:keepLines/>
      <w:spacing w:before="200" w:line="276" w:lineRule="auto"/>
      <w:jc w:val="both"/>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semiHidden/>
    <w:unhideWhenUsed/>
    <w:qFormat/>
    <w:rsid w:val="00BE7B9F"/>
    <w:pPr>
      <w:keepNext/>
      <w:keepLines/>
      <w:spacing w:before="200" w:line="276" w:lineRule="auto"/>
      <w:jc w:val="both"/>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BE7B9F"/>
    <w:pPr>
      <w:keepNext/>
      <w:keepLines/>
      <w:spacing w:before="200" w:line="276"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E7B9F"/>
    <w:pPr>
      <w:keepNext/>
      <w:keepLines/>
      <w:spacing w:before="20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B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E7B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7B9F"/>
    <w:rPr>
      <w:rFonts w:asciiTheme="majorHAnsi" w:eastAsiaTheme="majorEastAsia" w:hAnsiTheme="majorHAnsi" w:cstheme="majorBidi"/>
      <w:b/>
      <w:bCs/>
      <w:color w:val="4F81BD" w:themeColor="accent1"/>
      <w:szCs w:val="22"/>
    </w:rPr>
  </w:style>
  <w:style w:type="character" w:customStyle="1" w:styleId="Heading4Char">
    <w:name w:val="Heading 4 Char"/>
    <w:basedOn w:val="DefaultParagraphFont"/>
    <w:link w:val="Heading4"/>
    <w:uiPriority w:val="9"/>
    <w:rsid w:val="00BE7B9F"/>
    <w:rPr>
      <w:rFonts w:asciiTheme="majorHAnsi" w:eastAsiaTheme="majorEastAsia" w:hAnsiTheme="majorHAnsi" w:cstheme="majorBidi"/>
      <w:b/>
      <w:bCs/>
      <w:i/>
      <w:iCs/>
      <w:color w:val="4F81BD" w:themeColor="accent1"/>
      <w:szCs w:val="22"/>
    </w:rPr>
  </w:style>
  <w:style w:type="character" w:customStyle="1" w:styleId="Heading5Char">
    <w:name w:val="Heading 5 Char"/>
    <w:basedOn w:val="DefaultParagraphFont"/>
    <w:link w:val="Heading5"/>
    <w:uiPriority w:val="9"/>
    <w:semiHidden/>
    <w:rsid w:val="00BE7B9F"/>
    <w:rPr>
      <w:rFonts w:asciiTheme="majorHAnsi" w:eastAsiaTheme="majorEastAsia" w:hAnsiTheme="majorHAnsi" w:cstheme="majorBidi"/>
      <w:color w:val="243F60" w:themeColor="accent1" w:themeShade="7F"/>
      <w:szCs w:val="22"/>
    </w:rPr>
  </w:style>
  <w:style w:type="character" w:customStyle="1" w:styleId="Heading6Char">
    <w:name w:val="Heading 6 Char"/>
    <w:basedOn w:val="DefaultParagraphFont"/>
    <w:link w:val="Heading6"/>
    <w:uiPriority w:val="9"/>
    <w:semiHidden/>
    <w:rsid w:val="00BE7B9F"/>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BE7B9F"/>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semiHidden/>
    <w:rsid w:val="00BE7B9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BE7B9F"/>
    <w:rPr>
      <w:rFonts w:asciiTheme="majorHAnsi" w:eastAsiaTheme="majorEastAsia" w:hAnsiTheme="majorHAnsi" w:cstheme="majorBidi"/>
      <w:i/>
      <w:iCs/>
      <w:color w:val="404040" w:themeColor="text1" w:themeTint="BF"/>
      <w:sz w:val="20"/>
      <w:szCs w:val="20"/>
    </w:rPr>
  </w:style>
  <w:style w:type="character" w:customStyle="1" w:styleId="CommentTextChar">
    <w:name w:val="Comment Text Char"/>
    <w:basedOn w:val="DefaultParagraphFont"/>
    <w:link w:val="CommentText"/>
    <w:uiPriority w:val="99"/>
    <w:semiHidden/>
    <w:rsid w:val="00BE7B9F"/>
    <w:rPr>
      <w:rFonts w:ascii="Times New Roman" w:hAnsi="Times New Roman"/>
    </w:rPr>
  </w:style>
  <w:style w:type="paragraph" w:styleId="CommentText">
    <w:name w:val="annotation text"/>
    <w:basedOn w:val="Normal"/>
    <w:link w:val="CommentTextChar"/>
    <w:uiPriority w:val="99"/>
    <w:semiHidden/>
    <w:unhideWhenUsed/>
    <w:rsid w:val="00BE7B9F"/>
    <w:pPr>
      <w:spacing w:after="200"/>
      <w:jc w:val="both"/>
    </w:pPr>
    <w:rPr>
      <w:rFonts w:cstheme="minorBidi"/>
    </w:rPr>
  </w:style>
  <w:style w:type="character" w:customStyle="1" w:styleId="CommentTextChar1">
    <w:name w:val="Comment Text Char1"/>
    <w:basedOn w:val="DefaultParagraphFont"/>
    <w:uiPriority w:val="99"/>
    <w:semiHidden/>
    <w:rsid w:val="00BE7B9F"/>
    <w:rPr>
      <w:rFonts w:ascii="Times New Roman" w:hAnsi="Times New Roman"/>
    </w:rPr>
  </w:style>
  <w:style w:type="character" w:customStyle="1" w:styleId="HeaderChar">
    <w:name w:val="Header Char"/>
    <w:basedOn w:val="DefaultParagraphFont"/>
    <w:link w:val="Header"/>
    <w:uiPriority w:val="99"/>
    <w:semiHidden/>
    <w:rsid w:val="00BE7B9F"/>
    <w:rPr>
      <w:rFonts w:ascii="Times New Roman" w:hAnsi="Times New Roman"/>
      <w:szCs w:val="22"/>
    </w:rPr>
  </w:style>
  <w:style w:type="paragraph" w:styleId="Header">
    <w:name w:val="header"/>
    <w:basedOn w:val="Normal"/>
    <w:link w:val="HeaderChar"/>
    <w:uiPriority w:val="99"/>
    <w:semiHidden/>
    <w:unhideWhenUsed/>
    <w:rsid w:val="00BE7B9F"/>
    <w:pPr>
      <w:tabs>
        <w:tab w:val="center" w:pos="4320"/>
        <w:tab w:val="right" w:pos="8640"/>
      </w:tabs>
      <w:jc w:val="both"/>
    </w:pPr>
    <w:rPr>
      <w:rFonts w:cstheme="minorBidi"/>
      <w:szCs w:val="22"/>
    </w:rPr>
  </w:style>
  <w:style w:type="character" w:customStyle="1" w:styleId="HeaderChar1">
    <w:name w:val="Header Char1"/>
    <w:basedOn w:val="DefaultParagraphFont"/>
    <w:uiPriority w:val="99"/>
    <w:semiHidden/>
    <w:rsid w:val="00BE7B9F"/>
    <w:rPr>
      <w:rFonts w:ascii="Times New Roman" w:hAnsi="Times New Roman"/>
      <w:szCs w:val="22"/>
    </w:rPr>
  </w:style>
  <w:style w:type="character" w:customStyle="1" w:styleId="FooterChar">
    <w:name w:val="Footer Char"/>
    <w:basedOn w:val="DefaultParagraphFont"/>
    <w:link w:val="Footer"/>
    <w:uiPriority w:val="99"/>
    <w:semiHidden/>
    <w:rsid w:val="00BE7B9F"/>
    <w:rPr>
      <w:rFonts w:ascii="Times New Roman" w:hAnsi="Times New Roman"/>
      <w:szCs w:val="22"/>
    </w:rPr>
  </w:style>
  <w:style w:type="paragraph" w:styleId="Footer">
    <w:name w:val="footer"/>
    <w:basedOn w:val="Normal"/>
    <w:link w:val="FooterChar"/>
    <w:uiPriority w:val="99"/>
    <w:semiHidden/>
    <w:unhideWhenUsed/>
    <w:rsid w:val="00BE7B9F"/>
    <w:pPr>
      <w:tabs>
        <w:tab w:val="center" w:pos="4320"/>
        <w:tab w:val="right" w:pos="8640"/>
      </w:tabs>
      <w:jc w:val="both"/>
    </w:pPr>
    <w:rPr>
      <w:rFonts w:cstheme="minorBidi"/>
      <w:szCs w:val="22"/>
    </w:rPr>
  </w:style>
  <w:style w:type="character" w:customStyle="1" w:styleId="FooterChar1">
    <w:name w:val="Footer Char1"/>
    <w:basedOn w:val="DefaultParagraphFont"/>
    <w:uiPriority w:val="99"/>
    <w:semiHidden/>
    <w:rsid w:val="00BE7B9F"/>
    <w:rPr>
      <w:rFonts w:ascii="Times New Roman" w:hAnsi="Times New Roman"/>
      <w:szCs w:val="22"/>
    </w:rPr>
  </w:style>
  <w:style w:type="character" w:customStyle="1" w:styleId="TitleChar">
    <w:name w:val="Title Char"/>
    <w:basedOn w:val="DefaultParagraphFont"/>
    <w:link w:val="Title"/>
    <w:uiPriority w:val="10"/>
    <w:rsid w:val="00BE7B9F"/>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BE7B9F"/>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uiPriority w:val="10"/>
    <w:rsid w:val="00BE7B9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BE7B9F"/>
    <w:rPr>
      <w:rFonts w:asciiTheme="majorHAnsi" w:eastAsiaTheme="majorEastAsia" w:hAnsiTheme="majorHAnsi" w:cstheme="majorBidi"/>
      <w:i/>
      <w:iCs/>
      <w:color w:val="4F81BD" w:themeColor="accent1"/>
      <w:spacing w:val="15"/>
    </w:rPr>
  </w:style>
  <w:style w:type="paragraph" w:styleId="Subtitle">
    <w:name w:val="Subtitle"/>
    <w:basedOn w:val="Normal"/>
    <w:next w:val="Normal"/>
    <w:link w:val="SubtitleChar"/>
    <w:uiPriority w:val="11"/>
    <w:qFormat/>
    <w:rsid w:val="00BE7B9F"/>
    <w:pPr>
      <w:spacing w:after="200" w:line="276" w:lineRule="auto"/>
      <w:jc w:val="both"/>
    </w:pPr>
    <w:rPr>
      <w:rFonts w:asciiTheme="majorHAnsi" w:eastAsiaTheme="majorEastAsia" w:hAnsiTheme="majorHAnsi" w:cstheme="majorBidi"/>
      <w:i/>
      <w:iCs/>
      <w:color w:val="4F81BD" w:themeColor="accent1"/>
      <w:spacing w:val="15"/>
    </w:rPr>
  </w:style>
  <w:style w:type="character" w:customStyle="1" w:styleId="SubtitleChar1">
    <w:name w:val="Subtitle Char1"/>
    <w:basedOn w:val="DefaultParagraphFont"/>
    <w:uiPriority w:val="11"/>
    <w:rsid w:val="00BE7B9F"/>
    <w:rPr>
      <w:rFonts w:asciiTheme="majorHAnsi" w:eastAsiaTheme="majorEastAsia" w:hAnsiTheme="majorHAnsi" w:cstheme="majorBidi"/>
      <w:i/>
      <w:iCs/>
      <w:color w:val="4F81BD" w:themeColor="accent1"/>
      <w:spacing w:val="15"/>
    </w:rPr>
  </w:style>
  <w:style w:type="character" w:customStyle="1" w:styleId="CommentSubjectChar">
    <w:name w:val="Comment Subject Char"/>
    <w:basedOn w:val="CommentTextChar"/>
    <w:link w:val="CommentSubject"/>
    <w:uiPriority w:val="99"/>
    <w:semiHidden/>
    <w:rsid w:val="00BE7B9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BE7B9F"/>
    <w:rPr>
      <w:b/>
      <w:bCs/>
      <w:sz w:val="20"/>
      <w:szCs w:val="20"/>
    </w:rPr>
  </w:style>
  <w:style w:type="character" w:customStyle="1" w:styleId="CommentSubjectChar1">
    <w:name w:val="Comment Subject Char1"/>
    <w:basedOn w:val="CommentTextChar1"/>
    <w:uiPriority w:val="99"/>
    <w:semiHidden/>
    <w:rsid w:val="00BE7B9F"/>
    <w:rPr>
      <w:rFonts w:ascii="Times New Roman" w:hAnsi="Times New Roman"/>
      <w:b/>
      <w:bCs/>
      <w:sz w:val="20"/>
      <w:szCs w:val="20"/>
    </w:rPr>
  </w:style>
  <w:style w:type="character" w:customStyle="1" w:styleId="BalloonTextChar">
    <w:name w:val="Balloon Text Char"/>
    <w:basedOn w:val="DefaultParagraphFont"/>
    <w:link w:val="BalloonText"/>
    <w:uiPriority w:val="99"/>
    <w:semiHidden/>
    <w:rsid w:val="00BE7B9F"/>
    <w:rPr>
      <w:rFonts w:ascii="Lucida Grande" w:hAnsi="Lucida Grande" w:cs="Lucida Grande"/>
      <w:sz w:val="18"/>
      <w:szCs w:val="18"/>
    </w:rPr>
  </w:style>
  <w:style w:type="paragraph" w:styleId="BalloonText">
    <w:name w:val="Balloon Text"/>
    <w:basedOn w:val="Normal"/>
    <w:link w:val="BalloonTextChar"/>
    <w:uiPriority w:val="99"/>
    <w:semiHidden/>
    <w:unhideWhenUsed/>
    <w:rsid w:val="00BE7B9F"/>
    <w:pPr>
      <w:spacing w:after="200"/>
      <w:jc w:val="both"/>
    </w:pPr>
    <w:rPr>
      <w:rFonts w:ascii="Lucida Grande" w:hAnsi="Lucida Grande" w:cs="Lucida Grande"/>
      <w:sz w:val="18"/>
      <w:szCs w:val="18"/>
    </w:rPr>
  </w:style>
  <w:style w:type="character" w:customStyle="1" w:styleId="BalloonTextChar1">
    <w:name w:val="Balloon Text Char1"/>
    <w:basedOn w:val="DefaultParagraphFont"/>
    <w:uiPriority w:val="99"/>
    <w:semiHidden/>
    <w:rsid w:val="00BE7B9F"/>
    <w:rPr>
      <w:rFonts w:ascii="Lucida Grande" w:hAnsi="Lucida Grande" w:cs="Lucida Grande"/>
      <w:sz w:val="18"/>
      <w:szCs w:val="18"/>
    </w:rPr>
  </w:style>
  <w:style w:type="character" w:customStyle="1" w:styleId="QuoteChar">
    <w:name w:val="Quote Char"/>
    <w:basedOn w:val="DefaultParagraphFont"/>
    <w:link w:val="Quote"/>
    <w:uiPriority w:val="29"/>
    <w:rsid w:val="00BE7B9F"/>
    <w:rPr>
      <w:rFonts w:ascii="Times New Roman" w:hAnsi="Times New Roman"/>
      <w:i/>
      <w:iCs/>
      <w:color w:val="000000" w:themeColor="text1"/>
      <w:szCs w:val="22"/>
    </w:rPr>
  </w:style>
  <w:style w:type="paragraph" w:styleId="Quote">
    <w:name w:val="Quote"/>
    <w:basedOn w:val="Normal"/>
    <w:next w:val="Normal"/>
    <w:link w:val="QuoteChar"/>
    <w:uiPriority w:val="29"/>
    <w:qFormat/>
    <w:rsid w:val="00BE7B9F"/>
    <w:pPr>
      <w:spacing w:after="200" w:line="276" w:lineRule="auto"/>
      <w:jc w:val="both"/>
    </w:pPr>
    <w:rPr>
      <w:rFonts w:cstheme="minorBidi"/>
      <w:i/>
      <w:iCs/>
      <w:color w:val="000000" w:themeColor="text1"/>
      <w:szCs w:val="22"/>
    </w:rPr>
  </w:style>
  <w:style w:type="character" w:customStyle="1" w:styleId="QuoteChar1">
    <w:name w:val="Quote Char1"/>
    <w:basedOn w:val="DefaultParagraphFont"/>
    <w:uiPriority w:val="29"/>
    <w:rsid w:val="00BE7B9F"/>
    <w:rPr>
      <w:rFonts w:ascii="Times New Roman" w:hAnsi="Times New Roman"/>
      <w:i/>
      <w:iCs/>
      <w:color w:val="000000" w:themeColor="text1"/>
      <w:szCs w:val="22"/>
    </w:rPr>
  </w:style>
  <w:style w:type="character" w:customStyle="1" w:styleId="IntenseQuoteChar">
    <w:name w:val="Intense Quote Char"/>
    <w:basedOn w:val="DefaultParagraphFont"/>
    <w:link w:val="IntenseQuote"/>
    <w:uiPriority w:val="30"/>
    <w:rsid w:val="00BE7B9F"/>
    <w:rPr>
      <w:rFonts w:ascii="Times New Roman" w:hAnsi="Times New Roman"/>
      <w:b/>
      <w:bCs/>
      <w:i/>
      <w:iCs/>
      <w:color w:val="4F81BD" w:themeColor="accent1"/>
      <w:szCs w:val="22"/>
    </w:rPr>
  </w:style>
  <w:style w:type="paragraph" w:styleId="IntenseQuote">
    <w:name w:val="Intense Quote"/>
    <w:basedOn w:val="Normal"/>
    <w:next w:val="Normal"/>
    <w:link w:val="IntenseQuoteChar"/>
    <w:uiPriority w:val="30"/>
    <w:qFormat/>
    <w:rsid w:val="00BE7B9F"/>
    <w:pPr>
      <w:pBdr>
        <w:bottom w:val="single" w:sz="4" w:space="4" w:color="4F81BD" w:themeColor="accent1"/>
      </w:pBdr>
      <w:spacing w:before="200" w:after="280" w:line="276" w:lineRule="auto"/>
      <w:ind w:left="936" w:right="936"/>
      <w:jc w:val="both"/>
    </w:pPr>
    <w:rPr>
      <w:rFonts w:cstheme="minorBidi"/>
      <w:b/>
      <w:bCs/>
      <w:i/>
      <w:iCs/>
      <w:color w:val="4F81BD" w:themeColor="accent1"/>
      <w:szCs w:val="22"/>
    </w:rPr>
  </w:style>
  <w:style w:type="character" w:customStyle="1" w:styleId="IntenseQuoteChar1">
    <w:name w:val="Intense Quote Char1"/>
    <w:basedOn w:val="DefaultParagraphFont"/>
    <w:uiPriority w:val="30"/>
    <w:rsid w:val="00BE7B9F"/>
    <w:rPr>
      <w:rFonts w:ascii="Times New Roman" w:hAnsi="Times New Roman"/>
      <w:b/>
      <w:bCs/>
      <w:i/>
      <w:iCs/>
      <w:color w:val="4F81BD" w:themeColor="accent1"/>
      <w:szCs w:val="22"/>
    </w:rPr>
  </w:style>
  <w:style w:type="paragraph" w:customStyle="1" w:styleId="Normal1">
    <w:name w:val="Normal1"/>
    <w:rsid w:val="00BE7B9F"/>
    <w:pPr>
      <w:spacing w:after="200" w:line="276" w:lineRule="auto"/>
    </w:pPr>
    <w:rPr>
      <w:rFonts w:ascii="Arial" w:eastAsia="Arial" w:hAnsi="Arial" w:cs="Times New Roman"/>
      <w:color w:val="000000"/>
      <w:sz w:val="22"/>
      <w:szCs w:val="22"/>
    </w:rPr>
  </w:style>
  <w:style w:type="character" w:styleId="CommentReference">
    <w:name w:val="annotation reference"/>
    <w:basedOn w:val="DefaultParagraphFont"/>
    <w:uiPriority w:val="99"/>
    <w:semiHidden/>
    <w:unhideWhenUsed/>
    <w:rsid w:val="00BE7B9F"/>
    <w:rPr>
      <w:sz w:val="18"/>
      <w:szCs w:val="18"/>
    </w:rPr>
  </w:style>
  <w:style w:type="paragraph" w:styleId="NormalWeb">
    <w:name w:val="Normal (Web)"/>
    <w:basedOn w:val="Normal"/>
    <w:uiPriority w:val="99"/>
    <w:unhideWhenUsed/>
    <w:rsid w:val="00BE7B9F"/>
    <w:pPr>
      <w:spacing w:before="100" w:beforeAutospacing="1" w:after="100" w:afterAutospacing="1"/>
    </w:pPr>
    <w:rPr>
      <w:rFonts w:ascii="Times" w:hAnsi="Times"/>
      <w:sz w:val="20"/>
      <w:szCs w:val="20"/>
    </w:rPr>
  </w:style>
  <w:style w:type="character" w:customStyle="1" w:styleId="apple-tab-span">
    <w:name w:val="apple-tab-span"/>
    <w:basedOn w:val="DefaultParagraphFont"/>
    <w:rsid w:val="00BE7B9F"/>
  </w:style>
  <w:style w:type="paragraph" w:styleId="Caption">
    <w:name w:val="caption"/>
    <w:basedOn w:val="Normal"/>
    <w:next w:val="Normal"/>
    <w:uiPriority w:val="35"/>
    <w:unhideWhenUsed/>
    <w:qFormat/>
    <w:rsid w:val="00BE7B9F"/>
    <w:pPr>
      <w:spacing w:after="200"/>
      <w:jc w:val="both"/>
    </w:pPr>
    <w:rPr>
      <w:rFonts w:cstheme="minorBidi"/>
      <w:b/>
      <w:bCs/>
      <w:color w:val="4F81BD" w:themeColor="accent1"/>
      <w:sz w:val="18"/>
      <w:szCs w:val="18"/>
    </w:rPr>
  </w:style>
  <w:style w:type="paragraph" w:styleId="Revision">
    <w:name w:val="Revision"/>
    <w:hidden/>
    <w:uiPriority w:val="99"/>
    <w:semiHidden/>
    <w:rsid w:val="00BE7B9F"/>
    <w:rPr>
      <w:rFonts w:ascii="Times New Roman" w:hAnsi="Times New Roman"/>
      <w:szCs w:val="22"/>
    </w:rPr>
  </w:style>
  <w:style w:type="character" w:styleId="Emphasis">
    <w:name w:val="Emphasis"/>
    <w:basedOn w:val="DefaultParagraphFont"/>
    <w:uiPriority w:val="20"/>
    <w:qFormat/>
    <w:rsid w:val="00BE7B9F"/>
    <w:rPr>
      <w:i/>
      <w:iCs/>
    </w:rPr>
  </w:style>
  <w:style w:type="table" w:styleId="TableGrid">
    <w:name w:val="Table Grid"/>
    <w:basedOn w:val="TableNormal"/>
    <w:uiPriority w:val="59"/>
    <w:rsid w:val="00BE7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7B9F"/>
    <w:pPr>
      <w:spacing w:after="200" w:line="276" w:lineRule="auto"/>
      <w:ind w:left="720"/>
      <w:contextualSpacing/>
      <w:jc w:val="both"/>
    </w:pPr>
    <w:rPr>
      <w:rFonts w:cstheme="minorBidi"/>
      <w:szCs w:val="22"/>
    </w:rPr>
  </w:style>
  <w:style w:type="character" w:styleId="PlaceholderText">
    <w:name w:val="Placeholder Text"/>
    <w:basedOn w:val="DefaultParagraphFont"/>
    <w:uiPriority w:val="99"/>
    <w:semiHidden/>
    <w:rsid w:val="00BE7B9F"/>
    <w:rPr>
      <w:color w:val="808080"/>
    </w:rPr>
  </w:style>
  <w:style w:type="character" w:styleId="Hyperlink">
    <w:name w:val="Hyperlink"/>
    <w:basedOn w:val="DefaultParagraphFont"/>
    <w:uiPriority w:val="99"/>
    <w:unhideWhenUsed/>
    <w:rsid w:val="00441655"/>
    <w:rPr>
      <w:color w:val="0000FF" w:themeColor="hyperlink"/>
      <w:u w:val="single"/>
    </w:rPr>
  </w:style>
  <w:style w:type="character" w:styleId="FollowedHyperlink">
    <w:name w:val="FollowedHyperlink"/>
    <w:basedOn w:val="DefaultParagraphFont"/>
    <w:uiPriority w:val="99"/>
    <w:semiHidden/>
    <w:unhideWhenUsed/>
    <w:rsid w:val="003F170F"/>
    <w:rPr>
      <w:color w:val="800080" w:themeColor="followedHyperlink"/>
      <w:u w:val="single"/>
    </w:rPr>
  </w:style>
  <w:style w:type="paragraph" w:styleId="HTMLPreformatted">
    <w:name w:val="HTML Preformatted"/>
    <w:basedOn w:val="Normal"/>
    <w:link w:val="HTMLPreformattedChar"/>
    <w:uiPriority w:val="99"/>
    <w:semiHidden/>
    <w:unhideWhenUsed/>
    <w:rsid w:val="00AB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B181A"/>
    <w:rPr>
      <w:rFonts w:ascii="Courier New" w:hAnsi="Courier New" w:cs="Courier New"/>
      <w:sz w:val="20"/>
      <w:szCs w:val="20"/>
    </w:rPr>
  </w:style>
  <w:style w:type="table" w:customStyle="1" w:styleId="PlainTable1">
    <w:name w:val="Plain Table 1"/>
    <w:basedOn w:val="TableNormal"/>
    <w:uiPriority w:val="41"/>
    <w:rsid w:val="00ED13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7E72FD"/>
  </w:style>
  <w:style w:type="character" w:customStyle="1" w:styleId="FootnoteTextChar">
    <w:name w:val="Footnote Text Char"/>
    <w:basedOn w:val="DefaultParagraphFont"/>
    <w:link w:val="FootnoteText"/>
    <w:uiPriority w:val="99"/>
    <w:rsid w:val="007E72FD"/>
    <w:rPr>
      <w:rFonts w:ascii="Times New Roman" w:hAnsi="Times New Roman" w:cs="Times New Roman"/>
    </w:rPr>
  </w:style>
  <w:style w:type="character" w:styleId="FootnoteReference">
    <w:name w:val="footnote reference"/>
    <w:basedOn w:val="DefaultParagraphFont"/>
    <w:uiPriority w:val="99"/>
    <w:unhideWhenUsed/>
    <w:rsid w:val="007E72FD"/>
    <w:rPr>
      <w:vertAlign w:val="superscript"/>
    </w:rPr>
  </w:style>
  <w:style w:type="character" w:customStyle="1" w:styleId="UnresolvedMention1">
    <w:name w:val="Unresolved Mention1"/>
    <w:basedOn w:val="DefaultParagraphFont"/>
    <w:uiPriority w:val="99"/>
    <w:rsid w:val="00DF44FC"/>
    <w:rPr>
      <w:color w:val="808080"/>
      <w:shd w:val="clear" w:color="auto" w:fill="E6E6E6"/>
    </w:rPr>
  </w:style>
  <w:style w:type="character" w:customStyle="1" w:styleId="Hyperlink0">
    <w:name w:val="Hyperlink.0"/>
    <w:basedOn w:val="DefaultParagraphFont"/>
    <w:rsid w:val="00E74783"/>
    <w:rPr>
      <w:rFonts w:ascii="Arial" w:eastAsia="Arial" w:hAnsi="Arial" w:cs="Arial"/>
      <w:sz w:val="24"/>
      <w:szCs w:val="24"/>
    </w:rPr>
  </w:style>
  <w:style w:type="character" w:styleId="LineNumber">
    <w:name w:val="line number"/>
    <w:basedOn w:val="DefaultParagraphFont"/>
    <w:uiPriority w:val="99"/>
    <w:semiHidden/>
    <w:unhideWhenUsed/>
    <w:rsid w:val="00F5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5899">
      <w:bodyDiv w:val="1"/>
      <w:marLeft w:val="0"/>
      <w:marRight w:val="0"/>
      <w:marTop w:val="0"/>
      <w:marBottom w:val="0"/>
      <w:divBdr>
        <w:top w:val="none" w:sz="0" w:space="0" w:color="auto"/>
        <w:left w:val="none" w:sz="0" w:space="0" w:color="auto"/>
        <w:bottom w:val="none" w:sz="0" w:space="0" w:color="auto"/>
        <w:right w:val="none" w:sz="0" w:space="0" w:color="auto"/>
      </w:divBdr>
    </w:div>
    <w:div w:id="71005224">
      <w:bodyDiv w:val="1"/>
      <w:marLeft w:val="0"/>
      <w:marRight w:val="0"/>
      <w:marTop w:val="0"/>
      <w:marBottom w:val="0"/>
      <w:divBdr>
        <w:top w:val="none" w:sz="0" w:space="0" w:color="auto"/>
        <w:left w:val="none" w:sz="0" w:space="0" w:color="auto"/>
        <w:bottom w:val="none" w:sz="0" w:space="0" w:color="auto"/>
        <w:right w:val="none" w:sz="0" w:space="0" w:color="auto"/>
      </w:divBdr>
    </w:div>
    <w:div w:id="100300523">
      <w:bodyDiv w:val="1"/>
      <w:marLeft w:val="0"/>
      <w:marRight w:val="0"/>
      <w:marTop w:val="0"/>
      <w:marBottom w:val="0"/>
      <w:divBdr>
        <w:top w:val="none" w:sz="0" w:space="0" w:color="auto"/>
        <w:left w:val="none" w:sz="0" w:space="0" w:color="auto"/>
        <w:bottom w:val="none" w:sz="0" w:space="0" w:color="auto"/>
        <w:right w:val="none" w:sz="0" w:space="0" w:color="auto"/>
      </w:divBdr>
    </w:div>
    <w:div w:id="100345098">
      <w:bodyDiv w:val="1"/>
      <w:marLeft w:val="0"/>
      <w:marRight w:val="0"/>
      <w:marTop w:val="0"/>
      <w:marBottom w:val="0"/>
      <w:divBdr>
        <w:top w:val="none" w:sz="0" w:space="0" w:color="auto"/>
        <w:left w:val="none" w:sz="0" w:space="0" w:color="auto"/>
        <w:bottom w:val="none" w:sz="0" w:space="0" w:color="auto"/>
        <w:right w:val="none" w:sz="0" w:space="0" w:color="auto"/>
      </w:divBdr>
    </w:div>
    <w:div w:id="129711559">
      <w:bodyDiv w:val="1"/>
      <w:marLeft w:val="0"/>
      <w:marRight w:val="0"/>
      <w:marTop w:val="0"/>
      <w:marBottom w:val="0"/>
      <w:divBdr>
        <w:top w:val="none" w:sz="0" w:space="0" w:color="auto"/>
        <w:left w:val="none" w:sz="0" w:space="0" w:color="auto"/>
        <w:bottom w:val="none" w:sz="0" w:space="0" w:color="auto"/>
        <w:right w:val="none" w:sz="0" w:space="0" w:color="auto"/>
      </w:divBdr>
    </w:div>
    <w:div w:id="131294774">
      <w:bodyDiv w:val="1"/>
      <w:marLeft w:val="0"/>
      <w:marRight w:val="0"/>
      <w:marTop w:val="0"/>
      <w:marBottom w:val="0"/>
      <w:divBdr>
        <w:top w:val="none" w:sz="0" w:space="0" w:color="auto"/>
        <w:left w:val="none" w:sz="0" w:space="0" w:color="auto"/>
        <w:bottom w:val="none" w:sz="0" w:space="0" w:color="auto"/>
        <w:right w:val="none" w:sz="0" w:space="0" w:color="auto"/>
      </w:divBdr>
    </w:div>
    <w:div w:id="141695826">
      <w:bodyDiv w:val="1"/>
      <w:marLeft w:val="0"/>
      <w:marRight w:val="0"/>
      <w:marTop w:val="0"/>
      <w:marBottom w:val="0"/>
      <w:divBdr>
        <w:top w:val="none" w:sz="0" w:space="0" w:color="auto"/>
        <w:left w:val="none" w:sz="0" w:space="0" w:color="auto"/>
        <w:bottom w:val="none" w:sz="0" w:space="0" w:color="auto"/>
        <w:right w:val="none" w:sz="0" w:space="0" w:color="auto"/>
      </w:divBdr>
    </w:div>
    <w:div w:id="162623772">
      <w:bodyDiv w:val="1"/>
      <w:marLeft w:val="0"/>
      <w:marRight w:val="0"/>
      <w:marTop w:val="0"/>
      <w:marBottom w:val="0"/>
      <w:divBdr>
        <w:top w:val="none" w:sz="0" w:space="0" w:color="auto"/>
        <w:left w:val="none" w:sz="0" w:space="0" w:color="auto"/>
        <w:bottom w:val="none" w:sz="0" w:space="0" w:color="auto"/>
        <w:right w:val="none" w:sz="0" w:space="0" w:color="auto"/>
      </w:divBdr>
    </w:div>
    <w:div w:id="176776356">
      <w:bodyDiv w:val="1"/>
      <w:marLeft w:val="0"/>
      <w:marRight w:val="0"/>
      <w:marTop w:val="0"/>
      <w:marBottom w:val="0"/>
      <w:divBdr>
        <w:top w:val="none" w:sz="0" w:space="0" w:color="auto"/>
        <w:left w:val="none" w:sz="0" w:space="0" w:color="auto"/>
        <w:bottom w:val="none" w:sz="0" w:space="0" w:color="auto"/>
        <w:right w:val="none" w:sz="0" w:space="0" w:color="auto"/>
      </w:divBdr>
    </w:div>
    <w:div w:id="195044459">
      <w:bodyDiv w:val="1"/>
      <w:marLeft w:val="0"/>
      <w:marRight w:val="0"/>
      <w:marTop w:val="0"/>
      <w:marBottom w:val="0"/>
      <w:divBdr>
        <w:top w:val="none" w:sz="0" w:space="0" w:color="auto"/>
        <w:left w:val="none" w:sz="0" w:space="0" w:color="auto"/>
        <w:bottom w:val="none" w:sz="0" w:space="0" w:color="auto"/>
        <w:right w:val="none" w:sz="0" w:space="0" w:color="auto"/>
      </w:divBdr>
    </w:div>
    <w:div w:id="231039166">
      <w:bodyDiv w:val="1"/>
      <w:marLeft w:val="0"/>
      <w:marRight w:val="0"/>
      <w:marTop w:val="0"/>
      <w:marBottom w:val="0"/>
      <w:divBdr>
        <w:top w:val="none" w:sz="0" w:space="0" w:color="auto"/>
        <w:left w:val="none" w:sz="0" w:space="0" w:color="auto"/>
        <w:bottom w:val="none" w:sz="0" w:space="0" w:color="auto"/>
        <w:right w:val="none" w:sz="0" w:space="0" w:color="auto"/>
      </w:divBdr>
    </w:div>
    <w:div w:id="231620419">
      <w:bodyDiv w:val="1"/>
      <w:marLeft w:val="0"/>
      <w:marRight w:val="0"/>
      <w:marTop w:val="0"/>
      <w:marBottom w:val="0"/>
      <w:divBdr>
        <w:top w:val="none" w:sz="0" w:space="0" w:color="auto"/>
        <w:left w:val="none" w:sz="0" w:space="0" w:color="auto"/>
        <w:bottom w:val="none" w:sz="0" w:space="0" w:color="auto"/>
        <w:right w:val="none" w:sz="0" w:space="0" w:color="auto"/>
      </w:divBdr>
    </w:div>
    <w:div w:id="259797898">
      <w:bodyDiv w:val="1"/>
      <w:marLeft w:val="0"/>
      <w:marRight w:val="0"/>
      <w:marTop w:val="0"/>
      <w:marBottom w:val="0"/>
      <w:divBdr>
        <w:top w:val="none" w:sz="0" w:space="0" w:color="auto"/>
        <w:left w:val="none" w:sz="0" w:space="0" w:color="auto"/>
        <w:bottom w:val="none" w:sz="0" w:space="0" w:color="auto"/>
        <w:right w:val="none" w:sz="0" w:space="0" w:color="auto"/>
      </w:divBdr>
    </w:div>
    <w:div w:id="289015888">
      <w:bodyDiv w:val="1"/>
      <w:marLeft w:val="0"/>
      <w:marRight w:val="0"/>
      <w:marTop w:val="0"/>
      <w:marBottom w:val="0"/>
      <w:divBdr>
        <w:top w:val="none" w:sz="0" w:space="0" w:color="auto"/>
        <w:left w:val="none" w:sz="0" w:space="0" w:color="auto"/>
        <w:bottom w:val="none" w:sz="0" w:space="0" w:color="auto"/>
        <w:right w:val="none" w:sz="0" w:space="0" w:color="auto"/>
      </w:divBdr>
    </w:div>
    <w:div w:id="312834032">
      <w:bodyDiv w:val="1"/>
      <w:marLeft w:val="0"/>
      <w:marRight w:val="0"/>
      <w:marTop w:val="0"/>
      <w:marBottom w:val="0"/>
      <w:divBdr>
        <w:top w:val="none" w:sz="0" w:space="0" w:color="auto"/>
        <w:left w:val="none" w:sz="0" w:space="0" w:color="auto"/>
        <w:bottom w:val="none" w:sz="0" w:space="0" w:color="auto"/>
        <w:right w:val="none" w:sz="0" w:space="0" w:color="auto"/>
      </w:divBdr>
    </w:div>
    <w:div w:id="320697545">
      <w:bodyDiv w:val="1"/>
      <w:marLeft w:val="0"/>
      <w:marRight w:val="0"/>
      <w:marTop w:val="0"/>
      <w:marBottom w:val="0"/>
      <w:divBdr>
        <w:top w:val="none" w:sz="0" w:space="0" w:color="auto"/>
        <w:left w:val="none" w:sz="0" w:space="0" w:color="auto"/>
        <w:bottom w:val="none" w:sz="0" w:space="0" w:color="auto"/>
        <w:right w:val="none" w:sz="0" w:space="0" w:color="auto"/>
      </w:divBdr>
    </w:div>
    <w:div w:id="333151700">
      <w:bodyDiv w:val="1"/>
      <w:marLeft w:val="0"/>
      <w:marRight w:val="0"/>
      <w:marTop w:val="0"/>
      <w:marBottom w:val="0"/>
      <w:divBdr>
        <w:top w:val="none" w:sz="0" w:space="0" w:color="auto"/>
        <w:left w:val="none" w:sz="0" w:space="0" w:color="auto"/>
        <w:bottom w:val="none" w:sz="0" w:space="0" w:color="auto"/>
        <w:right w:val="none" w:sz="0" w:space="0" w:color="auto"/>
      </w:divBdr>
    </w:div>
    <w:div w:id="342783980">
      <w:bodyDiv w:val="1"/>
      <w:marLeft w:val="0"/>
      <w:marRight w:val="0"/>
      <w:marTop w:val="0"/>
      <w:marBottom w:val="0"/>
      <w:divBdr>
        <w:top w:val="none" w:sz="0" w:space="0" w:color="auto"/>
        <w:left w:val="none" w:sz="0" w:space="0" w:color="auto"/>
        <w:bottom w:val="none" w:sz="0" w:space="0" w:color="auto"/>
        <w:right w:val="none" w:sz="0" w:space="0" w:color="auto"/>
      </w:divBdr>
    </w:div>
    <w:div w:id="348265391">
      <w:bodyDiv w:val="1"/>
      <w:marLeft w:val="0"/>
      <w:marRight w:val="0"/>
      <w:marTop w:val="0"/>
      <w:marBottom w:val="0"/>
      <w:divBdr>
        <w:top w:val="none" w:sz="0" w:space="0" w:color="auto"/>
        <w:left w:val="none" w:sz="0" w:space="0" w:color="auto"/>
        <w:bottom w:val="none" w:sz="0" w:space="0" w:color="auto"/>
        <w:right w:val="none" w:sz="0" w:space="0" w:color="auto"/>
      </w:divBdr>
    </w:div>
    <w:div w:id="372579574">
      <w:bodyDiv w:val="1"/>
      <w:marLeft w:val="0"/>
      <w:marRight w:val="0"/>
      <w:marTop w:val="0"/>
      <w:marBottom w:val="0"/>
      <w:divBdr>
        <w:top w:val="none" w:sz="0" w:space="0" w:color="auto"/>
        <w:left w:val="none" w:sz="0" w:space="0" w:color="auto"/>
        <w:bottom w:val="none" w:sz="0" w:space="0" w:color="auto"/>
        <w:right w:val="none" w:sz="0" w:space="0" w:color="auto"/>
      </w:divBdr>
    </w:div>
    <w:div w:id="376397900">
      <w:bodyDiv w:val="1"/>
      <w:marLeft w:val="0"/>
      <w:marRight w:val="0"/>
      <w:marTop w:val="0"/>
      <w:marBottom w:val="0"/>
      <w:divBdr>
        <w:top w:val="none" w:sz="0" w:space="0" w:color="auto"/>
        <w:left w:val="none" w:sz="0" w:space="0" w:color="auto"/>
        <w:bottom w:val="none" w:sz="0" w:space="0" w:color="auto"/>
        <w:right w:val="none" w:sz="0" w:space="0" w:color="auto"/>
      </w:divBdr>
    </w:div>
    <w:div w:id="385840735">
      <w:bodyDiv w:val="1"/>
      <w:marLeft w:val="0"/>
      <w:marRight w:val="0"/>
      <w:marTop w:val="0"/>
      <w:marBottom w:val="0"/>
      <w:divBdr>
        <w:top w:val="none" w:sz="0" w:space="0" w:color="auto"/>
        <w:left w:val="none" w:sz="0" w:space="0" w:color="auto"/>
        <w:bottom w:val="none" w:sz="0" w:space="0" w:color="auto"/>
        <w:right w:val="none" w:sz="0" w:space="0" w:color="auto"/>
      </w:divBdr>
    </w:div>
    <w:div w:id="417403622">
      <w:bodyDiv w:val="1"/>
      <w:marLeft w:val="0"/>
      <w:marRight w:val="0"/>
      <w:marTop w:val="0"/>
      <w:marBottom w:val="0"/>
      <w:divBdr>
        <w:top w:val="none" w:sz="0" w:space="0" w:color="auto"/>
        <w:left w:val="none" w:sz="0" w:space="0" w:color="auto"/>
        <w:bottom w:val="none" w:sz="0" w:space="0" w:color="auto"/>
        <w:right w:val="none" w:sz="0" w:space="0" w:color="auto"/>
      </w:divBdr>
    </w:div>
    <w:div w:id="427627167">
      <w:bodyDiv w:val="1"/>
      <w:marLeft w:val="0"/>
      <w:marRight w:val="0"/>
      <w:marTop w:val="0"/>
      <w:marBottom w:val="0"/>
      <w:divBdr>
        <w:top w:val="none" w:sz="0" w:space="0" w:color="auto"/>
        <w:left w:val="none" w:sz="0" w:space="0" w:color="auto"/>
        <w:bottom w:val="none" w:sz="0" w:space="0" w:color="auto"/>
        <w:right w:val="none" w:sz="0" w:space="0" w:color="auto"/>
      </w:divBdr>
    </w:div>
    <w:div w:id="444425613">
      <w:bodyDiv w:val="1"/>
      <w:marLeft w:val="0"/>
      <w:marRight w:val="0"/>
      <w:marTop w:val="0"/>
      <w:marBottom w:val="0"/>
      <w:divBdr>
        <w:top w:val="none" w:sz="0" w:space="0" w:color="auto"/>
        <w:left w:val="none" w:sz="0" w:space="0" w:color="auto"/>
        <w:bottom w:val="none" w:sz="0" w:space="0" w:color="auto"/>
        <w:right w:val="none" w:sz="0" w:space="0" w:color="auto"/>
      </w:divBdr>
    </w:div>
    <w:div w:id="484130891">
      <w:bodyDiv w:val="1"/>
      <w:marLeft w:val="0"/>
      <w:marRight w:val="0"/>
      <w:marTop w:val="0"/>
      <w:marBottom w:val="0"/>
      <w:divBdr>
        <w:top w:val="none" w:sz="0" w:space="0" w:color="auto"/>
        <w:left w:val="none" w:sz="0" w:space="0" w:color="auto"/>
        <w:bottom w:val="none" w:sz="0" w:space="0" w:color="auto"/>
        <w:right w:val="none" w:sz="0" w:space="0" w:color="auto"/>
      </w:divBdr>
    </w:div>
    <w:div w:id="502739317">
      <w:bodyDiv w:val="1"/>
      <w:marLeft w:val="0"/>
      <w:marRight w:val="0"/>
      <w:marTop w:val="0"/>
      <w:marBottom w:val="0"/>
      <w:divBdr>
        <w:top w:val="none" w:sz="0" w:space="0" w:color="auto"/>
        <w:left w:val="none" w:sz="0" w:space="0" w:color="auto"/>
        <w:bottom w:val="none" w:sz="0" w:space="0" w:color="auto"/>
        <w:right w:val="none" w:sz="0" w:space="0" w:color="auto"/>
      </w:divBdr>
    </w:div>
    <w:div w:id="519047920">
      <w:bodyDiv w:val="1"/>
      <w:marLeft w:val="0"/>
      <w:marRight w:val="0"/>
      <w:marTop w:val="0"/>
      <w:marBottom w:val="0"/>
      <w:divBdr>
        <w:top w:val="none" w:sz="0" w:space="0" w:color="auto"/>
        <w:left w:val="none" w:sz="0" w:space="0" w:color="auto"/>
        <w:bottom w:val="none" w:sz="0" w:space="0" w:color="auto"/>
        <w:right w:val="none" w:sz="0" w:space="0" w:color="auto"/>
      </w:divBdr>
    </w:div>
    <w:div w:id="536502511">
      <w:bodyDiv w:val="1"/>
      <w:marLeft w:val="0"/>
      <w:marRight w:val="0"/>
      <w:marTop w:val="0"/>
      <w:marBottom w:val="0"/>
      <w:divBdr>
        <w:top w:val="none" w:sz="0" w:space="0" w:color="auto"/>
        <w:left w:val="none" w:sz="0" w:space="0" w:color="auto"/>
        <w:bottom w:val="none" w:sz="0" w:space="0" w:color="auto"/>
        <w:right w:val="none" w:sz="0" w:space="0" w:color="auto"/>
      </w:divBdr>
    </w:div>
    <w:div w:id="549610384">
      <w:bodyDiv w:val="1"/>
      <w:marLeft w:val="0"/>
      <w:marRight w:val="0"/>
      <w:marTop w:val="0"/>
      <w:marBottom w:val="0"/>
      <w:divBdr>
        <w:top w:val="none" w:sz="0" w:space="0" w:color="auto"/>
        <w:left w:val="none" w:sz="0" w:space="0" w:color="auto"/>
        <w:bottom w:val="none" w:sz="0" w:space="0" w:color="auto"/>
        <w:right w:val="none" w:sz="0" w:space="0" w:color="auto"/>
      </w:divBdr>
    </w:div>
    <w:div w:id="557592923">
      <w:bodyDiv w:val="1"/>
      <w:marLeft w:val="0"/>
      <w:marRight w:val="0"/>
      <w:marTop w:val="0"/>
      <w:marBottom w:val="0"/>
      <w:divBdr>
        <w:top w:val="none" w:sz="0" w:space="0" w:color="auto"/>
        <w:left w:val="none" w:sz="0" w:space="0" w:color="auto"/>
        <w:bottom w:val="none" w:sz="0" w:space="0" w:color="auto"/>
        <w:right w:val="none" w:sz="0" w:space="0" w:color="auto"/>
      </w:divBdr>
    </w:div>
    <w:div w:id="558244316">
      <w:bodyDiv w:val="1"/>
      <w:marLeft w:val="0"/>
      <w:marRight w:val="0"/>
      <w:marTop w:val="0"/>
      <w:marBottom w:val="0"/>
      <w:divBdr>
        <w:top w:val="none" w:sz="0" w:space="0" w:color="auto"/>
        <w:left w:val="none" w:sz="0" w:space="0" w:color="auto"/>
        <w:bottom w:val="none" w:sz="0" w:space="0" w:color="auto"/>
        <w:right w:val="none" w:sz="0" w:space="0" w:color="auto"/>
      </w:divBdr>
    </w:div>
    <w:div w:id="570625386">
      <w:bodyDiv w:val="1"/>
      <w:marLeft w:val="0"/>
      <w:marRight w:val="0"/>
      <w:marTop w:val="0"/>
      <w:marBottom w:val="0"/>
      <w:divBdr>
        <w:top w:val="none" w:sz="0" w:space="0" w:color="auto"/>
        <w:left w:val="none" w:sz="0" w:space="0" w:color="auto"/>
        <w:bottom w:val="none" w:sz="0" w:space="0" w:color="auto"/>
        <w:right w:val="none" w:sz="0" w:space="0" w:color="auto"/>
      </w:divBdr>
    </w:div>
    <w:div w:id="573004447">
      <w:bodyDiv w:val="1"/>
      <w:marLeft w:val="0"/>
      <w:marRight w:val="0"/>
      <w:marTop w:val="0"/>
      <w:marBottom w:val="0"/>
      <w:divBdr>
        <w:top w:val="none" w:sz="0" w:space="0" w:color="auto"/>
        <w:left w:val="none" w:sz="0" w:space="0" w:color="auto"/>
        <w:bottom w:val="none" w:sz="0" w:space="0" w:color="auto"/>
        <w:right w:val="none" w:sz="0" w:space="0" w:color="auto"/>
      </w:divBdr>
    </w:div>
    <w:div w:id="647779930">
      <w:bodyDiv w:val="1"/>
      <w:marLeft w:val="0"/>
      <w:marRight w:val="0"/>
      <w:marTop w:val="0"/>
      <w:marBottom w:val="0"/>
      <w:divBdr>
        <w:top w:val="none" w:sz="0" w:space="0" w:color="auto"/>
        <w:left w:val="none" w:sz="0" w:space="0" w:color="auto"/>
        <w:bottom w:val="none" w:sz="0" w:space="0" w:color="auto"/>
        <w:right w:val="none" w:sz="0" w:space="0" w:color="auto"/>
      </w:divBdr>
    </w:div>
    <w:div w:id="656958590">
      <w:bodyDiv w:val="1"/>
      <w:marLeft w:val="0"/>
      <w:marRight w:val="0"/>
      <w:marTop w:val="0"/>
      <w:marBottom w:val="0"/>
      <w:divBdr>
        <w:top w:val="none" w:sz="0" w:space="0" w:color="auto"/>
        <w:left w:val="none" w:sz="0" w:space="0" w:color="auto"/>
        <w:bottom w:val="none" w:sz="0" w:space="0" w:color="auto"/>
        <w:right w:val="none" w:sz="0" w:space="0" w:color="auto"/>
      </w:divBdr>
    </w:div>
    <w:div w:id="660232387">
      <w:bodyDiv w:val="1"/>
      <w:marLeft w:val="0"/>
      <w:marRight w:val="0"/>
      <w:marTop w:val="0"/>
      <w:marBottom w:val="0"/>
      <w:divBdr>
        <w:top w:val="none" w:sz="0" w:space="0" w:color="auto"/>
        <w:left w:val="none" w:sz="0" w:space="0" w:color="auto"/>
        <w:bottom w:val="none" w:sz="0" w:space="0" w:color="auto"/>
        <w:right w:val="none" w:sz="0" w:space="0" w:color="auto"/>
      </w:divBdr>
    </w:div>
    <w:div w:id="726218980">
      <w:bodyDiv w:val="1"/>
      <w:marLeft w:val="0"/>
      <w:marRight w:val="0"/>
      <w:marTop w:val="0"/>
      <w:marBottom w:val="0"/>
      <w:divBdr>
        <w:top w:val="none" w:sz="0" w:space="0" w:color="auto"/>
        <w:left w:val="none" w:sz="0" w:space="0" w:color="auto"/>
        <w:bottom w:val="none" w:sz="0" w:space="0" w:color="auto"/>
        <w:right w:val="none" w:sz="0" w:space="0" w:color="auto"/>
      </w:divBdr>
    </w:div>
    <w:div w:id="731998287">
      <w:bodyDiv w:val="1"/>
      <w:marLeft w:val="0"/>
      <w:marRight w:val="0"/>
      <w:marTop w:val="0"/>
      <w:marBottom w:val="0"/>
      <w:divBdr>
        <w:top w:val="none" w:sz="0" w:space="0" w:color="auto"/>
        <w:left w:val="none" w:sz="0" w:space="0" w:color="auto"/>
        <w:bottom w:val="none" w:sz="0" w:space="0" w:color="auto"/>
        <w:right w:val="none" w:sz="0" w:space="0" w:color="auto"/>
      </w:divBdr>
    </w:div>
    <w:div w:id="737828945">
      <w:bodyDiv w:val="1"/>
      <w:marLeft w:val="0"/>
      <w:marRight w:val="0"/>
      <w:marTop w:val="0"/>
      <w:marBottom w:val="0"/>
      <w:divBdr>
        <w:top w:val="none" w:sz="0" w:space="0" w:color="auto"/>
        <w:left w:val="none" w:sz="0" w:space="0" w:color="auto"/>
        <w:bottom w:val="none" w:sz="0" w:space="0" w:color="auto"/>
        <w:right w:val="none" w:sz="0" w:space="0" w:color="auto"/>
      </w:divBdr>
    </w:div>
    <w:div w:id="747994270">
      <w:bodyDiv w:val="1"/>
      <w:marLeft w:val="0"/>
      <w:marRight w:val="0"/>
      <w:marTop w:val="0"/>
      <w:marBottom w:val="0"/>
      <w:divBdr>
        <w:top w:val="none" w:sz="0" w:space="0" w:color="auto"/>
        <w:left w:val="none" w:sz="0" w:space="0" w:color="auto"/>
        <w:bottom w:val="none" w:sz="0" w:space="0" w:color="auto"/>
        <w:right w:val="none" w:sz="0" w:space="0" w:color="auto"/>
      </w:divBdr>
    </w:div>
    <w:div w:id="762536625">
      <w:bodyDiv w:val="1"/>
      <w:marLeft w:val="0"/>
      <w:marRight w:val="0"/>
      <w:marTop w:val="0"/>
      <w:marBottom w:val="0"/>
      <w:divBdr>
        <w:top w:val="none" w:sz="0" w:space="0" w:color="auto"/>
        <w:left w:val="none" w:sz="0" w:space="0" w:color="auto"/>
        <w:bottom w:val="none" w:sz="0" w:space="0" w:color="auto"/>
        <w:right w:val="none" w:sz="0" w:space="0" w:color="auto"/>
      </w:divBdr>
    </w:div>
    <w:div w:id="803499963">
      <w:bodyDiv w:val="1"/>
      <w:marLeft w:val="0"/>
      <w:marRight w:val="0"/>
      <w:marTop w:val="0"/>
      <w:marBottom w:val="0"/>
      <w:divBdr>
        <w:top w:val="none" w:sz="0" w:space="0" w:color="auto"/>
        <w:left w:val="none" w:sz="0" w:space="0" w:color="auto"/>
        <w:bottom w:val="none" w:sz="0" w:space="0" w:color="auto"/>
        <w:right w:val="none" w:sz="0" w:space="0" w:color="auto"/>
      </w:divBdr>
    </w:div>
    <w:div w:id="807892586">
      <w:bodyDiv w:val="1"/>
      <w:marLeft w:val="0"/>
      <w:marRight w:val="0"/>
      <w:marTop w:val="0"/>
      <w:marBottom w:val="0"/>
      <w:divBdr>
        <w:top w:val="none" w:sz="0" w:space="0" w:color="auto"/>
        <w:left w:val="none" w:sz="0" w:space="0" w:color="auto"/>
        <w:bottom w:val="none" w:sz="0" w:space="0" w:color="auto"/>
        <w:right w:val="none" w:sz="0" w:space="0" w:color="auto"/>
      </w:divBdr>
    </w:div>
    <w:div w:id="835993872">
      <w:bodyDiv w:val="1"/>
      <w:marLeft w:val="0"/>
      <w:marRight w:val="0"/>
      <w:marTop w:val="0"/>
      <w:marBottom w:val="0"/>
      <w:divBdr>
        <w:top w:val="none" w:sz="0" w:space="0" w:color="auto"/>
        <w:left w:val="none" w:sz="0" w:space="0" w:color="auto"/>
        <w:bottom w:val="none" w:sz="0" w:space="0" w:color="auto"/>
        <w:right w:val="none" w:sz="0" w:space="0" w:color="auto"/>
      </w:divBdr>
    </w:div>
    <w:div w:id="847059697">
      <w:bodyDiv w:val="1"/>
      <w:marLeft w:val="0"/>
      <w:marRight w:val="0"/>
      <w:marTop w:val="0"/>
      <w:marBottom w:val="0"/>
      <w:divBdr>
        <w:top w:val="none" w:sz="0" w:space="0" w:color="auto"/>
        <w:left w:val="none" w:sz="0" w:space="0" w:color="auto"/>
        <w:bottom w:val="none" w:sz="0" w:space="0" w:color="auto"/>
        <w:right w:val="none" w:sz="0" w:space="0" w:color="auto"/>
      </w:divBdr>
    </w:div>
    <w:div w:id="857741282">
      <w:bodyDiv w:val="1"/>
      <w:marLeft w:val="0"/>
      <w:marRight w:val="0"/>
      <w:marTop w:val="0"/>
      <w:marBottom w:val="0"/>
      <w:divBdr>
        <w:top w:val="none" w:sz="0" w:space="0" w:color="auto"/>
        <w:left w:val="none" w:sz="0" w:space="0" w:color="auto"/>
        <w:bottom w:val="none" w:sz="0" w:space="0" w:color="auto"/>
        <w:right w:val="none" w:sz="0" w:space="0" w:color="auto"/>
      </w:divBdr>
    </w:div>
    <w:div w:id="864293579">
      <w:bodyDiv w:val="1"/>
      <w:marLeft w:val="0"/>
      <w:marRight w:val="0"/>
      <w:marTop w:val="0"/>
      <w:marBottom w:val="0"/>
      <w:divBdr>
        <w:top w:val="none" w:sz="0" w:space="0" w:color="auto"/>
        <w:left w:val="none" w:sz="0" w:space="0" w:color="auto"/>
        <w:bottom w:val="none" w:sz="0" w:space="0" w:color="auto"/>
        <w:right w:val="none" w:sz="0" w:space="0" w:color="auto"/>
      </w:divBdr>
    </w:div>
    <w:div w:id="870874499">
      <w:bodyDiv w:val="1"/>
      <w:marLeft w:val="0"/>
      <w:marRight w:val="0"/>
      <w:marTop w:val="0"/>
      <w:marBottom w:val="0"/>
      <w:divBdr>
        <w:top w:val="none" w:sz="0" w:space="0" w:color="auto"/>
        <w:left w:val="none" w:sz="0" w:space="0" w:color="auto"/>
        <w:bottom w:val="none" w:sz="0" w:space="0" w:color="auto"/>
        <w:right w:val="none" w:sz="0" w:space="0" w:color="auto"/>
      </w:divBdr>
    </w:div>
    <w:div w:id="898596024">
      <w:bodyDiv w:val="1"/>
      <w:marLeft w:val="0"/>
      <w:marRight w:val="0"/>
      <w:marTop w:val="0"/>
      <w:marBottom w:val="0"/>
      <w:divBdr>
        <w:top w:val="none" w:sz="0" w:space="0" w:color="auto"/>
        <w:left w:val="none" w:sz="0" w:space="0" w:color="auto"/>
        <w:bottom w:val="none" w:sz="0" w:space="0" w:color="auto"/>
        <w:right w:val="none" w:sz="0" w:space="0" w:color="auto"/>
      </w:divBdr>
    </w:div>
    <w:div w:id="898975160">
      <w:bodyDiv w:val="1"/>
      <w:marLeft w:val="0"/>
      <w:marRight w:val="0"/>
      <w:marTop w:val="0"/>
      <w:marBottom w:val="0"/>
      <w:divBdr>
        <w:top w:val="none" w:sz="0" w:space="0" w:color="auto"/>
        <w:left w:val="none" w:sz="0" w:space="0" w:color="auto"/>
        <w:bottom w:val="none" w:sz="0" w:space="0" w:color="auto"/>
        <w:right w:val="none" w:sz="0" w:space="0" w:color="auto"/>
      </w:divBdr>
    </w:div>
    <w:div w:id="962156125">
      <w:bodyDiv w:val="1"/>
      <w:marLeft w:val="0"/>
      <w:marRight w:val="0"/>
      <w:marTop w:val="0"/>
      <w:marBottom w:val="0"/>
      <w:divBdr>
        <w:top w:val="none" w:sz="0" w:space="0" w:color="auto"/>
        <w:left w:val="none" w:sz="0" w:space="0" w:color="auto"/>
        <w:bottom w:val="none" w:sz="0" w:space="0" w:color="auto"/>
        <w:right w:val="none" w:sz="0" w:space="0" w:color="auto"/>
      </w:divBdr>
    </w:div>
    <w:div w:id="977104868">
      <w:bodyDiv w:val="1"/>
      <w:marLeft w:val="0"/>
      <w:marRight w:val="0"/>
      <w:marTop w:val="0"/>
      <w:marBottom w:val="0"/>
      <w:divBdr>
        <w:top w:val="none" w:sz="0" w:space="0" w:color="auto"/>
        <w:left w:val="none" w:sz="0" w:space="0" w:color="auto"/>
        <w:bottom w:val="none" w:sz="0" w:space="0" w:color="auto"/>
        <w:right w:val="none" w:sz="0" w:space="0" w:color="auto"/>
      </w:divBdr>
    </w:div>
    <w:div w:id="983704585">
      <w:bodyDiv w:val="1"/>
      <w:marLeft w:val="0"/>
      <w:marRight w:val="0"/>
      <w:marTop w:val="0"/>
      <w:marBottom w:val="0"/>
      <w:divBdr>
        <w:top w:val="none" w:sz="0" w:space="0" w:color="auto"/>
        <w:left w:val="none" w:sz="0" w:space="0" w:color="auto"/>
        <w:bottom w:val="none" w:sz="0" w:space="0" w:color="auto"/>
        <w:right w:val="none" w:sz="0" w:space="0" w:color="auto"/>
      </w:divBdr>
    </w:div>
    <w:div w:id="986206519">
      <w:bodyDiv w:val="1"/>
      <w:marLeft w:val="0"/>
      <w:marRight w:val="0"/>
      <w:marTop w:val="0"/>
      <w:marBottom w:val="0"/>
      <w:divBdr>
        <w:top w:val="none" w:sz="0" w:space="0" w:color="auto"/>
        <w:left w:val="none" w:sz="0" w:space="0" w:color="auto"/>
        <w:bottom w:val="none" w:sz="0" w:space="0" w:color="auto"/>
        <w:right w:val="none" w:sz="0" w:space="0" w:color="auto"/>
      </w:divBdr>
    </w:div>
    <w:div w:id="1025861436">
      <w:bodyDiv w:val="1"/>
      <w:marLeft w:val="0"/>
      <w:marRight w:val="0"/>
      <w:marTop w:val="0"/>
      <w:marBottom w:val="0"/>
      <w:divBdr>
        <w:top w:val="none" w:sz="0" w:space="0" w:color="auto"/>
        <w:left w:val="none" w:sz="0" w:space="0" w:color="auto"/>
        <w:bottom w:val="none" w:sz="0" w:space="0" w:color="auto"/>
        <w:right w:val="none" w:sz="0" w:space="0" w:color="auto"/>
      </w:divBdr>
    </w:div>
    <w:div w:id="1031882262">
      <w:bodyDiv w:val="1"/>
      <w:marLeft w:val="0"/>
      <w:marRight w:val="0"/>
      <w:marTop w:val="0"/>
      <w:marBottom w:val="0"/>
      <w:divBdr>
        <w:top w:val="none" w:sz="0" w:space="0" w:color="auto"/>
        <w:left w:val="none" w:sz="0" w:space="0" w:color="auto"/>
        <w:bottom w:val="none" w:sz="0" w:space="0" w:color="auto"/>
        <w:right w:val="none" w:sz="0" w:space="0" w:color="auto"/>
      </w:divBdr>
    </w:div>
    <w:div w:id="1033919793">
      <w:bodyDiv w:val="1"/>
      <w:marLeft w:val="0"/>
      <w:marRight w:val="0"/>
      <w:marTop w:val="0"/>
      <w:marBottom w:val="0"/>
      <w:divBdr>
        <w:top w:val="none" w:sz="0" w:space="0" w:color="auto"/>
        <w:left w:val="none" w:sz="0" w:space="0" w:color="auto"/>
        <w:bottom w:val="none" w:sz="0" w:space="0" w:color="auto"/>
        <w:right w:val="none" w:sz="0" w:space="0" w:color="auto"/>
      </w:divBdr>
    </w:div>
    <w:div w:id="1034304549">
      <w:bodyDiv w:val="1"/>
      <w:marLeft w:val="0"/>
      <w:marRight w:val="0"/>
      <w:marTop w:val="0"/>
      <w:marBottom w:val="0"/>
      <w:divBdr>
        <w:top w:val="none" w:sz="0" w:space="0" w:color="auto"/>
        <w:left w:val="none" w:sz="0" w:space="0" w:color="auto"/>
        <w:bottom w:val="none" w:sz="0" w:space="0" w:color="auto"/>
        <w:right w:val="none" w:sz="0" w:space="0" w:color="auto"/>
      </w:divBdr>
    </w:div>
    <w:div w:id="1048261821">
      <w:bodyDiv w:val="1"/>
      <w:marLeft w:val="0"/>
      <w:marRight w:val="0"/>
      <w:marTop w:val="0"/>
      <w:marBottom w:val="0"/>
      <w:divBdr>
        <w:top w:val="none" w:sz="0" w:space="0" w:color="auto"/>
        <w:left w:val="none" w:sz="0" w:space="0" w:color="auto"/>
        <w:bottom w:val="none" w:sz="0" w:space="0" w:color="auto"/>
        <w:right w:val="none" w:sz="0" w:space="0" w:color="auto"/>
      </w:divBdr>
    </w:div>
    <w:div w:id="1056508550">
      <w:bodyDiv w:val="1"/>
      <w:marLeft w:val="0"/>
      <w:marRight w:val="0"/>
      <w:marTop w:val="0"/>
      <w:marBottom w:val="0"/>
      <w:divBdr>
        <w:top w:val="none" w:sz="0" w:space="0" w:color="auto"/>
        <w:left w:val="none" w:sz="0" w:space="0" w:color="auto"/>
        <w:bottom w:val="none" w:sz="0" w:space="0" w:color="auto"/>
        <w:right w:val="none" w:sz="0" w:space="0" w:color="auto"/>
      </w:divBdr>
    </w:div>
    <w:div w:id="1107240520">
      <w:bodyDiv w:val="1"/>
      <w:marLeft w:val="0"/>
      <w:marRight w:val="0"/>
      <w:marTop w:val="0"/>
      <w:marBottom w:val="0"/>
      <w:divBdr>
        <w:top w:val="none" w:sz="0" w:space="0" w:color="auto"/>
        <w:left w:val="none" w:sz="0" w:space="0" w:color="auto"/>
        <w:bottom w:val="none" w:sz="0" w:space="0" w:color="auto"/>
        <w:right w:val="none" w:sz="0" w:space="0" w:color="auto"/>
      </w:divBdr>
    </w:div>
    <w:div w:id="1107311115">
      <w:bodyDiv w:val="1"/>
      <w:marLeft w:val="0"/>
      <w:marRight w:val="0"/>
      <w:marTop w:val="0"/>
      <w:marBottom w:val="0"/>
      <w:divBdr>
        <w:top w:val="none" w:sz="0" w:space="0" w:color="auto"/>
        <w:left w:val="none" w:sz="0" w:space="0" w:color="auto"/>
        <w:bottom w:val="none" w:sz="0" w:space="0" w:color="auto"/>
        <w:right w:val="none" w:sz="0" w:space="0" w:color="auto"/>
      </w:divBdr>
    </w:div>
    <w:div w:id="1133208257">
      <w:bodyDiv w:val="1"/>
      <w:marLeft w:val="0"/>
      <w:marRight w:val="0"/>
      <w:marTop w:val="0"/>
      <w:marBottom w:val="0"/>
      <w:divBdr>
        <w:top w:val="none" w:sz="0" w:space="0" w:color="auto"/>
        <w:left w:val="none" w:sz="0" w:space="0" w:color="auto"/>
        <w:bottom w:val="none" w:sz="0" w:space="0" w:color="auto"/>
        <w:right w:val="none" w:sz="0" w:space="0" w:color="auto"/>
      </w:divBdr>
    </w:div>
    <w:div w:id="1156067719">
      <w:bodyDiv w:val="1"/>
      <w:marLeft w:val="0"/>
      <w:marRight w:val="0"/>
      <w:marTop w:val="0"/>
      <w:marBottom w:val="0"/>
      <w:divBdr>
        <w:top w:val="none" w:sz="0" w:space="0" w:color="auto"/>
        <w:left w:val="none" w:sz="0" w:space="0" w:color="auto"/>
        <w:bottom w:val="none" w:sz="0" w:space="0" w:color="auto"/>
        <w:right w:val="none" w:sz="0" w:space="0" w:color="auto"/>
      </w:divBdr>
    </w:div>
    <w:div w:id="1161971617">
      <w:bodyDiv w:val="1"/>
      <w:marLeft w:val="0"/>
      <w:marRight w:val="0"/>
      <w:marTop w:val="0"/>
      <w:marBottom w:val="0"/>
      <w:divBdr>
        <w:top w:val="none" w:sz="0" w:space="0" w:color="auto"/>
        <w:left w:val="none" w:sz="0" w:space="0" w:color="auto"/>
        <w:bottom w:val="none" w:sz="0" w:space="0" w:color="auto"/>
        <w:right w:val="none" w:sz="0" w:space="0" w:color="auto"/>
      </w:divBdr>
    </w:div>
    <w:div w:id="1175337853">
      <w:bodyDiv w:val="1"/>
      <w:marLeft w:val="0"/>
      <w:marRight w:val="0"/>
      <w:marTop w:val="0"/>
      <w:marBottom w:val="0"/>
      <w:divBdr>
        <w:top w:val="none" w:sz="0" w:space="0" w:color="auto"/>
        <w:left w:val="none" w:sz="0" w:space="0" w:color="auto"/>
        <w:bottom w:val="none" w:sz="0" w:space="0" w:color="auto"/>
        <w:right w:val="none" w:sz="0" w:space="0" w:color="auto"/>
      </w:divBdr>
    </w:div>
    <w:div w:id="1178811814">
      <w:bodyDiv w:val="1"/>
      <w:marLeft w:val="0"/>
      <w:marRight w:val="0"/>
      <w:marTop w:val="0"/>
      <w:marBottom w:val="0"/>
      <w:divBdr>
        <w:top w:val="none" w:sz="0" w:space="0" w:color="auto"/>
        <w:left w:val="none" w:sz="0" w:space="0" w:color="auto"/>
        <w:bottom w:val="none" w:sz="0" w:space="0" w:color="auto"/>
        <w:right w:val="none" w:sz="0" w:space="0" w:color="auto"/>
      </w:divBdr>
    </w:div>
    <w:div w:id="1267033375">
      <w:bodyDiv w:val="1"/>
      <w:marLeft w:val="0"/>
      <w:marRight w:val="0"/>
      <w:marTop w:val="0"/>
      <w:marBottom w:val="0"/>
      <w:divBdr>
        <w:top w:val="none" w:sz="0" w:space="0" w:color="auto"/>
        <w:left w:val="none" w:sz="0" w:space="0" w:color="auto"/>
        <w:bottom w:val="none" w:sz="0" w:space="0" w:color="auto"/>
        <w:right w:val="none" w:sz="0" w:space="0" w:color="auto"/>
      </w:divBdr>
    </w:div>
    <w:div w:id="1290894614">
      <w:bodyDiv w:val="1"/>
      <w:marLeft w:val="0"/>
      <w:marRight w:val="0"/>
      <w:marTop w:val="0"/>
      <w:marBottom w:val="0"/>
      <w:divBdr>
        <w:top w:val="none" w:sz="0" w:space="0" w:color="auto"/>
        <w:left w:val="none" w:sz="0" w:space="0" w:color="auto"/>
        <w:bottom w:val="none" w:sz="0" w:space="0" w:color="auto"/>
        <w:right w:val="none" w:sz="0" w:space="0" w:color="auto"/>
      </w:divBdr>
    </w:div>
    <w:div w:id="1422413109">
      <w:bodyDiv w:val="1"/>
      <w:marLeft w:val="0"/>
      <w:marRight w:val="0"/>
      <w:marTop w:val="0"/>
      <w:marBottom w:val="0"/>
      <w:divBdr>
        <w:top w:val="none" w:sz="0" w:space="0" w:color="auto"/>
        <w:left w:val="none" w:sz="0" w:space="0" w:color="auto"/>
        <w:bottom w:val="none" w:sz="0" w:space="0" w:color="auto"/>
        <w:right w:val="none" w:sz="0" w:space="0" w:color="auto"/>
      </w:divBdr>
    </w:div>
    <w:div w:id="1453669390">
      <w:bodyDiv w:val="1"/>
      <w:marLeft w:val="0"/>
      <w:marRight w:val="0"/>
      <w:marTop w:val="0"/>
      <w:marBottom w:val="0"/>
      <w:divBdr>
        <w:top w:val="none" w:sz="0" w:space="0" w:color="auto"/>
        <w:left w:val="none" w:sz="0" w:space="0" w:color="auto"/>
        <w:bottom w:val="none" w:sz="0" w:space="0" w:color="auto"/>
        <w:right w:val="none" w:sz="0" w:space="0" w:color="auto"/>
      </w:divBdr>
    </w:div>
    <w:div w:id="1506939487">
      <w:bodyDiv w:val="1"/>
      <w:marLeft w:val="0"/>
      <w:marRight w:val="0"/>
      <w:marTop w:val="0"/>
      <w:marBottom w:val="0"/>
      <w:divBdr>
        <w:top w:val="none" w:sz="0" w:space="0" w:color="auto"/>
        <w:left w:val="none" w:sz="0" w:space="0" w:color="auto"/>
        <w:bottom w:val="none" w:sz="0" w:space="0" w:color="auto"/>
        <w:right w:val="none" w:sz="0" w:space="0" w:color="auto"/>
      </w:divBdr>
    </w:div>
    <w:div w:id="1526601479">
      <w:bodyDiv w:val="1"/>
      <w:marLeft w:val="0"/>
      <w:marRight w:val="0"/>
      <w:marTop w:val="0"/>
      <w:marBottom w:val="0"/>
      <w:divBdr>
        <w:top w:val="none" w:sz="0" w:space="0" w:color="auto"/>
        <w:left w:val="none" w:sz="0" w:space="0" w:color="auto"/>
        <w:bottom w:val="none" w:sz="0" w:space="0" w:color="auto"/>
        <w:right w:val="none" w:sz="0" w:space="0" w:color="auto"/>
      </w:divBdr>
    </w:div>
    <w:div w:id="1556431131">
      <w:bodyDiv w:val="1"/>
      <w:marLeft w:val="0"/>
      <w:marRight w:val="0"/>
      <w:marTop w:val="0"/>
      <w:marBottom w:val="0"/>
      <w:divBdr>
        <w:top w:val="none" w:sz="0" w:space="0" w:color="auto"/>
        <w:left w:val="none" w:sz="0" w:space="0" w:color="auto"/>
        <w:bottom w:val="none" w:sz="0" w:space="0" w:color="auto"/>
        <w:right w:val="none" w:sz="0" w:space="0" w:color="auto"/>
      </w:divBdr>
    </w:div>
    <w:div w:id="1562330329">
      <w:bodyDiv w:val="1"/>
      <w:marLeft w:val="0"/>
      <w:marRight w:val="0"/>
      <w:marTop w:val="0"/>
      <w:marBottom w:val="0"/>
      <w:divBdr>
        <w:top w:val="none" w:sz="0" w:space="0" w:color="auto"/>
        <w:left w:val="none" w:sz="0" w:space="0" w:color="auto"/>
        <w:bottom w:val="none" w:sz="0" w:space="0" w:color="auto"/>
        <w:right w:val="none" w:sz="0" w:space="0" w:color="auto"/>
      </w:divBdr>
    </w:div>
    <w:div w:id="1566642262">
      <w:bodyDiv w:val="1"/>
      <w:marLeft w:val="0"/>
      <w:marRight w:val="0"/>
      <w:marTop w:val="0"/>
      <w:marBottom w:val="0"/>
      <w:divBdr>
        <w:top w:val="none" w:sz="0" w:space="0" w:color="auto"/>
        <w:left w:val="none" w:sz="0" w:space="0" w:color="auto"/>
        <w:bottom w:val="none" w:sz="0" w:space="0" w:color="auto"/>
        <w:right w:val="none" w:sz="0" w:space="0" w:color="auto"/>
      </w:divBdr>
    </w:div>
    <w:div w:id="1582836092">
      <w:bodyDiv w:val="1"/>
      <w:marLeft w:val="0"/>
      <w:marRight w:val="0"/>
      <w:marTop w:val="0"/>
      <w:marBottom w:val="0"/>
      <w:divBdr>
        <w:top w:val="none" w:sz="0" w:space="0" w:color="auto"/>
        <w:left w:val="none" w:sz="0" w:space="0" w:color="auto"/>
        <w:bottom w:val="none" w:sz="0" w:space="0" w:color="auto"/>
        <w:right w:val="none" w:sz="0" w:space="0" w:color="auto"/>
      </w:divBdr>
    </w:div>
    <w:div w:id="1618444019">
      <w:bodyDiv w:val="1"/>
      <w:marLeft w:val="0"/>
      <w:marRight w:val="0"/>
      <w:marTop w:val="0"/>
      <w:marBottom w:val="0"/>
      <w:divBdr>
        <w:top w:val="none" w:sz="0" w:space="0" w:color="auto"/>
        <w:left w:val="none" w:sz="0" w:space="0" w:color="auto"/>
        <w:bottom w:val="none" w:sz="0" w:space="0" w:color="auto"/>
        <w:right w:val="none" w:sz="0" w:space="0" w:color="auto"/>
      </w:divBdr>
    </w:div>
    <w:div w:id="1663195554">
      <w:bodyDiv w:val="1"/>
      <w:marLeft w:val="0"/>
      <w:marRight w:val="0"/>
      <w:marTop w:val="0"/>
      <w:marBottom w:val="0"/>
      <w:divBdr>
        <w:top w:val="none" w:sz="0" w:space="0" w:color="auto"/>
        <w:left w:val="none" w:sz="0" w:space="0" w:color="auto"/>
        <w:bottom w:val="none" w:sz="0" w:space="0" w:color="auto"/>
        <w:right w:val="none" w:sz="0" w:space="0" w:color="auto"/>
      </w:divBdr>
    </w:div>
    <w:div w:id="1673951798">
      <w:bodyDiv w:val="1"/>
      <w:marLeft w:val="0"/>
      <w:marRight w:val="0"/>
      <w:marTop w:val="0"/>
      <w:marBottom w:val="0"/>
      <w:divBdr>
        <w:top w:val="none" w:sz="0" w:space="0" w:color="auto"/>
        <w:left w:val="none" w:sz="0" w:space="0" w:color="auto"/>
        <w:bottom w:val="none" w:sz="0" w:space="0" w:color="auto"/>
        <w:right w:val="none" w:sz="0" w:space="0" w:color="auto"/>
      </w:divBdr>
    </w:div>
    <w:div w:id="1692221815">
      <w:bodyDiv w:val="1"/>
      <w:marLeft w:val="0"/>
      <w:marRight w:val="0"/>
      <w:marTop w:val="0"/>
      <w:marBottom w:val="0"/>
      <w:divBdr>
        <w:top w:val="none" w:sz="0" w:space="0" w:color="auto"/>
        <w:left w:val="none" w:sz="0" w:space="0" w:color="auto"/>
        <w:bottom w:val="none" w:sz="0" w:space="0" w:color="auto"/>
        <w:right w:val="none" w:sz="0" w:space="0" w:color="auto"/>
      </w:divBdr>
    </w:div>
    <w:div w:id="1698655944">
      <w:bodyDiv w:val="1"/>
      <w:marLeft w:val="0"/>
      <w:marRight w:val="0"/>
      <w:marTop w:val="0"/>
      <w:marBottom w:val="0"/>
      <w:divBdr>
        <w:top w:val="none" w:sz="0" w:space="0" w:color="auto"/>
        <w:left w:val="none" w:sz="0" w:space="0" w:color="auto"/>
        <w:bottom w:val="none" w:sz="0" w:space="0" w:color="auto"/>
        <w:right w:val="none" w:sz="0" w:space="0" w:color="auto"/>
      </w:divBdr>
    </w:div>
    <w:div w:id="1704792442">
      <w:bodyDiv w:val="1"/>
      <w:marLeft w:val="0"/>
      <w:marRight w:val="0"/>
      <w:marTop w:val="0"/>
      <w:marBottom w:val="0"/>
      <w:divBdr>
        <w:top w:val="none" w:sz="0" w:space="0" w:color="auto"/>
        <w:left w:val="none" w:sz="0" w:space="0" w:color="auto"/>
        <w:bottom w:val="none" w:sz="0" w:space="0" w:color="auto"/>
        <w:right w:val="none" w:sz="0" w:space="0" w:color="auto"/>
      </w:divBdr>
    </w:div>
    <w:div w:id="1725718902">
      <w:bodyDiv w:val="1"/>
      <w:marLeft w:val="0"/>
      <w:marRight w:val="0"/>
      <w:marTop w:val="0"/>
      <w:marBottom w:val="0"/>
      <w:divBdr>
        <w:top w:val="none" w:sz="0" w:space="0" w:color="auto"/>
        <w:left w:val="none" w:sz="0" w:space="0" w:color="auto"/>
        <w:bottom w:val="none" w:sz="0" w:space="0" w:color="auto"/>
        <w:right w:val="none" w:sz="0" w:space="0" w:color="auto"/>
      </w:divBdr>
    </w:div>
    <w:div w:id="1762989193">
      <w:bodyDiv w:val="1"/>
      <w:marLeft w:val="0"/>
      <w:marRight w:val="0"/>
      <w:marTop w:val="0"/>
      <w:marBottom w:val="0"/>
      <w:divBdr>
        <w:top w:val="none" w:sz="0" w:space="0" w:color="auto"/>
        <w:left w:val="none" w:sz="0" w:space="0" w:color="auto"/>
        <w:bottom w:val="none" w:sz="0" w:space="0" w:color="auto"/>
        <w:right w:val="none" w:sz="0" w:space="0" w:color="auto"/>
      </w:divBdr>
    </w:div>
    <w:div w:id="1826435641">
      <w:bodyDiv w:val="1"/>
      <w:marLeft w:val="0"/>
      <w:marRight w:val="0"/>
      <w:marTop w:val="0"/>
      <w:marBottom w:val="0"/>
      <w:divBdr>
        <w:top w:val="none" w:sz="0" w:space="0" w:color="auto"/>
        <w:left w:val="none" w:sz="0" w:space="0" w:color="auto"/>
        <w:bottom w:val="none" w:sz="0" w:space="0" w:color="auto"/>
        <w:right w:val="none" w:sz="0" w:space="0" w:color="auto"/>
      </w:divBdr>
    </w:div>
    <w:div w:id="1832208174">
      <w:bodyDiv w:val="1"/>
      <w:marLeft w:val="0"/>
      <w:marRight w:val="0"/>
      <w:marTop w:val="0"/>
      <w:marBottom w:val="0"/>
      <w:divBdr>
        <w:top w:val="none" w:sz="0" w:space="0" w:color="auto"/>
        <w:left w:val="none" w:sz="0" w:space="0" w:color="auto"/>
        <w:bottom w:val="none" w:sz="0" w:space="0" w:color="auto"/>
        <w:right w:val="none" w:sz="0" w:space="0" w:color="auto"/>
      </w:divBdr>
    </w:div>
    <w:div w:id="1840730823">
      <w:bodyDiv w:val="1"/>
      <w:marLeft w:val="0"/>
      <w:marRight w:val="0"/>
      <w:marTop w:val="0"/>
      <w:marBottom w:val="0"/>
      <w:divBdr>
        <w:top w:val="none" w:sz="0" w:space="0" w:color="auto"/>
        <w:left w:val="none" w:sz="0" w:space="0" w:color="auto"/>
        <w:bottom w:val="none" w:sz="0" w:space="0" w:color="auto"/>
        <w:right w:val="none" w:sz="0" w:space="0" w:color="auto"/>
      </w:divBdr>
    </w:div>
    <w:div w:id="1858537671">
      <w:bodyDiv w:val="1"/>
      <w:marLeft w:val="0"/>
      <w:marRight w:val="0"/>
      <w:marTop w:val="0"/>
      <w:marBottom w:val="0"/>
      <w:divBdr>
        <w:top w:val="none" w:sz="0" w:space="0" w:color="auto"/>
        <w:left w:val="none" w:sz="0" w:space="0" w:color="auto"/>
        <w:bottom w:val="none" w:sz="0" w:space="0" w:color="auto"/>
        <w:right w:val="none" w:sz="0" w:space="0" w:color="auto"/>
      </w:divBdr>
    </w:div>
    <w:div w:id="1863396803">
      <w:bodyDiv w:val="1"/>
      <w:marLeft w:val="0"/>
      <w:marRight w:val="0"/>
      <w:marTop w:val="0"/>
      <w:marBottom w:val="0"/>
      <w:divBdr>
        <w:top w:val="none" w:sz="0" w:space="0" w:color="auto"/>
        <w:left w:val="none" w:sz="0" w:space="0" w:color="auto"/>
        <w:bottom w:val="none" w:sz="0" w:space="0" w:color="auto"/>
        <w:right w:val="none" w:sz="0" w:space="0" w:color="auto"/>
      </w:divBdr>
    </w:div>
    <w:div w:id="1895651796">
      <w:bodyDiv w:val="1"/>
      <w:marLeft w:val="0"/>
      <w:marRight w:val="0"/>
      <w:marTop w:val="0"/>
      <w:marBottom w:val="0"/>
      <w:divBdr>
        <w:top w:val="none" w:sz="0" w:space="0" w:color="auto"/>
        <w:left w:val="none" w:sz="0" w:space="0" w:color="auto"/>
        <w:bottom w:val="none" w:sz="0" w:space="0" w:color="auto"/>
        <w:right w:val="none" w:sz="0" w:space="0" w:color="auto"/>
      </w:divBdr>
    </w:div>
    <w:div w:id="1977487180">
      <w:bodyDiv w:val="1"/>
      <w:marLeft w:val="0"/>
      <w:marRight w:val="0"/>
      <w:marTop w:val="0"/>
      <w:marBottom w:val="0"/>
      <w:divBdr>
        <w:top w:val="none" w:sz="0" w:space="0" w:color="auto"/>
        <w:left w:val="none" w:sz="0" w:space="0" w:color="auto"/>
        <w:bottom w:val="none" w:sz="0" w:space="0" w:color="auto"/>
        <w:right w:val="none" w:sz="0" w:space="0" w:color="auto"/>
      </w:divBdr>
    </w:div>
    <w:div w:id="1984768534">
      <w:bodyDiv w:val="1"/>
      <w:marLeft w:val="0"/>
      <w:marRight w:val="0"/>
      <w:marTop w:val="0"/>
      <w:marBottom w:val="0"/>
      <w:divBdr>
        <w:top w:val="none" w:sz="0" w:space="0" w:color="auto"/>
        <w:left w:val="none" w:sz="0" w:space="0" w:color="auto"/>
        <w:bottom w:val="none" w:sz="0" w:space="0" w:color="auto"/>
        <w:right w:val="none" w:sz="0" w:space="0" w:color="auto"/>
      </w:divBdr>
    </w:div>
    <w:div w:id="2063095491">
      <w:bodyDiv w:val="1"/>
      <w:marLeft w:val="0"/>
      <w:marRight w:val="0"/>
      <w:marTop w:val="0"/>
      <w:marBottom w:val="0"/>
      <w:divBdr>
        <w:top w:val="none" w:sz="0" w:space="0" w:color="auto"/>
        <w:left w:val="none" w:sz="0" w:space="0" w:color="auto"/>
        <w:bottom w:val="none" w:sz="0" w:space="0" w:color="auto"/>
        <w:right w:val="none" w:sz="0" w:space="0" w:color="auto"/>
      </w:divBdr>
    </w:div>
    <w:div w:id="2080861021">
      <w:bodyDiv w:val="1"/>
      <w:marLeft w:val="0"/>
      <w:marRight w:val="0"/>
      <w:marTop w:val="0"/>
      <w:marBottom w:val="0"/>
      <w:divBdr>
        <w:top w:val="none" w:sz="0" w:space="0" w:color="auto"/>
        <w:left w:val="none" w:sz="0" w:space="0" w:color="auto"/>
        <w:bottom w:val="none" w:sz="0" w:space="0" w:color="auto"/>
        <w:right w:val="none" w:sz="0" w:space="0" w:color="auto"/>
      </w:divBdr>
    </w:div>
    <w:div w:id="2083946441">
      <w:bodyDiv w:val="1"/>
      <w:marLeft w:val="0"/>
      <w:marRight w:val="0"/>
      <w:marTop w:val="0"/>
      <w:marBottom w:val="0"/>
      <w:divBdr>
        <w:top w:val="none" w:sz="0" w:space="0" w:color="auto"/>
        <w:left w:val="none" w:sz="0" w:space="0" w:color="auto"/>
        <w:bottom w:val="none" w:sz="0" w:space="0" w:color="auto"/>
        <w:right w:val="none" w:sz="0" w:space="0" w:color="auto"/>
      </w:divBdr>
    </w:div>
    <w:div w:id="2086535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ghdx.healthdata.org/record/global-burden-disease-study-2016-gbd-2016-causes-death-and-nonfatal-causes-mapped-icd-codes"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AAF0-42F6-4D46-B5DF-F22F1D170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23585</Words>
  <Characters>134435</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157705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dc:creator>
  <cp:lastModifiedBy>Andreia Cunha</cp:lastModifiedBy>
  <cp:revision>2</cp:revision>
  <cp:lastPrinted>2018-11-23T07:49:00Z</cp:lastPrinted>
  <dcterms:created xsi:type="dcterms:W3CDTF">2019-01-08T16:35:00Z</dcterms:created>
  <dcterms:modified xsi:type="dcterms:W3CDTF">2019-01-08T16:35:00Z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cbf7ab2c-ab43-34d1-81ab-e181fa515a0d</vt:lpwstr>
  </property>
  <property fmtid="{D5CDD505-2E9C-101B-9397-08002B2CF9AE}" pid="4" name="Mendeley Citation Style_1">
    <vt:lpwstr>http://www.zotero.org/styles/the-lancet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http://www.zotero.org/styles/the-lancet</vt:lpwstr>
  </property>
  <property fmtid="{D5CDD505-2E9C-101B-9397-08002B2CF9AE}" pid="22" name="Mendeley Recent Style Name 8_1">
    <vt:lpwstr>The Lancet</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