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8E1" w:rsidRDefault="00CB78E1" w:rsidP="0085517D">
      <w:pPr>
        <w:tabs>
          <w:tab w:val="left" w:pos="4590"/>
        </w:tabs>
        <w:spacing w:before="120" w:after="120" w:line="276" w:lineRule="auto"/>
        <w:jc w:val="center"/>
        <w:rPr>
          <w:rFonts w:eastAsia="Calibri"/>
          <w:b/>
          <w:sz w:val="32"/>
        </w:rPr>
      </w:pPr>
      <w:r w:rsidRPr="000F1C15">
        <w:rPr>
          <w:rFonts w:eastAsia="Calibri"/>
          <w:b/>
          <w:sz w:val="32"/>
        </w:rPr>
        <w:t>Direct Measurements of Ice-Shelf Flexure caused by Surface Meltwater Ponding and Drainage</w:t>
      </w:r>
    </w:p>
    <w:p w:rsidR="000F1C15" w:rsidRPr="000F1C15" w:rsidRDefault="000F1C15" w:rsidP="0085517D">
      <w:pPr>
        <w:tabs>
          <w:tab w:val="left" w:pos="4590"/>
        </w:tabs>
        <w:spacing w:before="120" w:after="120" w:line="276" w:lineRule="auto"/>
        <w:jc w:val="center"/>
        <w:rPr>
          <w:rFonts w:eastAsia="Calibri"/>
          <w:b/>
          <w:sz w:val="32"/>
        </w:rPr>
      </w:pPr>
    </w:p>
    <w:p w:rsidR="00CB78E1" w:rsidRPr="000F1C15" w:rsidRDefault="00CB78E1" w:rsidP="0085517D">
      <w:pPr>
        <w:spacing w:before="120" w:after="120" w:line="276" w:lineRule="auto"/>
        <w:jc w:val="center"/>
      </w:pPr>
      <w:r w:rsidRPr="000F1C15">
        <w:t>Banwell</w:t>
      </w:r>
      <w:r w:rsidR="00544FF4" w:rsidRPr="000F1C15">
        <w:rPr>
          <w:i/>
        </w:rPr>
        <w:t xml:space="preserve"> et al</w:t>
      </w:r>
      <w:r w:rsidR="000F1C15" w:rsidRPr="000F1C15">
        <w:t>.</w:t>
      </w:r>
    </w:p>
    <w:p w:rsidR="000F1C15" w:rsidRPr="007718CD" w:rsidRDefault="000F1C15" w:rsidP="0085517D">
      <w:pPr>
        <w:spacing w:before="120" w:after="120" w:line="276" w:lineRule="auto"/>
        <w:jc w:val="center"/>
        <w:rPr>
          <w:color w:val="000000"/>
        </w:rPr>
      </w:pPr>
    </w:p>
    <w:p w:rsidR="00CB78E1" w:rsidRDefault="00CB78E1" w:rsidP="0085517D">
      <w:pPr>
        <w:widowControl w:val="0"/>
        <w:autoSpaceDE w:val="0"/>
        <w:autoSpaceDN w:val="0"/>
        <w:adjustRightInd w:val="0"/>
        <w:spacing w:line="360" w:lineRule="atLeast"/>
        <w:jc w:val="center"/>
        <w:rPr>
          <w:b/>
          <w:color w:val="000000"/>
          <w:sz w:val="32"/>
        </w:rPr>
      </w:pPr>
      <w:r w:rsidRPr="000F1C15">
        <w:rPr>
          <w:b/>
          <w:color w:val="000000"/>
          <w:sz w:val="32"/>
        </w:rPr>
        <w:t xml:space="preserve">Supplementary </w:t>
      </w:r>
      <w:r w:rsidR="000F1C15" w:rsidRPr="000F1C15">
        <w:rPr>
          <w:b/>
          <w:color w:val="000000"/>
          <w:sz w:val="32"/>
        </w:rPr>
        <w:t>Information</w:t>
      </w: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7960C3" w:rsidRDefault="007960C3" w:rsidP="00CB78E1">
      <w:pPr>
        <w:widowControl w:val="0"/>
        <w:autoSpaceDE w:val="0"/>
        <w:autoSpaceDN w:val="0"/>
        <w:adjustRightInd w:val="0"/>
        <w:spacing w:line="360" w:lineRule="atLeast"/>
        <w:rPr>
          <w:b/>
          <w:color w:val="000000"/>
          <w:sz w:val="32"/>
        </w:rPr>
      </w:pPr>
    </w:p>
    <w:p w:rsidR="007960C3" w:rsidRDefault="007960C3" w:rsidP="00CB78E1">
      <w:pPr>
        <w:widowControl w:val="0"/>
        <w:autoSpaceDE w:val="0"/>
        <w:autoSpaceDN w:val="0"/>
        <w:adjustRightInd w:val="0"/>
        <w:spacing w:line="360" w:lineRule="atLeast"/>
        <w:rPr>
          <w:b/>
          <w:color w:val="000000"/>
          <w:sz w:val="32"/>
        </w:rPr>
      </w:pPr>
    </w:p>
    <w:p w:rsidR="000F1C15" w:rsidRDefault="000F1C15" w:rsidP="00CB78E1">
      <w:pPr>
        <w:widowControl w:val="0"/>
        <w:autoSpaceDE w:val="0"/>
        <w:autoSpaceDN w:val="0"/>
        <w:adjustRightInd w:val="0"/>
        <w:spacing w:line="360" w:lineRule="atLeast"/>
        <w:rPr>
          <w:b/>
          <w:color w:val="000000"/>
          <w:sz w:val="32"/>
        </w:rPr>
      </w:pPr>
    </w:p>
    <w:p w:rsidR="000F1C15" w:rsidRPr="000F1C15" w:rsidRDefault="000F1C15" w:rsidP="00CB78E1">
      <w:pPr>
        <w:widowControl w:val="0"/>
        <w:autoSpaceDE w:val="0"/>
        <w:autoSpaceDN w:val="0"/>
        <w:adjustRightInd w:val="0"/>
        <w:spacing w:line="360" w:lineRule="atLeast"/>
        <w:rPr>
          <w:b/>
          <w:color w:val="000000"/>
          <w:sz w:val="32"/>
        </w:rPr>
      </w:pPr>
    </w:p>
    <w:p w:rsidR="00CB78E1" w:rsidRDefault="00CB78E1"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F442D4" w:rsidRDefault="00F442D4"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A077BB" w:rsidRDefault="00A077BB" w:rsidP="00CB78E1">
      <w:pPr>
        <w:widowControl w:val="0"/>
        <w:autoSpaceDE w:val="0"/>
        <w:autoSpaceDN w:val="0"/>
        <w:adjustRightInd w:val="0"/>
        <w:spacing w:line="360" w:lineRule="atLeast"/>
        <w:rPr>
          <w:vertAlign w:val="superscript"/>
        </w:rPr>
      </w:pPr>
    </w:p>
    <w:p w:rsidR="0067578E" w:rsidRDefault="0067578E" w:rsidP="00E418B0">
      <w:pPr>
        <w:spacing w:before="120" w:after="120" w:line="276" w:lineRule="auto"/>
        <w:jc w:val="both"/>
        <w:rPr>
          <w:b/>
          <w:color w:val="000000"/>
        </w:rPr>
      </w:pPr>
    </w:p>
    <w:p w:rsidR="00CB78E1" w:rsidRPr="007718CD" w:rsidRDefault="00CB78E1" w:rsidP="00CB78E1">
      <w:pPr>
        <w:widowControl w:val="0"/>
        <w:autoSpaceDE w:val="0"/>
        <w:autoSpaceDN w:val="0"/>
        <w:adjustRightInd w:val="0"/>
        <w:spacing w:after="240" w:line="276" w:lineRule="auto"/>
        <w:jc w:val="center"/>
        <w:rPr>
          <w:b/>
          <w:noProof/>
          <w:color w:val="000000"/>
        </w:rPr>
      </w:pPr>
      <w:r w:rsidRPr="007718CD">
        <w:rPr>
          <w:b/>
          <w:noProof/>
          <w:color w:val="000000"/>
          <w:lang w:val="en-IN" w:eastAsia="en-IN"/>
        </w:rPr>
        <w:drawing>
          <wp:inline distT="0" distB="0" distL="0" distR="0">
            <wp:extent cx="4549627" cy="6805914"/>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tended Data Fig 2.jpg"/>
                    <pic:cNvPicPr/>
                  </pic:nvPicPr>
                  <pic:blipFill>
                    <a:blip r:embed="rId7" cstate="print"/>
                    <a:stretch>
                      <a:fillRect/>
                    </a:stretch>
                  </pic:blipFill>
                  <pic:spPr>
                    <a:xfrm>
                      <a:off x="0" y="0"/>
                      <a:ext cx="4555241" cy="6814312"/>
                    </a:xfrm>
                    <a:prstGeom prst="rect">
                      <a:avLst/>
                    </a:prstGeom>
                  </pic:spPr>
                </pic:pic>
              </a:graphicData>
            </a:graphic>
          </wp:inline>
        </w:drawing>
      </w:r>
    </w:p>
    <w:p w:rsidR="00CB78E1" w:rsidRPr="007718CD" w:rsidRDefault="00CB78E1" w:rsidP="00CB78E1">
      <w:pPr>
        <w:widowControl w:val="0"/>
        <w:autoSpaceDE w:val="0"/>
        <w:autoSpaceDN w:val="0"/>
        <w:adjustRightInd w:val="0"/>
        <w:spacing w:after="240" w:line="276" w:lineRule="auto"/>
        <w:jc w:val="both"/>
        <w:rPr>
          <w:color w:val="000000"/>
        </w:rPr>
      </w:pPr>
      <w:r w:rsidRPr="007718CD">
        <w:rPr>
          <w:b/>
          <w:color w:val="000000"/>
        </w:rPr>
        <w:t xml:space="preserve">Supplementary Fig. </w:t>
      </w:r>
      <w:r w:rsidR="00D958D8">
        <w:rPr>
          <w:b/>
          <w:color w:val="000000"/>
        </w:rPr>
        <w:t>1</w:t>
      </w:r>
      <w:r w:rsidRPr="007718CD">
        <w:rPr>
          <w:b/>
          <w:color w:val="000000"/>
        </w:rPr>
        <w:t xml:space="preserve"> </w:t>
      </w:r>
      <w:r w:rsidR="00CD1A19" w:rsidRPr="00CD1A19">
        <w:rPr>
          <w:color w:val="000000"/>
        </w:rPr>
        <w:t>P</w:t>
      </w:r>
      <w:r w:rsidR="008D40ED" w:rsidRPr="00CD1A19">
        <w:rPr>
          <w:color w:val="000000"/>
        </w:rPr>
        <w:t>hoto</w:t>
      </w:r>
      <w:r w:rsidR="00CD1A19">
        <w:rPr>
          <w:color w:val="000000"/>
        </w:rPr>
        <w:t>graphs</w:t>
      </w:r>
      <w:r w:rsidR="008D40ED" w:rsidRPr="00CD1A19">
        <w:rPr>
          <w:color w:val="000000"/>
        </w:rPr>
        <w:t xml:space="preserve"> of Rift Tip Lake before during and after it filled. </w:t>
      </w:r>
      <w:r w:rsidR="008D40ED" w:rsidRPr="008D40ED">
        <w:rPr>
          <w:color w:val="000000"/>
        </w:rPr>
        <w:t xml:space="preserve">These </w:t>
      </w:r>
      <w:r w:rsidR="008D40ED">
        <w:rPr>
          <w:color w:val="000000"/>
        </w:rPr>
        <w:t xml:space="preserve">are </w:t>
      </w:r>
      <w:r w:rsidR="008D40ED" w:rsidRPr="008D40ED">
        <w:rPr>
          <w:color w:val="000000"/>
        </w:rPr>
        <w:t>t</w:t>
      </w:r>
      <w:r w:rsidRPr="008D40ED">
        <w:rPr>
          <w:color w:val="000000"/>
        </w:rPr>
        <w:t>hree</w:t>
      </w:r>
      <w:r w:rsidRPr="007718CD">
        <w:rPr>
          <w:color w:val="000000"/>
        </w:rPr>
        <w:t xml:space="preserve"> of the 3015 photos used to produce the mo</w:t>
      </w:r>
      <w:r w:rsidRPr="007718CD">
        <w:rPr>
          <w:color w:val="000000" w:themeColor="text1"/>
        </w:rPr>
        <w:t>vie of Rift Tip lake filling and draining (Supplementary Movie 1) dated</w:t>
      </w:r>
      <w:r w:rsidR="00EA5B5D">
        <w:rPr>
          <w:color w:val="000000" w:themeColor="text1"/>
        </w:rPr>
        <w:t>:</w:t>
      </w:r>
      <w:r w:rsidRPr="007718CD">
        <w:rPr>
          <w:color w:val="000000" w:themeColor="text1"/>
        </w:rPr>
        <w:t xml:space="preserve"> </w:t>
      </w:r>
      <w:r w:rsidR="00C364DF">
        <w:rPr>
          <w:color w:val="000000" w:themeColor="text1"/>
        </w:rPr>
        <w:t>(</w:t>
      </w:r>
      <w:r w:rsidRPr="00CD1A19">
        <w:rPr>
          <w:b/>
          <w:color w:val="000000" w:themeColor="text1"/>
        </w:rPr>
        <w:t>a</w:t>
      </w:r>
      <w:r w:rsidR="00C364DF">
        <w:rPr>
          <w:color w:val="000000" w:themeColor="text1"/>
        </w:rPr>
        <w:t>)</w:t>
      </w:r>
      <w:r w:rsidRPr="00C364DF">
        <w:rPr>
          <w:color w:val="000000" w:themeColor="text1"/>
        </w:rPr>
        <w:t xml:space="preserve"> 26 November 2016 (when the lake was yet to fill); </w:t>
      </w:r>
      <w:r w:rsidR="00C364DF">
        <w:rPr>
          <w:color w:val="000000" w:themeColor="text1"/>
        </w:rPr>
        <w:t>(</w:t>
      </w:r>
      <w:r w:rsidRPr="00CD1A19">
        <w:rPr>
          <w:b/>
          <w:color w:val="000000" w:themeColor="text1"/>
        </w:rPr>
        <w:t>b</w:t>
      </w:r>
      <w:r w:rsidR="00C364DF">
        <w:rPr>
          <w:color w:val="000000" w:themeColor="text1"/>
        </w:rPr>
        <w:t>)</w:t>
      </w:r>
      <w:r w:rsidRPr="00C364DF">
        <w:rPr>
          <w:color w:val="000000" w:themeColor="text1"/>
        </w:rPr>
        <w:t xml:space="preserve"> 15 December 2016 (when the lake was at its maximum depth); and </w:t>
      </w:r>
      <w:r w:rsidR="00C364DF">
        <w:rPr>
          <w:color w:val="000000" w:themeColor="text1"/>
        </w:rPr>
        <w:t>(</w:t>
      </w:r>
      <w:r w:rsidRPr="00CD1A19">
        <w:rPr>
          <w:b/>
          <w:color w:val="000000" w:themeColor="text1"/>
        </w:rPr>
        <w:t>c</w:t>
      </w:r>
      <w:r w:rsidR="00C364DF">
        <w:rPr>
          <w:color w:val="000000" w:themeColor="text1"/>
        </w:rPr>
        <w:t>)</w:t>
      </w:r>
      <w:r w:rsidRPr="007718CD">
        <w:rPr>
          <w:color w:val="000000" w:themeColor="text1"/>
        </w:rPr>
        <w:t xml:space="preserve"> 26 January 2017 (after the lake had drained via an incised surface stream). All photos taken at Noon</w:t>
      </w:r>
      <w:r w:rsidR="00A077BB">
        <w:rPr>
          <w:color w:val="000000" w:themeColor="text1"/>
        </w:rPr>
        <w:t>,</w:t>
      </w:r>
      <w:r w:rsidRPr="007718CD">
        <w:rPr>
          <w:color w:val="000000" w:themeColor="text1"/>
        </w:rPr>
        <w:t xml:space="preserve"> local time. The camera was set up near to Rift Tip GPS 1 (Fig. 1</w:t>
      </w:r>
      <w:r w:rsidR="008D40ED">
        <w:rPr>
          <w:color w:val="000000" w:themeColor="text1"/>
        </w:rPr>
        <w:t>b</w:t>
      </w:r>
      <w:r w:rsidRPr="007718CD">
        <w:rPr>
          <w:color w:val="000000" w:themeColor="text1"/>
        </w:rPr>
        <w:t>, filled blue circle). See Methods for camera set-up and image processing details.</w:t>
      </w:r>
    </w:p>
    <w:p w:rsidR="00CB78E1" w:rsidRPr="007718CD" w:rsidRDefault="00CB78E1" w:rsidP="00CB78E1">
      <w:pPr>
        <w:spacing w:before="120" w:after="120" w:line="276" w:lineRule="auto"/>
        <w:jc w:val="center"/>
        <w:rPr>
          <w:color w:val="000000" w:themeColor="text1"/>
          <w:sz w:val="22"/>
        </w:rPr>
      </w:pPr>
      <w:r w:rsidRPr="00A561F1">
        <w:rPr>
          <w:noProof/>
          <w:color w:val="000000" w:themeColor="text1"/>
          <w:sz w:val="22"/>
          <w:lang w:val="en-IN" w:eastAsia="en-IN"/>
        </w:rPr>
        <w:lastRenderedPageBreak/>
        <w:drawing>
          <wp:inline distT="0" distB="0" distL="0" distR="0">
            <wp:extent cx="2684454" cy="64786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tended data fig 3.pdf"/>
                    <pic:cNvPicPr/>
                  </pic:nvPicPr>
                  <pic:blipFill>
                    <a:blip r:embed="rId8" cstate="print"/>
                    <a:stretch>
                      <a:fillRect/>
                    </a:stretch>
                  </pic:blipFill>
                  <pic:spPr>
                    <a:xfrm>
                      <a:off x="0" y="0"/>
                      <a:ext cx="2769770" cy="6684522"/>
                    </a:xfrm>
                    <a:prstGeom prst="rect">
                      <a:avLst/>
                    </a:prstGeom>
                  </pic:spPr>
                </pic:pic>
              </a:graphicData>
            </a:graphic>
          </wp:inline>
        </w:drawing>
      </w:r>
    </w:p>
    <w:p w:rsidR="00CB78E1" w:rsidRDefault="00CB78E1" w:rsidP="00CB78E1">
      <w:pPr>
        <w:spacing w:before="120" w:after="120" w:line="276" w:lineRule="auto"/>
        <w:jc w:val="both"/>
      </w:pPr>
      <w:r w:rsidRPr="000F1C15">
        <w:rPr>
          <w:b/>
          <w:color w:val="000000"/>
          <w:szCs w:val="22"/>
        </w:rPr>
        <w:t xml:space="preserve">Supplementary Fig. </w:t>
      </w:r>
      <w:r w:rsidR="00D958D8">
        <w:rPr>
          <w:b/>
          <w:color w:val="000000"/>
          <w:szCs w:val="22"/>
        </w:rPr>
        <w:t>2</w:t>
      </w:r>
      <w:r w:rsidRPr="000F1C15">
        <w:rPr>
          <w:b/>
          <w:color w:val="000000"/>
          <w:szCs w:val="22"/>
        </w:rPr>
        <w:t xml:space="preserve"> </w:t>
      </w:r>
      <w:r w:rsidR="008D40ED" w:rsidRPr="00CD1A19">
        <w:rPr>
          <w:color w:val="000000" w:themeColor="text1"/>
        </w:rPr>
        <w:t>Vertical ice</w:t>
      </w:r>
      <w:r w:rsidR="008D40ED" w:rsidRPr="00CD1A19">
        <w:t xml:space="preserve"> shelf deflection and stresses associated with the drainage of </w:t>
      </w:r>
      <w:r w:rsidRPr="00CD1A19">
        <w:rPr>
          <w:color w:val="000000" w:themeColor="text1"/>
          <w:szCs w:val="22"/>
        </w:rPr>
        <w:t>Rift Tip</w:t>
      </w:r>
      <w:r w:rsidR="00C37AA1" w:rsidRPr="00CD1A19">
        <w:rPr>
          <w:color w:val="000000" w:themeColor="text1"/>
          <w:szCs w:val="22"/>
        </w:rPr>
        <w:t xml:space="preserve"> </w:t>
      </w:r>
      <w:r w:rsidRPr="00CD1A19">
        <w:rPr>
          <w:color w:val="000000" w:themeColor="text1"/>
          <w:szCs w:val="22"/>
        </w:rPr>
        <w:t>W</w:t>
      </w:r>
      <w:r w:rsidR="00C37AA1" w:rsidRPr="00CD1A19">
        <w:rPr>
          <w:color w:val="000000" w:themeColor="text1"/>
          <w:szCs w:val="22"/>
        </w:rPr>
        <w:t xml:space="preserve">T </w:t>
      </w:r>
      <w:r w:rsidRPr="00CD1A19">
        <w:rPr>
          <w:color w:val="000000" w:themeColor="text1"/>
          <w:szCs w:val="22"/>
        </w:rPr>
        <w:t>and Peanut lakes</w:t>
      </w:r>
      <w:r w:rsidR="00C37AA1" w:rsidRPr="00CD1A19">
        <w:rPr>
          <w:color w:val="000000" w:themeColor="text1"/>
          <w:szCs w:val="22"/>
        </w:rPr>
        <w:t>.</w:t>
      </w:r>
      <w:r w:rsidR="00C37AA1">
        <w:rPr>
          <w:b/>
          <w:color w:val="000000" w:themeColor="text1"/>
          <w:szCs w:val="22"/>
        </w:rPr>
        <w:t xml:space="preserve"> </w:t>
      </w:r>
      <w:r w:rsidR="00C364DF" w:rsidRPr="00C364DF">
        <w:rPr>
          <w:color w:val="000000" w:themeColor="text1"/>
          <w:szCs w:val="22"/>
        </w:rPr>
        <w:t>(</w:t>
      </w:r>
      <w:r w:rsidR="00C37AA1" w:rsidRPr="00CD1A19">
        <w:rPr>
          <w:b/>
          <w:color w:val="000000" w:themeColor="text1"/>
          <w:szCs w:val="22"/>
        </w:rPr>
        <w:t>a</w:t>
      </w:r>
      <w:r w:rsidR="00C37AA1" w:rsidRPr="00C37AA1">
        <w:rPr>
          <w:color w:val="000000" w:themeColor="text1"/>
          <w:szCs w:val="22"/>
        </w:rPr>
        <w:t>) is for Rift Tip, (</w:t>
      </w:r>
      <w:r w:rsidR="00C37AA1" w:rsidRPr="00CD1A19">
        <w:rPr>
          <w:b/>
          <w:color w:val="000000" w:themeColor="text1"/>
          <w:szCs w:val="22"/>
        </w:rPr>
        <w:t>b</w:t>
      </w:r>
      <w:r w:rsidR="00C37AA1" w:rsidRPr="00C37AA1">
        <w:rPr>
          <w:color w:val="000000" w:themeColor="text1"/>
          <w:szCs w:val="22"/>
        </w:rPr>
        <w:t>) is for WT and (</w:t>
      </w:r>
      <w:r w:rsidR="00C37AA1" w:rsidRPr="00CD1A19">
        <w:rPr>
          <w:b/>
          <w:color w:val="000000" w:themeColor="text1"/>
          <w:szCs w:val="22"/>
        </w:rPr>
        <w:t>c</w:t>
      </w:r>
      <w:r w:rsidR="00C37AA1" w:rsidRPr="00C37AA1">
        <w:rPr>
          <w:color w:val="000000" w:themeColor="text1"/>
          <w:szCs w:val="22"/>
        </w:rPr>
        <w:t>) is for Peanut.</w:t>
      </w:r>
      <w:r w:rsidR="00C37AA1">
        <w:rPr>
          <w:b/>
          <w:color w:val="000000" w:themeColor="text1"/>
          <w:szCs w:val="22"/>
        </w:rPr>
        <w:t xml:space="preserve"> </w:t>
      </w:r>
      <w:r w:rsidR="009975FE" w:rsidRPr="009975FE">
        <w:rPr>
          <w:color w:val="000000" w:themeColor="text1"/>
          <w:szCs w:val="22"/>
        </w:rPr>
        <w:t xml:space="preserve">In </w:t>
      </w:r>
      <w:r w:rsidR="00C37AA1" w:rsidRPr="009975FE">
        <w:rPr>
          <w:color w:val="000000" w:themeColor="text1"/>
          <w:szCs w:val="22"/>
        </w:rPr>
        <w:t>e</w:t>
      </w:r>
      <w:r w:rsidR="00C37AA1" w:rsidRPr="00C37AA1">
        <w:rPr>
          <w:color w:val="000000" w:themeColor="text1"/>
          <w:szCs w:val="22"/>
        </w:rPr>
        <w:t xml:space="preserve">ach subplot, </w:t>
      </w:r>
      <w:r w:rsidR="00C37AA1">
        <w:rPr>
          <w:color w:val="000000" w:themeColor="text1"/>
          <w:szCs w:val="22"/>
        </w:rPr>
        <w:t xml:space="preserve">the top panel shows </w:t>
      </w:r>
      <w:r w:rsidR="00C37AA1" w:rsidRPr="00C37AA1">
        <w:rPr>
          <w:color w:val="000000" w:themeColor="text1"/>
          <w:szCs w:val="22"/>
        </w:rPr>
        <w:t>v</w:t>
      </w:r>
      <w:r w:rsidRPr="00C37AA1">
        <w:rPr>
          <w:color w:val="000000" w:themeColor="text1"/>
          <w:szCs w:val="22"/>
        </w:rPr>
        <w:t>ertical</w:t>
      </w:r>
      <w:r w:rsidRPr="000F1C15">
        <w:rPr>
          <w:color w:val="000000" w:themeColor="text1"/>
          <w:szCs w:val="22"/>
        </w:rPr>
        <w:t xml:space="preserve"> ice</w:t>
      </w:r>
      <w:r w:rsidRPr="000F1C15">
        <w:rPr>
          <w:szCs w:val="22"/>
        </w:rPr>
        <w:t>-shelf deflection (orange line)</w:t>
      </w:r>
      <w:r w:rsidR="00C37AA1">
        <w:rPr>
          <w:szCs w:val="22"/>
        </w:rPr>
        <w:t xml:space="preserve"> </w:t>
      </w:r>
      <w:r w:rsidR="00C37AA1" w:rsidRPr="00ED01AF">
        <w:t>as a function of distance from lake centre</w:t>
      </w:r>
      <w:r w:rsidR="00C37AA1">
        <w:t>,</w:t>
      </w:r>
      <w:r w:rsidRPr="000F1C15">
        <w:rPr>
          <w:szCs w:val="22"/>
        </w:rPr>
        <w:t xml:space="preserve"> </w:t>
      </w:r>
      <w:r w:rsidR="00C37AA1">
        <w:rPr>
          <w:szCs w:val="22"/>
        </w:rPr>
        <w:t xml:space="preserve">which </w:t>
      </w:r>
      <w:r w:rsidRPr="000F1C15">
        <w:rPr>
          <w:szCs w:val="22"/>
        </w:rPr>
        <w:t xml:space="preserve">is computed by an exact analytic solution for thin elastic plate flexure above seawater in response to the drainage of each lake. The total volumes of water unloaded from each lake are indicated on each subplot, and are equal to the </w:t>
      </w:r>
      <w:r w:rsidRPr="000F1C15">
        <w:rPr>
          <w:color w:val="000000" w:themeColor="text1"/>
          <w:szCs w:val="22"/>
        </w:rPr>
        <w:t xml:space="preserve">calculated seasonal </w:t>
      </w:r>
      <w:r w:rsidR="009C3466">
        <w:rPr>
          <w:color w:val="000000" w:themeColor="text1"/>
          <w:szCs w:val="22"/>
        </w:rPr>
        <w:t xml:space="preserve">net </w:t>
      </w:r>
      <w:r w:rsidRPr="000F1C15">
        <w:rPr>
          <w:color w:val="000000" w:themeColor="text1"/>
          <w:szCs w:val="22"/>
        </w:rPr>
        <w:t xml:space="preserve">meltwater budgets </w:t>
      </w:r>
      <w:r w:rsidR="007960C3">
        <w:rPr>
          <w:color w:val="000000" w:themeColor="text1"/>
          <w:szCs w:val="22"/>
        </w:rPr>
        <w:t>within a</w:t>
      </w:r>
      <w:r w:rsidRPr="000F1C15">
        <w:rPr>
          <w:color w:val="000000" w:themeColor="text1"/>
          <w:szCs w:val="22"/>
        </w:rPr>
        <w:t xml:space="preserve"> 250 m radius of each lake’s GPS 1 (Fig</w:t>
      </w:r>
      <w:r w:rsidR="00B331BB">
        <w:rPr>
          <w:color w:val="000000" w:themeColor="text1"/>
          <w:szCs w:val="22"/>
        </w:rPr>
        <w:t>s</w:t>
      </w:r>
      <w:r w:rsidR="007960C3">
        <w:rPr>
          <w:color w:val="000000" w:themeColor="text1"/>
          <w:szCs w:val="22"/>
        </w:rPr>
        <w:t>.</w:t>
      </w:r>
      <w:r w:rsidRPr="000F1C15">
        <w:rPr>
          <w:color w:val="000000" w:themeColor="text1"/>
          <w:szCs w:val="22"/>
        </w:rPr>
        <w:t xml:space="preserve"> </w:t>
      </w:r>
      <w:r w:rsidR="00100C00">
        <w:rPr>
          <w:color w:val="000000" w:themeColor="text1"/>
          <w:szCs w:val="22"/>
        </w:rPr>
        <w:t>3</w:t>
      </w:r>
      <w:r w:rsidRPr="000F1C15">
        <w:rPr>
          <w:color w:val="000000" w:themeColor="text1"/>
          <w:szCs w:val="22"/>
        </w:rPr>
        <w:t>b</w:t>
      </w:r>
      <w:r w:rsidR="00C37AA1">
        <w:rPr>
          <w:color w:val="000000" w:themeColor="text1"/>
          <w:szCs w:val="22"/>
        </w:rPr>
        <w:t xml:space="preserve"> and </w:t>
      </w:r>
      <w:r w:rsidR="00B331BB">
        <w:rPr>
          <w:color w:val="000000" w:themeColor="text1"/>
          <w:szCs w:val="22"/>
        </w:rPr>
        <w:t>4</w:t>
      </w:r>
      <w:r w:rsidRPr="000F1C15">
        <w:rPr>
          <w:color w:val="000000" w:themeColor="text1"/>
          <w:szCs w:val="22"/>
        </w:rPr>
        <w:t>)</w:t>
      </w:r>
      <w:r w:rsidRPr="000F1C15">
        <w:rPr>
          <w:szCs w:val="22"/>
        </w:rPr>
        <w:t xml:space="preserve">. </w:t>
      </w:r>
      <w:r w:rsidRPr="000F1C15">
        <w:rPr>
          <w:color w:val="000000" w:themeColor="text1"/>
          <w:szCs w:val="22"/>
        </w:rPr>
        <w:t xml:space="preserve">The results shown are the best matches between the analytic solutions and the measured deflections at each </w:t>
      </w:r>
      <w:r w:rsidR="007960C3">
        <w:rPr>
          <w:color w:val="000000" w:themeColor="text1"/>
          <w:szCs w:val="22"/>
        </w:rPr>
        <w:t>lake c</w:t>
      </w:r>
      <w:r w:rsidRPr="000F1C15">
        <w:rPr>
          <w:color w:val="000000" w:themeColor="text1"/>
          <w:szCs w:val="22"/>
        </w:rPr>
        <w:t xml:space="preserve">entre (i.e. GPS 1) with </w:t>
      </w:r>
      <w:r w:rsidR="007960C3">
        <w:rPr>
          <w:color w:val="000000" w:themeColor="text1"/>
          <w:szCs w:val="22"/>
        </w:rPr>
        <w:t xml:space="preserve">parameter values; </w:t>
      </w:r>
      <w:r w:rsidRPr="000F1C15">
        <w:rPr>
          <w:i/>
          <w:szCs w:val="22"/>
        </w:rPr>
        <w:t>H</w:t>
      </w:r>
      <w:r w:rsidRPr="000F1C15">
        <w:rPr>
          <w:szCs w:val="22"/>
        </w:rPr>
        <w:t xml:space="preserve"> = 10 m and</w:t>
      </w:r>
      <w:r w:rsidRPr="000F1C15">
        <w:rPr>
          <w:i/>
          <w:szCs w:val="22"/>
        </w:rPr>
        <w:t xml:space="preserve"> E</w:t>
      </w:r>
      <w:r w:rsidRPr="000F1C15">
        <w:rPr>
          <w:szCs w:val="22"/>
        </w:rPr>
        <w:t xml:space="preserve"> = 1 GPa</w:t>
      </w:r>
      <w:r w:rsidRPr="000F1C15">
        <w:rPr>
          <w:color w:val="000000" w:themeColor="text1"/>
          <w:szCs w:val="22"/>
        </w:rPr>
        <w:t xml:space="preserve">. </w:t>
      </w:r>
      <w:r w:rsidRPr="000F1C15">
        <w:rPr>
          <w:i/>
          <w:color w:val="000000" w:themeColor="text1"/>
          <w:szCs w:val="22"/>
        </w:rPr>
        <w:t>R</w:t>
      </w:r>
      <w:r w:rsidRPr="000F1C15">
        <w:rPr>
          <w:color w:val="000000" w:themeColor="text1"/>
          <w:szCs w:val="22"/>
        </w:rPr>
        <w:t xml:space="preserve"> </w:t>
      </w:r>
      <w:r w:rsidR="007960C3">
        <w:rPr>
          <w:color w:val="000000" w:themeColor="text1"/>
          <w:szCs w:val="22"/>
        </w:rPr>
        <w:t>was</w:t>
      </w:r>
      <w:r w:rsidRPr="000F1C15">
        <w:rPr>
          <w:color w:val="000000" w:themeColor="text1"/>
          <w:szCs w:val="22"/>
        </w:rPr>
        <w:t xml:space="preserve"> varied for each lake to enable the simulated and measured deflections at each lake centre to match. </w:t>
      </w:r>
      <w:r w:rsidR="007960C3">
        <w:rPr>
          <w:color w:val="000000" w:themeColor="text1"/>
          <w:szCs w:val="22"/>
        </w:rPr>
        <w:t>L</w:t>
      </w:r>
      <w:r w:rsidRPr="000F1C15">
        <w:rPr>
          <w:color w:val="000000" w:themeColor="text1"/>
          <w:szCs w:val="22"/>
        </w:rPr>
        <w:t xml:space="preserve">ocations of GPSs 1, 2 and 3 at each lake site are indicated. </w:t>
      </w:r>
      <w:r w:rsidR="00C37AA1">
        <w:rPr>
          <w:color w:val="000000" w:themeColor="text1"/>
          <w:szCs w:val="22"/>
        </w:rPr>
        <w:t xml:space="preserve">The bottom panel of each subplot shows the </w:t>
      </w:r>
      <w:r w:rsidR="00C37AA1" w:rsidRPr="00FD62D4">
        <w:rPr>
          <w:color w:val="000000" w:themeColor="text1"/>
        </w:rPr>
        <w:t>associated stresses</w:t>
      </w:r>
      <w:r w:rsidR="00C37AA1">
        <w:rPr>
          <w:color w:val="000000" w:themeColor="text1"/>
        </w:rPr>
        <w:t xml:space="preserve"> (</w:t>
      </w:r>
      <w:r w:rsidR="00C37AA1" w:rsidRPr="00FD62D4">
        <w:rPr>
          <w:color w:val="000000" w:themeColor="text1"/>
        </w:rPr>
        <w:t xml:space="preserve">radial </w:t>
      </w:r>
      <w:r w:rsidR="00C37AA1" w:rsidRPr="00FD62D4">
        <w:t>(red line), azimuthal (blue line), and von-Mises (green line)</w:t>
      </w:r>
      <w:r w:rsidR="00C37AA1">
        <w:t xml:space="preserve"> </w:t>
      </w:r>
      <w:r w:rsidR="00C37AA1" w:rsidRPr="00ED01AF">
        <w:t>as a function of distance from lake centre</w:t>
      </w:r>
      <w:r w:rsidR="00C37AA1">
        <w:t>s),</w:t>
      </w:r>
      <w:r w:rsidR="00C37AA1" w:rsidRPr="00FD62D4">
        <w:t xml:space="preserve"> </w:t>
      </w:r>
      <w:r w:rsidR="00C37AA1">
        <w:t xml:space="preserve">which </w:t>
      </w:r>
      <w:r w:rsidR="00C37AA1" w:rsidRPr="00FD62D4">
        <w:t>are all evaluated at the upper ice-shelf surface.</w:t>
      </w:r>
      <w:r w:rsidR="00C37AA1">
        <w:tab/>
      </w:r>
    </w:p>
    <w:p w:rsidR="00F442D4" w:rsidRPr="00C37AA1" w:rsidRDefault="00F442D4" w:rsidP="00CB78E1">
      <w:pPr>
        <w:spacing w:before="120" w:after="120" w:line="276" w:lineRule="auto"/>
        <w:jc w:val="both"/>
        <w:rPr>
          <w:b/>
          <w:color w:val="000000" w:themeColor="text1"/>
          <w:szCs w:val="22"/>
        </w:rPr>
      </w:pPr>
    </w:p>
    <w:p w:rsidR="00CB78E1" w:rsidRPr="007718CD" w:rsidRDefault="00CB78E1" w:rsidP="00CB78E1">
      <w:pPr>
        <w:spacing w:before="120" w:after="120" w:line="276" w:lineRule="auto"/>
        <w:jc w:val="both"/>
        <w:rPr>
          <w:color w:val="000000" w:themeColor="text1"/>
          <w:sz w:val="22"/>
          <w:szCs w:val="22"/>
        </w:rPr>
      </w:pPr>
      <w:r w:rsidRPr="007718CD">
        <w:rPr>
          <w:noProof/>
          <w:color w:val="000000" w:themeColor="text1"/>
          <w:sz w:val="22"/>
          <w:szCs w:val="22"/>
          <w:lang w:val="en-IN" w:eastAsia="en-IN"/>
        </w:rPr>
        <w:drawing>
          <wp:inline distT="0" distB="0" distL="0" distR="0">
            <wp:extent cx="6184900" cy="3455670"/>
            <wp:effectExtent l="0" t="0" r="1270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tended Data Figure 4_v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84900" cy="3455670"/>
                    </a:xfrm>
                    <a:prstGeom prst="rect">
                      <a:avLst/>
                    </a:prstGeom>
                  </pic:spPr>
                </pic:pic>
              </a:graphicData>
            </a:graphic>
          </wp:inline>
        </w:drawing>
      </w:r>
    </w:p>
    <w:p w:rsidR="00CB78E1" w:rsidRPr="007718CD" w:rsidRDefault="00CB78E1" w:rsidP="00CB78E1">
      <w:pPr>
        <w:spacing w:before="120" w:after="120" w:line="276" w:lineRule="auto"/>
        <w:jc w:val="both"/>
        <w:rPr>
          <w:rFonts w:eastAsia="Calibri"/>
          <w:color w:val="000000" w:themeColor="text1"/>
        </w:rPr>
      </w:pPr>
      <w:r w:rsidRPr="007718CD">
        <w:rPr>
          <w:b/>
          <w:color w:val="000000"/>
        </w:rPr>
        <w:t>Supplementary</w:t>
      </w:r>
      <w:r w:rsidRPr="007718CD">
        <w:rPr>
          <w:rFonts w:eastAsia="Calibri"/>
          <w:b/>
          <w:color w:val="000000" w:themeColor="text1"/>
        </w:rPr>
        <w:t xml:space="preserve"> Fig. </w:t>
      </w:r>
      <w:r w:rsidR="00D958D8">
        <w:rPr>
          <w:rFonts w:eastAsia="Calibri"/>
          <w:b/>
          <w:color w:val="000000" w:themeColor="text1"/>
        </w:rPr>
        <w:t>3</w:t>
      </w:r>
      <w:r w:rsidRPr="007718CD">
        <w:rPr>
          <w:rFonts w:eastAsia="Calibri"/>
          <w:b/>
          <w:color w:val="000000" w:themeColor="text1"/>
        </w:rPr>
        <w:t xml:space="preserve"> </w:t>
      </w:r>
      <w:r w:rsidRPr="00CD1A19">
        <w:rPr>
          <w:rFonts w:eastAsia="Calibri"/>
          <w:color w:val="000000" w:themeColor="text1"/>
        </w:rPr>
        <w:t xml:space="preserve">Illustration of </w:t>
      </w:r>
      <w:r w:rsidR="008E7CEE" w:rsidRPr="00CD1A19">
        <w:rPr>
          <w:rFonts w:eastAsia="Calibri"/>
          <w:color w:val="000000" w:themeColor="text1"/>
        </w:rPr>
        <w:t xml:space="preserve">method </w:t>
      </w:r>
      <w:r w:rsidR="00773D2F" w:rsidRPr="00CD1A19">
        <w:rPr>
          <w:rFonts w:eastAsia="Calibri"/>
          <w:color w:val="000000" w:themeColor="text1"/>
        </w:rPr>
        <w:t xml:space="preserve">used to </w:t>
      </w:r>
      <w:r w:rsidR="008E7CEE" w:rsidRPr="00CD1A19">
        <w:rPr>
          <w:rFonts w:eastAsia="Calibri"/>
          <w:color w:val="000000" w:themeColor="text1"/>
        </w:rPr>
        <w:t xml:space="preserve">apportion pixels </w:t>
      </w:r>
      <w:r w:rsidR="00773D2F" w:rsidRPr="00CD1A19">
        <w:rPr>
          <w:rFonts w:eastAsia="Calibri"/>
          <w:color w:val="000000" w:themeColor="text1"/>
        </w:rPr>
        <w:t xml:space="preserve">as either </w:t>
      </w:r>
      <w:r w:rsidR="008E7CEE" w:rsidRPr="00CD1A19">
        <w:rPr>
          <w:rFonts w:eastAsia="Calibri"/>
          <w:color w:val="000000" w:themeColor="text1"/>
        </w:rPr>
        <w:t>clean or dirty</w:t>
      </w:r>
      <w:r w:rsidR="00773D2F" w:rsidRPr="00CD1A19">
        <w:rPr>
          <w:rFonts w:eastAsia="Calibri"/>
          <w:color w:val="000000" w:themeColor="text1"/>
        </w:rPr>
        <w:t xml:space="preserve"> for PDD melt calculations</w:t>
      </w:r>
      <w:r w:rsidR="008E7CEE" w:rsidRPr="00CD1A19">
        <w:rPr>
          <w:rFonts w:eastAsia="Calibri"/>
          <w:color w:val="000000" w:themeColor="text1"/>
        </w:rPr>
        <w:t>.</w:t>
      </w:r>
      <w:r w:rsidR="008E7CEE">
        <w:rPr>
          <w:rFonts w:eastAsia="Calibri"/>
          <w:color w:val="000000" w:themeColor="text1"/>
        </w:rPr>
        <w:t xml:space="preserve"> </w:t>
      </w:r>
      <w:r w:rsidR="00773D2F">
        <w:rPr>
          <w:rFonts w:eastAsia="Calibri"/>
          <w:color w:val="000000" w:themeColor="text1"/>
        </w:rPr>
        <w:t xml:space="preserve">All </w:t>
      </w:r>
      <w:r w:rsidRPr="007718CD">
        <w:rPr>
          <w:rFonts w:eastAsia="Calibri"/>
          <w:color w:val="000000" w:themeColor="text1"/>
        </w:rPr>
        <w:t xml:space="preserve">pixels in each of the 12 circles </w:t>
      </w:r>
      <w:r w:rsidR="00773D2F" w:rsidRPr="007718CD">
        <w:rPr>
          <w:rFonts w:eastAsia="Calibri"/>
          <w:color w:val="000000" w:themeColor="text1"/>
        </w:rPr>
        <w:t>(</w:t>
      </w:r>
      <w:r w:rsidR="00773D2F" w:rsidRPr="007718CD">
        <w:rPr>
          <w:rFonts w:eastAsia="Calibri"/>
          <w:i/>
          <w:color w:val="000000" w:themeColor="text1"/>
        </w:rPr>
        <w:t>r</w:t>
      </w:r>
      <w:r w:rsidR="00773D2F" w:rsidRPr="007718CD">
        <w:rPr>
          <w:rFonts w:eastAsia="Calibri"/>
          <w:color w:val="000000" w:themeColor="text1"/>
        </w:rPr>
        <w:t xml:space="preserve"> = 250 m) </w:t>
      </w:r>
      <w:r w:rsidRPr="007718CD">
        <w:rPr>
          <w:rFonts w:eastAsia="Calibri"/>
          <w:color w:val="000000" w:themeColor="text1"/>
        </w:rPr>
        <w:t xml:space="preserve">were apportioned as either “clean” or “dirty” ice for PDD melt calculations in each Landsat 8 image through the season. </w:t>
      </w:r>
      <w:r w:rsidR="00EA5B5D">
        <w:rPr>
          <w:rFonts w:eastAsia="Calibri"/>
          <w:color w:val="000000" w:themeColor="text1"/>
        </w:rPr>
        <w:t>Examples are shown for</w:t>
      </w:r>
      <w:r w:rsidR="00C364DF">
        <w:rPr>
          <w:rFonts w:eastAsia="Calibri"/>
          <w:color w:val="000000" w:themeColor="text1"/>
        </w:rPr>
        <w:t>:</w:t>
      </w:r>
      <w:r w:rsidR="00EA5B5D">
        <w:rPr>
          <w:rFonts w:eastAsia="Calibri"/>
          <w:color w:val="000000" w:themeColor="text1"/>
        </w:rPr>
        <w:t xml:space="preserve"> </w:t>
      </w:r>
      <w:r w:rsidR="00C364DF">
        <w:rPr>
          <w:rFonts w:eastAsia="Calibri"/>
          <w:color w:val="000000" w:themeColor="text1"/>
        </w:rPr>
        <w:t>(</w:t>
      </w:r>
      <w:r w:rsidRPr="00CD1A19">
        <w:rPr>
          <w:rFonts w:eastAsia="Calibri"/>
          <w:b/>
          <w:color w:val="000000" w:themeColor="text1"/>
        </w:rPr>
        <w:t>a</w:t>
      </w:r>
      <w:r w:rsidR="00D11A89" w:rsidRPr="00D11A89">
        <w:rPr>
          <w:rFonts w:eastAsia="Calibri"/>
          <w:color w:val="000000" w:themeColor="text1"/>
        </w:rPr>
        <w:t>)</w:t>
      </w:r>
      <w:r w:rsidRPr="00D11A89">
        <w:rPr>
          <w:rFonts w:eastAsia="Calibri"/>
          <w:color w:val="000000" w:themeColor="text1"/>
        </w:rPr>
        <w:t xml:space="preserve"> 15 November 2016 and </w:t>
      </w:r>
      <w:r w:rsidR="00C364DF">
        <w:rPr>
          <w:rFonts w:eastAsia="Calibri"/>
          <w:color w:val="000000" w:themeColor="text1"/>
        </w:rPr>
        <w:t>(</w:t>
      </w:r>
      <w:r w:rsidRPr="00CD1A19">
        <w:rPr>
          <w:rFonts w:eastAsia="Calibri"/>
          <w:b/>
          <w:color w:val="000000" w:themeColor="text1"/>
        </w:rPr>
        <w:t>b</w:t>
      </w:r>
      <w:r w:rsidR="00D11A89" w:rsidRPr="00D11A89">
        <w:rPr>
          <w:rFonts w:eastAsia="Calibri"/>
          <w:color w:val="000000" w:themeColor="text1"/>
        </w:rPr>
        <w:t>)</w:t>
      </w:r>
      <w:r w:rsidRPr="00D11A89">
        <w:rPr>
          <w:rFonts w:eastAsia="Calibri"/>
          <w:color w:val="000000" w:themeColor="text1"/>
        </w:rPr>
        <w:t xml:space="preserve"> 25</w:t>
      </w:r>
      <w:r w:rsidRPr="007718CD">
        <w:rPr>
          <w:rFonts w:eastAsia="Calibri"/>
          <w:color w:val="000000" w:themeColor="text1"/>
        </w:rPr>
        <w:t xml:space="preserve"> January 2017 (the first and last available Landsat 8 images in the melt season, respectively,</w:t>
      </w:r>
      <w:r w:rsidR="00C364DF">
        <w:rPr>
          <w:rFonts w:eastAsia="Calibri"/>
          <w:color w:val="000000" w:themeColor="text1"/>
        </w:rPr>
        <w:t xml:space="preserve"> which</w:t>
      </w:r>
      <w:r w:rsidRPr="007718CD">
        <w:rPr>
          <w:rFonts w:eastAsia="Calibri"/>
          <w:color w:val="000000" w:themeColor="text1"/>
        </w:rPr>
        <w:t xml:space="preserve"> contain meltwater). </w:t>
      </w:r>
      <w:r w:rsidR="00C364DF">
        <w:rPr>
          <w:rFonts w:eastAsia="Calibri"/>
          <w:color w:val="000000" w:themeColor="text1"/>
        </w:rPr>
        <w:t>(</w:t>
      </w:r>
      <w:r w:rsidRPr="007718CD">
        <w:rPr>
          <w:rFonts w:eastAsia="Calibri"/>
          <w:color w:val="000000" w:themeColor="text1"/>
        </w:rPr>
        <w:t xml:space="preserve">i) True colour Landsat 8 images with outlines of the circles. </w:t>
      </w:r>
      <w:r w:rsidR="00C364DF">
        <w:rPr>
          <w:rFonts w:eastAsia="Calibri"/>
          <w:color w:val="000000" w:themeColor="text1"/>
        </w:rPr>
        <w:t>(</w:t>
      </w:r>
      <w:r w:rsidRPr="007718CD">
        <w:rPr>
          <w:rFonts w:eastAsia="Calibri"/>
          <w:color w:val="000000" w:themeColor="text1"/>
        </w:rPr>
        <w:t xml:space="preserve">ii)  Histograms of pixel brightness (x-axis) versus number of pixels (y-axis) used to determine threshold values for dark versus light pixels in each image. </w:t>
      </w:r>
      <w:r w:rsidR="00C364DF">
        <w:rPr>
          <w:rFonts w:eastAsia="Calibri"/>
          <w:color w:val="000000" w:themeColor="text1"/>
        </w:rPr>
        <w:t>(</w:t>
      </w:r>
      <w:r w:rsidRPr="007718CD">
        <w:rPr>
          <w:rFonts w:eastAsia="Calibri"/>
          <w:color w:val="000000" w:themeColor="text1"/>
        </w:rPr>
        <w:t xml:space="preserve">iii) Masks of “clean” (yellow) versus “dirty” (blue) ice within the 12 circles, based on the threshold determined for each image. Next to each circle, the percentage of clean ice pixels in each circle is stated. </w:t>
      </w:r>
      <w:r w:rsidR="00CD1A19">
        <w:rPr>
          <w:rFonts w:eastAsia="Calibri"/>
          <w:color w:val="000000" w:themeColor="text1"/>
        </w:rPr>
        <w:t>See Methods for further details.</w:t>
      </w:r>
    </w:p>
    <w:p w:rsidR="00CB78E1" w:rsidRDefault="00CB78E1" w:rsidP="00CB78E1">
      <w:pPr>
        <w:spacing w:before="120" w:after="120" w:line="276" w:lineRule="auto"/>
        <w:jc w:val="both"/>
        <w:rPr>
          <w:rFonts w:eastAsia="Calibri"/>
          <w:color w:val="000000" w:themeColor="text1"/>
          <w:u w:val="single"/>
        </w:rPr>
      </w:pPr>
    </w:p>
    <w:p w:rsidR="007960C3" w:rsidRDefault="007960C3" w:rsidP="00CB78E1">
      <w:pPr>
        <w:spacing w:before="120" w:after="120" w:line="276" w:lineRule="auto"/>
        <w:jc w:val="both"/>
        <w:rPr>
          <w:rFonts w:eastAsia="Calibri"/>
          <w:color w:val="000000" w:themeColor="text1"/>
          <w:u w:val="single"/>
        </w:rPr>
      </w:pPr>
    </w:p>
    <w:p w:rsidR="007960C3" w:rsidRDefault="007960C3" w:rsidP="00CB78E1">
      <w:pPr>
        <w:spacing w:before="120" w:after="120" w:line="276" w:lineRule="auto"/>
        <w:jc w:val="both"/>
        <w:rPr>
          <w:rFonts w:eastAsia="Calibri"/>
          <w:color w:val="000000" w:themeColor="text1"/>
          <w:u w:val="single"/>
        </w:rPr>
      </w:pPr>
    </w:p>
    <w:p w:rsidR="007960C3" w:rsidRDefault="007960C3" w:rsidP="00CB78E1">
      <w:pPr>
        <w:spacing w:before="120" w:after="120" w:line="276" w:lineRule="auto"/>
        <w:jc w:val="both"/>
        <w:rPr>
          <w:rFonts w:eastAsia="Calibri"/>
          <w:color w:val="000000" w:themeColor="text1"/>
          <w:u w:val="single"/>
        </w:rPr>
      </w:pPr>
    </w:p>
    <w:p w:rsidR="007960C3" w:rsidRDefault="007960C3" w:rsidP="00CB78E1">
      <w:pPr>
        <w:spacing w:before="120" w:after="120" w:line="276" w:lineRule="auto"/>
        <w:jc w:val="both"/>
        <w:rPr>
          <w:rFonts w:eastAsia="Calibri"/>
          <w:color w:val="000000" w:themeColor="text1"/>
          <w:u w:val="single"/>
        </w:rPr>
      </w:pPr>
    </w:p>
    <w:p w:rsidR="007960C3" w:rsidRDefault="007960C3" w:rsidP="00CB78E1">
      <w:pPr>
        <w:spacing w:before="120" w:after="120" w:line="276" w:lineRule="auto"/>
        <w:jc w:val="both"/>
        <w:rPr>
          <w:rFonts w:eastAsia="Calibri"/>
          <w:color w:val="000000" w:themeColor="text1"/>
          <w:u w:val="single"/>
        </w:rPr>
      </w:pPr>
    </w:p>
    <w:p w:rsidR="007960C3" w:rsidRDefault="007960C3" w:rsidP="00CB78E1">
      <w:pPr>
        <w:spacing w:before="120" w:after="120" w:line="276" w:lineRule="auto"/>
        <w:jc w:val="both"/>
        <w:rPr>
          <w:rFonts w:eastAsia="Calibri"/>
          <w:color w:val="000000" w:themeColor="text1"/>
          <w:u w:val="single"/>
        </w:rPr>
      </w:pPr>
    </w:p>
    <w:p w:rsidR="00CB78E1" w:rsidRDefault="00CB78E1" w:rsidP="00CB78E1">
      <w:pPr>
        <w:spacing w:before="120" w:after="120" w:line="276" w:lineRule="auto"/>
        <w:jc w:val="both"/>
        <w:rPr>
          <w:rFonts w:eastAsia="Calibri"/>
          <w:color w:val="000000" w:themeColor="text1"/>
          <w:u w:val="single"/>
        </w:rPr>
      </w:pPr>
    </w:p>
    <w:p w:rsidR="00CB78E1" w:rsidRDefault="00CB78E1" w:rsidP="00CB78E1">
      <w:pPr>
        <w:spacing w:before="120" w:after="120" w:line="276" w:lineRule="auto"/>
        <w:jc w:val="both"/>
        <w:rPr>
          <w:rFonts w:eastAsia="Calibri"/>
          <w:color w:val="000000" w:themeColor="text1"/>
          <w:u w:val="single"/>
        </w:rPr>
      </w:pPr>
    </w:p>
    <w:p w:rsidR="00CB78E1" w:rsidRDefault="00CB78E1" w:rsidP="00CB78E1">
      <w:pPr>
        <w:spacing w:before="120" w:after="120" w:line="276" w:lineRule="auto"/>
        <w:jc w:val="both"/>
        <w:rPr>
          <w:rFonts w:eastAsia="Calibri"/>
          <w:color w:val="000000" w:themeColor="text1"/>
          <w:u w:val="single"/>
        </w:rPr>
      </w:pPr>
    </w:p>
    <w:p w:rsidR="00CB78E1" w:rsidRDefault="00CB78E1" w:rsidP="00CB78E1">
      <w:pPr>
        <w:spacing w:before="120" w:after="120" w:line="276" w:lineRule="auto"/>
        <w:jc w:val="both"/>
        <w:rPr>
          <w:rFonts w:eastAsia="Calibri"/>
          <w:color w:val="000000" w:themeColor="text1"/>
          <w:u w:val="single"/>
        </w:rPr>
      </w:pPr>
    </w:p>
    <w:p w:rsidR="00CB78E1" w:rsidRPr="007718CD" w:rsidRDefault="00CB78E1" w:rsidP="00CB78E1">
      <w:pPr>
        <w:spacing w:before="120" w:after="120" w:line="276" w:lineRule="auto"/>
        <w:jc w:val="both"/>
        <w:rPr>
          <w:rFonts w:eastAsia="Calibri"/>
          <w:color w:val="000000" w:themeColor="text1"/>
          <w:u w:val="single"/>
        </w:rPr>
      </w:pPr>
    </w:p>
    <w:p w:rsidR="00CB78E1" w:rsidRPr="007718CD" w:rsidRDefault="00CB78E1" w:rsidP="00CB78E1">
      <w:pPr>
        <w:spacing w:before="120" w:after="120" w:line="276" w:lineRule="auto"/>
        <w:jc w:val="both"/>
        <w:rPr>
          <w:rFonts w:eastAsia="Calibri"/>
          <w:color w:val="000000" w:themeColor="text1"/>
          <w:sz w:val="22"/>
          <w:u w:val="single"/>
        </w:rPr>
      </w:pPr>
    </w:p>
    <w:tbl>
      <w:tblPr>
        <w:tblStyle w:val="TableGrid"/>
        <w:tblW w:w="66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894"/>
        <w:gridCol w:w="819"/>
        <w:gridCol w:w="836"/>
        <w:gridCol w:w="992"/>
        <w:gridCol w:w="1559"/>
        <w:gridCol w:w="1560"/>
      </w:tblGrid>
      <w:tr w:rsidR="00CB78E1" w:rsidRPr="007718CD" w:rsidTr="00130779">
        <w:trPr>
          <w:trHeight w:val="320"/>
          <w:jc w:val="center"/>
        </w:trPr>
        <w:tc>
          <w:tcPr>
            <w:tcW w:w="894" w:type="dxa"/>
            <w:noWrap/>
            <w:vAlign w:val="center"/>
            <w:hideMark/>
          </w:tcPr>
          <w:p w:rsidR="00CB78E1" w:rsidRPr="007718CD" w:rsidRDefault="00CB78E1" w:rsidP="00130779">
            <w:pPr>
              <w:jc w:val="center"/>
              <w:rPr>
                <w:b/>
                <w:bCs/>
                <w:color w:val="000000" w:themeColor="text1"/>
                <w:sz w:val="16"/>
                <w:szCs w:val="16"/>
              </w:rPr>
            </w:pPr>
            <w:r w:rsidRPr="007718CD">
              <w:rPr>
                <w:b/>
                <w:bCs/>
                <w:i/>
                <w:color w:val="000000" w:themeColor="text1"/>
                <w:sz w:val="16"/>
                <w:szCs w:val="16"/>
              </w:rPr>
              <w:t>H</w:t>
            </w:r>
            <w:r w:rsidRPr="007718CD">
              <w:rPr>
                <w:b/>
                <w:bCs/>
                <w:color w:val="000000" w:themeColor="text1"/>
                <w:sz w:val="16"/>
                <w:szCs w:val="16"/>
              </w:rPr>
              <w:t xml:space="preserve"> (m)</w:t>
            </w:r>
          </w:p>
        </w:tc>
        <w:tc>
          <w:tcPr>
            <w:tcW w:w="819" w:type="dxa"/>
            <w:noWrap/>
            <w:vAlign w:val="center"/>
            <w:hideMark/>
          </w:tcPr>
          <w:p w:rsidR="00CB78E1" w:rsidRPr="007718CD" w:rsidRDefault="00CB78E1" w:rsidP="00130779">
            <w:pPr>
              <w:jc w:val="center"/>
              <w:rPr>
                <w:b/>
                <w:bCs/>
                <w:color w:val="000000" w:themeColor="text1"/>
                <w:sz w:val="16"/>
                <w:szCs w:val="16"/>
              </w:rPr>
            </w:pPr>
            <w:r w:rsidRPr="007718CD">
              <w:rPr>
                <w:b/>
                <w:bCs/>
                <w:i/>
                <w:color w:val="000000" w:themeColor="text1"/>
                <w:sz w:val="16"/>
                <w:szCs w:val="16"/>
              </w:rPr>
              <w:t>R</w:t>
            </w:r>
            <w:r w:rsidRPr="007718CD">
              <w:rPr>
                <w:b/>
                <w:bCs/>
                <w:color w:val="000000" w:themeColor="text1"/>
                <w:sz w:val="16"/>
                <w:szCs w:val="16"/>
              </w:rPr>
              <w:t xml:space="preserve"> (m)</w:t>
            </w:r>
          </w:p>
        </w:tc>
        <w:tc>
          <w:tcPr>
            <w:tcW w:w="836" w:type="dxa"/>
            <w:noWrap/>
            <w:vAlign w:val="center"/>
            <w:hideMark/>
          </w:tcPr>
          <w:p w:rsidR="00CB78E1" w:rsidRPr="007718CD" w:rsidRDefault="00CB78E1" w:rsidP="00130779">
            <w:pPr>
              <w:jc w:val="center"/>
              <w:rPr>
                <w:b/>
                <w:bCs/>
                <w:color w:val="000000" w:themeColor="text1"/>
                <w:sz w:val="16"/>
                <w:szCs w:val="16"/>
              </w:rPr>
            </w:pPr>
            <w:r w:rsidRPr="007718CD">
              <w:rPr>
                <w:b/>
                <w:bCs/>
                <w:i/>
                <w:color w:val="000000" w:themeColor="text1"/>
                <w:sz w:val="16"/>
                <w:szCs w:val="16"/>
              </w:rPr>
              <w:t>E</w:t>
            </w:r>
            <w:r w:rsidRPr="007718CD">
              <w:rPr>
                <w:b/>
                <w:bCs/>
                <w:color w:val="000000" w:themeColor="text1"/>
                <w:sz w:val="16"/>
                <w:szCs w:val="16"/>
              </w:rPr>
              <w:t xml:space="preserve"> (GPa)</w:t>
            </w:r>
          </w:p>
        </w:tc>
        <w:tc>
          <w:tcPr>
            <w:tcW w:w="992" w:type="dxa"/>
            <w:noWrap/>
            <w:vAlign w:val="center"/>
            <w:hideMark/>
          </w:tcPr>
          <w:p w:rsidR="00CB78E1" w:rsidRPr="007718CD" w:rsidRDefault="00CB78E1" w:rsidP="00130779">
            <w:pPr>
              <w:jc w:val="center"/>
              <w:rPr>
                <w:b/>
                <w:bCs/>
                <w:color w:val="000000" w:themeColor="text1"/>
                <w:sz w:val="16"/>
                <w:szCs w:val="16"/>
              </w:rPr>
            </w:pPr>
            <w:r w:rsidRPr="007718CD">
              <w:rPr>
                <w:b/>
                <w:bCs/>
                <w:color w:val="000000" w:themeColor="text1"/>
                <w:sz w:val="16"/>
                <w:szCs w:val="16"/>
              </w:rPr>
              <w:t>deflection at</w:t>
            </w:r>
            <w:r w:rsidRPr="007718CD">
              <w:rPr>
                <w:b/>
                <w:bCs/>
                <w:i/>
                <w:color w:val="000000" w:themeColor="text1"/>
                <w:sz w:val="16"/>
                <w:szCs w:val="16"/>
              </w:rPr>
              <w:t xml:space="preserve"> r</w:t>
            </w:r>
            <w:r w:rsidRPr="007718CD">
              <w:rPr>
                <w:b/>
                <w:bCs/>
                <w:color w:val="000000" w:themeColor="text1"/>
                <w:sz w:val="16"/>
                <w:szCs w:val="16"/>
              </w:rPr>
              <w:t xml:space="preserve"> = 0 (m)</w:t>
            </w:r>
          </w:p>
        </w:tc>
        <w:tc>
          <w:tcPr>
            <w:tcW w:w="1559" w:type="dxa"/>
            <w:noWrap/>
            <w:vAlign w:val="center"/>
            <w:hideMark/>
          </w:tcPr>
          <w:p w:rsidR="00CB78E1" w:rsidRPr="007718CD" w:rsidRDefault="00CB78E1" w:rsidP="00130779">
            <w:pPr>
              <w:jc w:val="center"/>
              <w:rPr>
                <w:b/>
                <w:bCs/>
                <w:color w:val="000000" w:themeColor="text1"/>
                <w:sz w:val="16"/>
                <w:szCs w:val="16"/>
              </w:rPr>
            </w:pPr>
            <w:r w:rsidRPr="007718CD">
              <w:rPr>
                <w:b/>
                <w:bCs/>
                <w:i/>
                <w:color w:val="000000" w:themeColor="text1"/>
                <w:sz w:val="16"/>
                <w:szCs w:val="16"/>
              </w:rPr>
              <w:t>r</w:t>
            </w:r>
            <w:r w:rsidRPr="007718CD">
              <w:rPr>
                <w:b/>
                <w:bCs/>
                <w:color w:val="000000" w:themeColor="text1"/>
                <w:sz w:val="16"/>
                <w:szCs w:val="16"/>
              </w:rPr>
              <w:t xml:space="preserve"> (m) where deflection &lt; 0.01 m</w:t>
            </w:r>
          </w:p>
        </w:tc>
        <w:tc>
          <w:tcPr>
            <w:tcW w:w="1560" w:type="dxa"/>
          </w:tcPr>
          <w:p w:rsidR="00CB78E1" w:rsidRPr="007718CD" w:rsidRDefault="00CB78E1" w:rsidP="00130779">
            <w:pPr>
              <w:jc w:val="center"/>
              <w:rPr>
                <w:b/>
                <w:bCs/>
                <w:color w:val="000000" w:themeColor="text1"/>
                <w:sz w:val="16"/>
                <w:szCs w:val="16"/>
              </w:rPr>
            </w:pPr>
            <w:r w:rsidRPr="007718CD">
              <w:rPr>
                <w:b/>
                <w:bCs/>
                <w:color w:val="000000" w:themeColor="text1"/>
                <w:sz w:val="16"/>
                <w:szCs w:val="16"/>
              </w:rPr>
              <w:t xml:space="preserve">max. </w:t>
            </w:r>
            <w:r w:rsidRPr="007718CD">
              <w:rPr>
                <w:b/>
                <w:bCs/>
                <w:i/>
                <w:color w:val="000000" w:themeColor="text1"/>
                <w:sz w:val="16"/>
                <w:szCs w:val="16"/>
                <w:lang w:val="en-US"/>
              </w:rPr>
              <w:t>T</w:t>
            </w:r>
            <w:r w:rsidRPr="007718CD">
              <w:rPr>
                <w:b/>
                <w:bCs/>
                <w:color w:val="000000" w:themeColor="text1"/>
                <w:sz w:val="16"/>
                <w:szCs w:val="16"/>
                <w:vertAlign w:val="subscript"/>
                <w:lang w:val="en-US"/>
              </w:rPr>
              <w:t>vM</w:t>
            </w:r>
            <w:r w:rsidRPr="007718CD">
              <w:rPr>
                <w:b/>
                <w:bCs/>
                <w:color w:val="000000" w:themeColor="text1"/>
                <w:sz w:val="16"/>
                <w:szCs w:val="16"/>
              </w:rPr>
              <w:t xml:space="preserve"> </w:t>
            </w:r>
            <w:r w:rsidRPr="00C364DF">
              <w:rPr>
                <w:b/>
                <w:bCs/>
                <w:color w:val="000000" w:themeColor="text1"/>
                <w:sz w:val="16"/>
                <w:szCs w:val="16"/>
              </w:rPr>
              <w:t>within</w:t>
            </w:r>
            <w:r w:rsidRPr="007718CD">
              <w:rPr>
                <w:b/>
                <w:bCs/>
                <w:color w:val="000000" w:themeColor="text1"/>
                <w:sz w:val="16"/>
                <w:szCs w:val="16"/>
              </w:rPr>
              <w:t xml:space="preserve"> lake radius (kPa)</w:t>
            </w:r>
          </w:p>
        </w:tc>
      </w:tr>
      <w:tr w:rsidR="00CB78E1" w:rsidRPr="007718CD" w:rsidTr="00130779">
        <w:trPr>
          <w:trHeight w:val="346"/>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1.85</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180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1858</w:t>
            </w:r>
          </w:p>
        </w:tc>
      </w:tr>
      <w:tr w:rsidR="00CB78E1" w:rsidRPr="007718CD" w:rsidTr="00130779">
        <w:trPr>
          <w:trHeight w:val="364"/>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1.09</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280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1112</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0.42</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430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408</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b/>
                <w:color w:val="000000" w:themeColor="text1"/>
                <w:sz w:val="16"/>
                <w:szCs w:val="16"/>
              </w:rPr>
            </w:pPr>
            <w:r w:rsidRPr="007718CD">
              <w:rPr>
                <w:b/>
                <w:color w:val="000000" w:themeColor="text1"/>
                <w:sz w:val="16"/>
                <w:szCs w:val="16"/>
              </w:rPr>
              <w:t>10</w:t>
            </w:r>
          </w:p>
        </w:tc>
        <w:tc>
          <w:tcPr>
            <w:tcW w:w="819" w:type="dxa"/>
            <w:noWrap/>
            <w:vAlign w:val="center"/>
            <w:hideMark/>
          </w:tcPr>
          <w:p w:rsidR="00CB78E1" w:rsidRPr="007718CD" w:rsidRDefault="00CB78E1" w:rsidP="00130779">
            <w:pPr>
              <w:jc w:val="center"/>
              <w:rPr>
                <w:b/>
                <w:color w:val="000000" w:themeColor="text1"/>
                <w:sz w:val="16"/>
                <w:szCs w:val="16"/>
              </w:rPr>
            </w:pPr>
            <w:r w:rsidRPr="007718CD">
              <w:rPr>
                <w:b/>
                <w:color w:val="000000" w:themeColor="text1"/>
                <w:sz w:val="16"/>
                <w:szCs w:val="16"/>
              </w:rPr>
              <w:t>125</w:t>
            </w:r>
          </w:p>
        </w:tc>
        <w:tc>
          <w:tcPr>
            <w:tcW w:w="836" w:type="dxa"/>
            <w:noWrap/>
            <w:vAlign w:val="center"/>
            <w:hideMark/>
          </w:tcPr>
          <w:p w:rsidR="00CB78E1" w:rsidRPr="007718CD" w:rsidRDefault="00CB78E1" w:rsidP="00130779">
            <w:pPr>
              <w:jc w:val="center"/>
              <w:rPr>
                <w:b/>
                <w:color w:val="000000" w:themeColor="text1"/>
                <w:sz w:val="16"/>
                <w:szCs w:val="16"/>
              </w:rPr>
            </w:pPr>
            <w:r w:rsidRPr="007718CD">
              <w:rPr>
                <w:b/>
                <w:color w:val="000000" w:themeColor="text1"/>
                <w:sz w:val="16"/>
                <w:szCs w:val="16"/>
              </w:rPr>
              <w:t>1</w:t>
            </w:r>
          </w:p>
        </w:tc>
        <w:tc>
          <w:tcPr>
            <w:tcW w:w="992" w:type="dxa"/>
            <w:noWrap/>
            <w:vAlign w:val="center"/>
            <w:hideMark/>
          </w:tcPr>
          <w:p w:rsidR="00CB78E1" w:rsidRPr="007718CD" w:rsidRDefault="00CB78E1" w:rsidP="00130779">
            <w:pPr>
              <w:jc w:val="center"/>
              <w:rPr>
                <w:b/>
                <w:color w:val="000000" w:themeColor="text1"/>
                <w:sz w:val="16"/>
                <w:szCs w:val="16"/>
              </w:rPr>
            </w:pPr>
            <w:r w:rsidRPr="007718CD">
              <w:rPr>
                <w:b/>
                <w:color w:val="000000" w:themeColor="text1"/>
                <w:sz w:val="16"/>
                <w:szCs w:val="16"/>
              </w:rPr>
              <w:t>1.01</w:t>
            </w:r>
          </w:p>
        </w:tc>
        <w:tc>
          <w:tcPr>
            <w:tcW w:w="1559" w:type="dxa"/>
            <w:noWrap/>
            <w:vAlign w:val="center"/>
            <w:hideMark/>
          </w:tcPr>
          <w:p w:rsidR="00CB78E1" w:rsidRPr="007718CD" w:rsidRDefault="00CB78E1" w:rsidP="00130779">
            <w:pPr>
              <w:jc w:val="center"/>
              <w:rPr>
                <w:b/>
                <w:color w:val="000000" w:themeColor="text1"/>
                <w:sz w:val="16"/>
                <w:szCs w:val="16"/>
              </w:rPr>
            </w:pPr>
            <w:r w:rsidRPr="007718CD">
              <w:rPr>
                <w:b/>
                <w:color w:val="000000" w:themeColor="text1"/>
                <w:sz w:val="16"/>
                <w:szCs w:val="16"/>
              </w:rPr>
              <w:t>250</w:t>
            </w:r>
          </w:p>
        </w:tc>
        <w:tc>
          <w:tcPr>
            <w:tcW w:w="1560" w:type="dxa"/>
            <w:vAlign w:val="center"/>
          </w:tcPr>
          <w:p w:rsidR="00CB78E1" w:rsidRPr="007718CD" w:rsidRDefault="00CB78E1" w:rsidP="00130779">
            <w:pPr>
              <w:jc w:val="center"/>
              <w:rPr>
                <w:b/>
                <w:color w:val="000000" w:themeColor="text1"/>
                <w:sz w:val="16"/>
                <w:szCs w:val="16"/>
              </w:rPr>
            </w:pPr>
            <w:r w:rsidRPr="007718CD">
              <w:rPr>
                <w:b/>
                <w:color w:val="000000" w:themeColor="text1"/>
                <w:sz w:val="16"/>
                <w:szCs w:val="16"/>
              </w:rPr>
              <w:t>374</w:t>
            </w:r>
          </w:p>
        </w:tc>
      </w:tr>
      <w:tr w:rsidR="00CB78E1" w:rsidRPr="007718CD" w:rsidTr="00130779">
        <w:trPr>
          <w:trHeight w:val="346"/>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0.73</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310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338</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0.34</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450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181</w:t>
            </w:r>
          </w:p>
        </w:tc>
      </w:tr>
      <w:tr w:rsidR="00CB78E1" w:rsidRPr="007718CD" w:rsidTr="00130779">
        <w:trPr>
          <w:trHeight w:val="364"/>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0.31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350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65</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0.31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390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38</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0.22</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58</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0.91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310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2717</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0.52</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400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1512</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0.19</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590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512</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0.64</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330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911</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0.42</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410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643</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0.17</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600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280</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0.3</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410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150</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0.25</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460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172</w:t>
            </w:r>
          </w:p>
        </w:tc>
      </w:tr>
      <w:tr w:rsidR="00CB78E1" w:rsidRPr="007718CD" w:rsidTr="00130779">
        <w:trPr>
          <w:trHeight w:val="346"/>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0.13</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620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126</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0.67</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360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3105</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0.37</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460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1689</w:t>
            </w:r>
          </w:p>
        </w:tc>
      </w:tr>
      <w:tr w:rsidR="00CB78E1" w:rsidRPr="007718CD" w:rsidTr="00130779">
        <w:trPr>
          <w:trHeight w:val="337"/>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0.17</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660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557</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0.51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380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1205</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0.31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470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794</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125</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0.13</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670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322</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0.28</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440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262</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15</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0.21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520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264</w:t>
            </w:r>
          </w:p>
        </w:tc>
      </w:tr>
      <w:tr w:rsidR="00CB78E1" w:rsidRPr="007718CD" w:rsidTr="00130779">
        <w:trPr>
          <w:trHeight w:val="320"/>
          <w:jc w:val="center"/>
        </w:trPr>
        <w:tc>
          <w:tcPr>
            <w:tcW w:w="894"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30</w:t>
            </w:r>
          </w:p>
        </w:tc>
        <w:tc>
          <w:tcPr>
            <w:tcW w:w="81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250</w:t>
            </w:r>
          </w:p>
        </w:tc>
        <w:tc>
          <w:tcPr>
            <w:tcW w:w="836"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10</w:t>
            </w:r>
          </w:p>
        </w:tc>
        <w:tc>
          <w:tcPr>
            <w:tcW w:w="992"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0.1</w:t>
            </w:r>
          </w:p>
        </w:tc>
        <w:tc>
          <w:tcPr>
            <w:tcW w:w="1559" w:type="dxa"/>
            <w:noWrap/>
            <w:vAlign w:val="center"/>
            <w:hideMark/>
          </w:tcPr>
          <w:p w:rsidR="00CB78E1" w:rsidRPr="007718CD" w:rsidRDefault="00CB78E1" w:rsidP="00130779">
            <w:pPr>
              <w:jc w:val="center"/>
              <w:rPr>
                <w:color w:val="000000" w:themeColor="text1"/>
                <w:sz w:val="16"/>
                <w:szCs w:val="16"/>
              </w:rPr>
            </w:pPr>
            <w:r w:rsidRPr="007718CD">
              <w:rPr>
                <w:color w:val="000000" w:themeColor="text1"/>
                <w:sz w:val="16"/>
                <w:szCs w:val="16"/>
              </w:rPr>
              <w:t>680</w:t>
            </w:r>
          </w:p>
        </w:tc>
        <w:tc>
          <w:tcPr>
            <w:tcW w:w="1560" w:type="dxa"/>
            <w:vAlign w:val="center"/>
          </w:tcPr>
          <w:p w:rsidR="00CB78E1" w:rsidRPr="007718CD" w:rsidRDefault="00CB78E1" w:rsidP="00130779">
            <w:pPr>
              <w:jc w:val="center"/>
              <w:rPr>
                <w:color w:val="000000" w:themeColor="text1"/>
                <w:sz w:val="16"/>
                <w:szCs w:val="16"/>
              </w:rPr>
            </w:pPr>
            <w:r w:rsidRPr="007718CD">
              <w:rPr>
                <w:color w:val="000000" w:themeColor="text1"/>
                <w:sz w:val="16"/>
                <w:szCs w:val="16"/>
              </w:rPr>
              <w:t>161</w:t>
            </w:r>
          </w:p>
        </w:tc>
      </w:tr>
    </w:tbl>
    <w:p w:rsidR="007960C3" w:rsidRDefault="007960C3" w:rsidP="00CB78E1">
      <w:pPr>
        <w:spacing w:before="120" w:after="120" w:line="276" w:lineRule="auto"/>
        <w:jc w:val="both"/>
        <w:rPr>
          <w:b/>
          <w:color w:val="000000"/>
        </w:rPr>
      </w:pPr>
    </w:p>
    <w:p w:rsidR="00CB78E1" w:rsidRDefault="00CB78E1" w:rsidP="00CB78E1">
      <w:pPr>
        <w:spacing w:before="120" w:after="120" w:line="276" w:lineRule="auto"/>
        <w:jc w:val="both"/>
        <w:rPr>
          <w:color w:val="000000" w:themeColor="text1"/>
        </w:rPr>
      </w:pPr>
      <w:r w:rsidRPr="007718CD">
        <w:rPr>
          <w:b/>
          <w:color w:val="000000"/>
        </w:rPr>
        <w:t>Supplementary</w:t>
      </w:r>
      <w:r w:rsidRPr="007718CD">
        <w:rPr>
          <w:b/>
          <w:color w:val="000000" w:themeColor="text1"/>
        </w:rPr>
        <w:t xml:space="preserve"> Table 1</w:t>
      </w:r>
      <w:r w:rsidR="00104D30">
        <w:rPr>
          <w:b/>
          <w:color w:val="000000" w:themeColor="text1"/>
        </w:rPr>
        <w:t xml:space="preserve"> </w:t>
      </w:r>
      <w:r w:rsidR="005D2494" w:rsidRPr="00CD1A19">
        <w:rPr>
          <w:color w:val="000000" w:themeColor="text1"/>
        </w:rPr>
        <w:t>Sensitivity test r</w:t>
      </w:r>
      <w:r w:rsidRPr="00CD1A19">
        <w:rPr>
          <w:color w:val="000000" w:themeColor="text1"/>
        </w:rPr>
        <w:t xml:space="preserve">esults of </w:t>
      </w:r>
      <w:r w:rsidR="00EA5B5D" w:rsidRPr="00CD1A19">
        <w:rPr>
          <w:color w:val="000000" w:themeColor="text1"/>
        </w:rPr>
        <w:t>the</w:t>
      </w:r>
      <w:r w:rsidRPr="00CD1A19">
        <w:rPr>
          <w:color w:val="000000" w:themeColor="text1"/>
        </w:rPr>
        <w:t xml:space="preserve"> exact analytic solution for </w:t>
      </w:r>
      <w:r w:rsidR="00FF4BE2" w:rsidRPr="00CD1A19">
        <w:rPr>
          <w:color w:val="000000" w:themeColor="text1"/>
        </w:rPr>
        <w:t xml:space="preserve">flexure of </w:t>
      </w:r>
      <w:r w:rsidRPr="00CD1A19">
        <w:rPr>
          <w:color w:val="000000" w:themeColor="text1"/>
        </w:rPr>
        <w:t xml:space="preserve">a thin elastic-plate </w:t>
      </w:r>
      <w:r w:rsidR="00FF4BE2" w:rsidRPr="00CD1A19">
        <w:rPr>
          <w:color w:val="000000" w:themeColor="text1"/>
        </w:rPr>
        <w:t>in response to Ring Lake</w:t>
      </w:r>
      <w:r w:rsidR="00EA5B5D" w:rsidRPr="00CD1A19">
        <w:rPr>
          <w:color w:val="000000" w:themeColor="text1"/>
        </w:rPr>
        <w:t xml:space="preserve"> drainage</w:t>
      </w:r>
      <w:r w:rsidR="002E3954" w:rsidRPr="00CD1A19">
        <w:rPr>
          <w:color w:val="000000" w:themeColor="text1"/>
        </w:rPr>
        <w:t>.</w:t>
      </w:r>
      <w:r w:rsidR="002E3954">
        <w:rPr>
          <w:b/>
          <w:color w:val="000000" w:themeColor="text1"/>
        </w:rPr>
        <w:t xml:space="preserve"> </w:t>
      </w:r>
      <w:r w:rsidR="002E3954">
        <w:rPr>
          <w:color w:val="000000" w:themeColor="text1"/>
        </w:rPr>
        <w:t>Values are varied for the t</w:t>
      </w:r>
      <w:r w:rsidR="002E3954" w:rsidRPr="002E3954">
        <w:rPr>
          <w:color w:val="000000" w:themeColor="text1"/>
        </w:rPr>
        <w:t>hree most sensitive parameters</w:t>
      </w:r>
      <w:r w:rsidR="00C364DF">
        <w:rPr>
          <w:color w:val="000000" w:themeColor="text1"/>
        </w:rPr>
        <w:t>:</w:t>
      </w:r>
      <w:r w:rsidR="002E3954" w:rsidRPr="002E3954">
        <w:rPr>
          <w:color w:val="000000" w:themeColor="text1"/>
        </w:rPr>
        <w:t xml:space="preserve"> </w:t>
      </w:r>
      <w:r w:rsidR="002E3954" w:rsidRPr="002E3954">
        <w:t>Young’s Modulus (</w:t>
      </w:r>
      <w:r w:rsidR="002E3954" w:rsidRPr="002E3954">
        <w:rPr>
          <w:i/>
        </w:rPr>
        <w:t>E</w:t>
      </w:r>
      <w:r w:rsidR="002E3954" w:rsidRPr="002E3954">
        <w:t>), lake radius (</w:t>
      </w:r>
      <w:r w:rsidR="002E3954" w:rsidRPr="002E3954">
        <w:rPr>
          <w:i/>
        </w:rPr>
        <w:t>R</w:t>
      </w:r>
      <w:r w:rsidR="002E3954" w:rsidRPr="002E3954">
        <w:t>), and effective ice thickness (</w:t>
      </w:r>
      <w:r w:rsidR="002E3954" w:rsidRPr="002E3954">
        <w:rPr>
          <w:i/>
        </w:rPr>
        <w:t>H</w:t>
      </w:r>
      <w:r w:rsidR="002E3954" w:rsidRPr="002E3954">
        <w:t>)</w:t>
      </w:r>
      <w:r w:rsidR="00FF4BE2" w:rsidRPr="002E3954">
        <w:rPr>
          <w:color w:val="000000" w:themeColor="text1"/>
        </w:rPr>
        <w:t xml:space="preserve"> </w:t>
      </w:r>
      <w:r w:rsidRPr="002E3954">
        <w:rPr>
          <w:color w:val="000000" w:themeColor="text1"/>
        </w:rPr>
        <w:t xml:space="preserve">(see Methods for further details). </w:t>
      </w:r>
      <w:r w:rsidR="00EA5B5D">
        <w:rPr>
          <w:color w:val="000000" w:themeColor="text1"/>
        </w:rPr>
        <w:t>Results are expressed as</w:t>
      </w:r>
      <w:r w:rsidR="00C364DF">
        <w:rPr>
          <w:color w:val="000000" w:themeColor="text1"/>
        </w:rPr>
        <w:t xml:space="preserve">: vertical ice-shelf deflection at the lake centre (i.e. </w:t>
      </w:r>
      <w:r w:rsidR="00C364DF" w:rsidRPr="00C364DF">
        <w:rPr>
          <w:i/>
          <w:color w:val="000000" w:themeColor="text1"/>
        </w:rPr>
        <w:t>r</w:t>
      </w:r>
      <w:r w:rsidR="00C364DF">
        <w:rPr>
          <w:color w:val="000000" w:themeColor="text1"/>
        </w:rPr>
        <w:t xml:space="preserve"> = 0 m); distance from lake centre (</w:t>
      </w:r>
      <w:r w:rsidR="00C364DF" w:rsidRPr="00C364DF">
        <w:rPr>
          <w:i/>
          <w:color w:val="000000" w:themeColor="text1"/>
        </w:rPr>
        <w:t>r</w:t>
      </w:r>
      <w:r w:rsidR="00C364DF" w:rsidRPr="00C364DF">
        <w:rPr>
          <w:color w:val="000000" w:themeColor="text1"/>
        </w:rPr>
        <w:t>)</w:t>
      </w:r>
      <w:r w:rsidR="00C364DF">
        <w:rPr>
          <w:color w:val="000000" w:themeColor="text1"/>
        </w:rPr>
        <w:t xml:space="preserve"> where deflection &lt;0.01 m; and maximum Von Mises stress (</w:t>
      </w:r>
      <w:r w:rsidR="00C364DF" w:rsidRPr="00C364DF">
        <w:rPr>
          <w:i/>
          <w:color w:val="000000" w:themeColor="text1"/>
        </w:rPr>
        <w:t>T</w:t>
      </w:r>
      <w:r w:rsidR="00C364DF" w:rsidRPr="00C364DF">
        <w:rPr>
          <w:i/>
          <w:color w:val="000000" w:themeColor="text1"/>
          <w:vertAlign w:val="subscript"/>
        </w:rPr>
        <w:t>vM</w:t>
      </w:r>
      <w:r w:rsidR="00C364DF">
        <w:rPr>
          <w:color w:val="000000" w:themeColor="text1"/>
        </w:rPr>
        <w:t xml:space="preserve">) within the lake radius. </w:t>
      </w:r>
      <w:r w:rsidRPr="002E3954">
        <w:rPr>
          <w:color w:val="000000" w:themeColor="text1"/>
        </w:rPr>
        <w:t xml:space="preserve">The </w:t>
      </w:r>
      <w:r w:rsidR="00C364DF">
        <w:rPr>
          <w:color w:val="000000" w:themeColor="text1"/>
        </w:rPr>
        <w:t xml:space="preserve">combination of </w:t>
      </w:r>
      <w:r w:rsidRPr="002E3954">
        <w:rPr>
          <w:color w:val="000000" w:themeColor="text1"/>
        </w:rPr>
        <w:t>parameter values that are found to produce the best</w:t>
      </w:r>
      <w:r w:rsidRPr="007718CD">
        <w:rPr>
          <w:color w:val="000000" w:themeColor="text1"/>
        </w:rPr>
        <w:t xml:space="preserve"> match between the measured and modelled vertical ice-shelf deflection data are highlighted in bold font.  </w:t>
      </w:r>
    </w:p>
    <w:p w:rsidR="007960C3" w:rsidRDefault="007960C3" w:rsidP="00CB78E1">
      <w:pPr>
        <w:spacing w:before="120" w:after="120" w:line="276" w:lineRule="auto"/>
        <w:jc w:val="both"/>
        <w:rPr>
          <w:szCs w:val="22"/>
        </w:rPr>
      </w:pPr>
    </w:p>
    <w:p w:rsidR="002E3954" w:rsidRDefault="002E3954" w:rsidP="00CB78E1">
      <w:pPr>
        <w:spacing w:before="120" w:after="120" w:line="276" w:lineRule="auto"/>
        <w:jc w:val="both"/>
        <w:rPr>
          <w:color w:val="000000" w:themeColor="text1"/>
        </w:rPr>
      </w:pPr>
    </w:p>
    <w:p w:rsidR="002E3954" w:rsidRDefault="002E3954" w:rsidP="00CB78E1">
      <w:pPr>
        <w:spacing w:before="120" w:after="120" w:line="276" w:lineRule="auto"/>
        <w:jc w:val="both"/>
        <w:rPr>
          <w:color w:val="000000" w:themeColor="text1"/>
        </w:rPr>
      </w:pPr>
    </w:p>
    <w:p w:rsidR="002E3954" w:rsidRDefault="002E3954" w:rsidP="00CB78E1">
      <w:pPr>
        <w:spacing w:before="120" w:after="120" w:line="276" w:lineRule="auto"/>
        <w:jc w:val="both"/>
        <w:rPr>
          <w:color w:val="000000" w:themeColor="text1"/>
        </w:rPr>
      </w:pPr>
    </w:p>
    <w:p w:rsidR="002E3954" w:rsidRDefault="002E3954" w:rsidP="00CB78E1">
      <w:pPr>
        <w:spacing w:before="120" w:after="120" w:line="276" w:lineRule="auto"/>
        <w:jc w:val="both"/>
        <w:rPr>
          <w:color w:val="000000" w:themeColor="text1"/>
        </w:rPr>
      </w:pPr>
    </w:p>
    <w:p w:rsidR="00CB78E1" w:rsidRDefault="00CB78E1" w:rsidP="00CB78E1">
      <w:pPr>
        <w:spacing w:before="120" w:after="120" w:line="276" w:lineRule="auto"/>
        <w:jc w:val="both"/>
        <w:rPr>
          <w:color w:val="000000" w:themeColor="text1"/>
        </w:rPr>
      </w:pPr>
    </w:p>
    <w:tbl>
      <w:tblPr>
        <w:tblStyle w:val="TableGrid"/>
        <w:tblW w:w="63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712"/>
        <w:gridCol w:w="4670"/>
      </w:tblGrid>
      <w:tr w:rsidR="00CB78E1" w:rsidRPr="007718CD" w:rsidTr="00130779">
        <w:trPr>
          <w:trHeight w:val="320"/>
          <w:jc w:val="center"/>
        </w:trPr>
        <w:tc>
          <w:tcPr>
            <w:tcW w:w="1712" w:type="dxa"/>
            <w:noWrap/>
            <w:vAlign w:val="center"/>
            <w:hideMark/>
          </w:tcPr>
          <w:p w:rsidR="00CB78E1" w:rsidRPr="007718CD" w:rsidRDefault="00CB78E1" w:rsidP="00130779">
            <w:pPr>
              <w:jc w:val="center"/>
              <w:rPr>
                <w:b/>
                <w:bCs/>
                <w:sz w:val="18"/>
                <w:szCs w:val="18"/>
              </w:rPr>
            </w:pPr>
            <w:r w:rsidRPr="007718CD">
              <w:rPr>
                <w:b/>
                <w:bCs/>
                <w:sz w:val="18"/>
                <w:szCs w:val="18"/>
              </w:rPr>
              <w:t>Date</w:t>
            </w:r>
          </w:p>
        </w:tc>
        <w:tc>
          <w:tcPr>
            <w:tcW w:w="4670" w:type="dxa"/>
            <w:noWrap/>
            <w:vAlign w:val="center"/>
            <w:hideMark/>
          </w:tcPr>
          <w:p w:rsidR="00CB78E1" w:rsidRPr="007718CD" w:rsidRDefault="00CB78E1" w:rsidP="00130779">
            <w:pPr>
              <w:jc w:val="center"/>
              <w:rPr>
                <w:b/>
                <w:bCs/>
                <w:sz w:val="18"/>
                <w:szCs w:val="18"/>
              </w:rPr>
            </w:pPr>
            <w:r w:rsidRPr="007718CD">
              <w:rPr>
                <w:b/>
                <w:bCs/>
                <w:sz w:val="18"/>
                <w:szCs w:val="18"/>
              </w:rPr>
              <w:t>Landsat Product ID</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08 November 2016</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LC08_L1GT_054116_20161108_20170318_01_T2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15 November 2016</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LC08_L1GT_224128_20161115_20170318_01_T2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29 November 2016</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LC08_L1GT_226128_20161129_20170317_01_T2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03 December 2016</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LC08_L1GT_053116_20161203_20170317_01_T2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12 December 2016</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LC08_L1GT_221129_20161212_20170316_01_T2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24 December 2016</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LC08_L1GT_056115_20161224_20170315_01_T2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02 January 2017</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LC08_L1GT_055116_20170102_20170312_01_T2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11 January 2017</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LC08_L1GT_054116_20170111_20170311_01_T2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18 January 2017</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LC08_L1GT_224128_20170118_20170311_01_T2</w:t>
            </w:r>
          </w:p>
        </w:tc>
      </w:tr>
      <w:tr w:rsidR="00CB78E1" w:rsidRPr="007718CD" w:rsidTr="00130779">
        <w:trPr>
          <w:trHeight w:val="320"/>
          <w:jc w:val="center"/>
        </w:trPr>
        <w:tc>
          <w:tcPr>
            <w:tcW w:w="1712" w:type="dxa"/>
            <w:noWrap/>
            <w:vAlign w:val="center"/>
            <w:hideMark/>
          </w:tcPr>
          <w:p w:rsidR="00CB78E1" w:rsidRPr="007718CD" w:rsidRDefault="00CB78E1" w:rsidP="00130779">
            <w:pPr>
              <w:jc w:val="center"/>
              <w:rPr>
                <w:sz w:val="18"/>
                <w:szCs w:val="18"/>
              </w:rPr>
            </w:pPr>
            <w:r w:rsidRPr="007718CD">
              <w:rPr>
                <w:sz w:val="18"/>
                <w:szCs w:val="18"/>
              </w:rPr>
              <w:t>25 January 2017</w:t>
            </w:r>
          </w:p>
        </w:tc>
        <w:tc>
          <w:tcPr>
            <w:tcW w:w="4670" w:type="dxa"/>
            <w:noWrap/>
            <w:vAlign w:val="center"/>
            <w:hideMark/>
          </w:tcPr>
          <w:p w:rsidR="00CB78E1" w:rsidRPr="007718CD" w:rsidRDefault="00CB78E1" w:rsidP="00130779">
            <w:pPr>
              <w:jc w:val="center"/>
              <w:rPr>
                <w:sz w:val="18"/>
                <w:szCs w:val="18"/>
              </w:rPr>
            </w:pPr>
            <w:r w:rsidRPr="007718CD">
              <w:rPr>
                <w:sz w:val="18"/>
                <w:szCs w:val="18"/>
              </w:rPr>
              <w:t>LC08_L1GT_225128_20170125_20170311_01_T2</w:t>
            </w:r>
          </w:p>
        </w:tc>
      </w:tr>
    </w:tbl>
    <w:p w:rsidR="007960C3" w:rsidRDefault="007960C3" w:rsidP="00CB78E1">
      <w:pPr>
        <w:spacing w:before="120" w:after="120" w:line="276" w:lineRule="auto"/>
        <w:jc w:val="both"/>
        <w:rPr>
          <w:b/>
          <w:color w:val="000000"/>
        </w:rPr>
      </w:pPr>
    </w:p>
    <w:p w:rsidR="00CB78E1" w:rsidRPr="007718CD" w:rsidRDefault="00CB78E1" w:rsidP="00CB78E1">
      <w:pPr>
        <w:spacing w:before="120" w:after="120" w:line="276" w:lineRule="auto"/>
        <w:jc w:val="both"/>
        <w:rPr>
          <w:color w:val="000000" w:themeColor="text1"/>
        </w:rPr>
      </w:pPr>
      <w:r w:rsidRPr="007718CD">
        <w:rPr>
          <w:b/>
          <w:color w:val="000000"/>
        </w:rPr>
        <w:t>Supplementary</w:t>
      </w:r>
      <w:r w:rsidRPr="007718CD">
        <w:rPr>
          <w:b/>
          <w:color w:val="000000" w:themeColor="text1"/>
        </w:rPr>
        <w:t xml:space="preserve"> Table </w:t>
      </w:r>
      <w:r w:rsidRPr="00104D30">
        <w:rPr>
          <w:b/>
          <w:color w:val="000000" w:themeColor="text1"/>
        </w:rPr>
        <w:t>2</w:t>
      </w:r>
      <w:r w:rsidR="00104D30" w:rsidRPr="00104D30">
        <w:rPr>
          <w:b/>
          <w:color w:val="000000" w:themeColor="text1"/>
        </w:rPr>
        <w:t xml:space="preserve"> </w:t>
      </w:r>
      <w:r w:rsidRPr="00CD1A19">
        <w:rPr>
          <w:color w:val="000000" w:themeColor="text1"/>
        </w:rPr>
        <w:t xml:space="preserve">Dates and IDs for the 10 cloud-free Landsat 8 images </w:t>
      </w:r>
      <w:r w:rsidR="00104D30" w:rsidRPr="00CD1A19">
        <w:rPr>
          <w:color w:val="000000" w:themeColor="text1"/>
        </w:rPr>
        <w:t>analysed</w:t>
      </w:r>
      <w:r w:rsidRPr="00CD1A19">
        <w:rPr>
          <w:color w:val="000000" w:themeColor="text1"/>
        </w:rPr>
        <w:t xml:space="preserve"> </w:t>
      </w:r>
      <w:r w:rsidR="00104D30" w:rsidRPr="00CD1A19">
        <w:rPr>
          <w:color w:val="000000" w:themeColor="text1"/>
        </w:rPr>
        <w:t>in the study. These images were</w:t>
      </w:r>
      <w:r w:rsidR="00104D30">
        <w:rPr>
          <w:color w:val="000000" w:themeColor="text1"/>
        </w:rPr>
        <w:t xml:space="preserve"> used </w:t>
      </w:r>
      <w:r w:rsidRPr="007718CD">
        <w:rPr>
          <w:color w:val="000000" w:themeColor="text1"/>
        </w:rPr>
        <w:t xml:space="preserve">to: i) </w:t>
      </w:r>
      <w:r w:rsidRPr="007718CD">
        <w:rPr>
          <w:rFonts w:eastAsia="Calibri"/>
        </w:rPr>
        <w:t>estimate areas and depths, and therefore volumes, of ponded meltwater; and ii) apportion “</w:t>
      </w:r>
      <w:r w:rsidRPr="007718CD">
        <w:rPr>
          <w:color w:val="000000" w:themeColor="text1"/>
        </w:rPr>
        <w:t>dirty” versus “clean” pixels for calculations of meltwater production volumes, both plotted in Fig</w:t>
      </w:r>
      <w:r w:rsidR="001C4CA6">
        <w:rPr>
          <w:color w:val="000000" w:themeColor="text1"/>
        </w:rPr>
        <w:t>s</w:t>
      </w:r>
      <w:r w:rsidRPr="007718CD">
        <w:rPr>
          <w:color w:val="000000" w:themeColor="text1"/>
        </w:rPr>
        <w:t xml:space="preserve">. </w:t>
      </w:r>
      <w:r w:rsidR="00100C00">
        <w:rPr>
          <w:color w:val="000000" w:themeColor="text1"/>
        </w:rPr>
        <w:t>3</w:t>
      </w:r>
      <w:r w:rsidRPr="007718CD">
        <w:rPr>
          <w:color w:val="000000" w:themeColor="text1"/>
        </w:rPr>
        <w:t xml:space="preserve"> </w:t>
      </w:r>
      <w:r w:rsidR="001C4CA6">
        <w:rPr>
          <w:color w:val="000000" w:themeColor="text1"/>
        </w:rPr>
        <w:t>and 4. S</w:t>
      </w:r>
      <w:r w:rsidRPr="007718CD">
        <w:rPr>
          <w:color w:val="000000" w:themeColor="text1"/>
        </w:rPr>
        <w:t>ee Methods for further details.</w:t>
      </w:r>
    </w:p>
    <w:p w:rsidR="00CB78E1" w:rsidRPr="007718CD" w:rsidRDefault="00CB78E1" w:rsidP="00CB78E1">
      <w:pPr>
        <w:spacing w:before="120" w:after="120" w:line="276" w:lineRule="auto"/>
        <w:jc w:val="both"/>
        <w:rPr>
          <w:color w:val="000000" w:themeColor="text1"/>
          <w:u w:val="single"/>
        </w:rPr>
      </w:pPr>
      <w:bookmarkStart w:id="0" w:name="_GoBack"/>
      <w:bookmarkEnd w:id="0"/>
    </w:p>
    <w:p w:rsidR="008B5394" w:rsidRDefault="00333144"/>
    <w:sectPr w:rsidR="008B5394" w:rsidSect="009975FE">
      <w:footerReference w:type="even" r:id="rId10"/>
      <w:footerReference w:type="default" r:id="rId11"/>
      <w:pgSz w:w="11900" w:h="16840"/>
      <w:pgMar w:top="1191" w:right="1247" w:bottom="1191" w:left="124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144" w:rsidRDefault="00333144">
      <w:r>
        <w:separator/>
      </w:r>
    </w:p>
  </w:endnote>
  <w:endnote w:type="continuationSeparator" w:id="0">
    <w:p w:rsidR="00333144" w:rsidRDefault="003331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93B" w:rsidRDefault="000D03EE" w:rsidP="0056219F">
    <w:pPr>
      <w:pStyle w:val="Footer"/>
      <w:framePr w:wrap="none" w:vAnchor="text" w:hAnchor="margin" w:xAlign="right" w:y="1"/>
      <w:rPr>
        <w:rStyle w:val="PageNumber"/>
      </w:rPr>
    </w:pPr>
    <w:r>
      <w:rPr>
        <w:rStyle w:val="PageNumber"/>
      </w:rPr>
      <w:fldChar w:fldCharType="begin"/>
    </w:r>
    <w:r w:rsidR="0085517D">
      <w:rPr>
        <w:rStyle w:val="PageNumber"/>
      </w:rPr>
      <w:instrText xml:space="preserve">PAGE  </w:instrText>
    </w:r>
    <w:r>
      <w:rPr>
        <w:rStyle w:val="PageNumber"/>
      </w:rPr>
      <w:fldChar w:fldCharType="end"/>
    </w:r>
  </w:p>
  <w:p w:rsidR="00A0593B" w:rsidRDefault="00333144" w:rsidP="003E030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93B" w:rsidRDefault="000D03EE" w:rsidP="0056219F">
    <w:pPr>
      <w:pStyle w:val="Footer"/>
      <w:framePr w:wrap="none" w:vAnchor="text" w:hAnchor="margin" w:xAlign="right" w:y="1"/>
      <w:rPr>
        <w:rStyle w:val="PageNumber"/>
      </w:rPr>
    </w:pPr>
    <w:r>
      <w:rPr>
        <w:rStyle w:val="PageNumber"/>
      </w:rPr>
      <w:fldChar w:fldCharType="begin"/>
    </w:r>
    <w:r w:rsidR="0085517D">
      <w:rPr>
        <w:rStyle w:val="PageNumber"/>
      </w:rPr>
      <w:instrText xml:space="preserve">PAGE  </w:instrText>
    </w:r>
    <w:r>
      <w:rPr>
        <w:rStyle w:val="PageNumber"/>
      </w:rPr>
      <w:fldChar w:fldCharType="separate"/>
    </w:r>
    <w:r w:rsidR="00D5568B">
      <w:rPr>
        <w:rStyle w:val="PageNumber"/>
        <w:noProof/>
      </w:rPr>
      <w:t>6</w:t>
    </w:r>
    <w:r>
      <w:rPr>
        <w:rStyle w:val="PageNumber"/>
      </w:rPr>
      <w:fldChar w:fldCharType="end"/>
    </w:r>
  </w:p>
  <w:p w:rsidR="00A0593B" w:rsidRDefault="00333144" w:rsidP="003E030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144" w:rsidRDefault="00333144">
      <w:r>
        <w:separator/>
      </w:r>
    </w:p>
  </w:footnote>
  <w:footnote w:type="continuationSeparator" w:id="0">
    <w:p w:rsidR="00333144" w:rsidRDefault="003331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B78E1"/>
    <w:rsid w:val="00081799"/>
    <w:rsid w:val="000D03EE"/>
    <w:rsid w:val="000F1C15"/>
    <w:rsid w:val="000F7C48"/>
    <w:rsid w:val="00100C00"/>
    <w:rsid w:val="00104D30"/>
    <w:rsid w:val="001C08C7"/>
    <w:rsid w:val="001C4CA6"/>
    <w:rsid w:val="001F2A2C"/>
    <w:rsid w:val="002A0B71"/>
    <w:rsid w:val="002E3954"/>
    <w:rsid w:val="00333144"/>
    <w:rsid w:val="00336525"/>
    <w:rsid w:val="00386299"/>
    <w:rsid w:val="00540C03"/>
    <w:rsid w:val="00544FF4"/>
    <w:rsid w:val="005A6B35"/>
    <w:rsid w:val="005D2494"/>
    <w:rsid w:val="0067578E"/>
    <w:rsid w:val="006828DD"/>
    <w:rsid w:val="006D18DE"/>
    <w:rsid w:val="0074354A"/>
    <w:rsid w:val="007652A6"/>
    <w:rsid w:val="0076692B"/>
    <w:rsid w:val="00773D2F"/>
    <w:rsid w:val="007960C3"/>
    <w:rsid w:val="007C1EAE"/>
    <w:rsid w:val="0085517D"/>
    <w:rsid w:val="00887C8F"/>
    <w:rsid w:val="008D40ED"/>
    <w:rsid w:val="008E7CEE"/>
    <w:rsid w:val="00972D3C"/>
    <w:rsid w:val="009740A3"/>
    <w:rsid w:val="009975FE"/>
    <w:rsid w:val="009C3466"/>
    <w:rsid w:val="009F1DE6"/>
    <w:rsid w:val="00A077BB"/>
    <w:rsid w:val="00A21F79"/>
    <w:rsid w:val="00A72CE1"/>
    <w:rsid w:val="00B331BB"/>
    <w:rsid w:val="00B42E31"/>
    <w:rsid w:val="00B46DCF"/>
    <w:rsid w:val="00B76B79"/>
    <w:rsid w:val="00BC358A"/>
    <w:rsid w:val="00BD63A5"/>
    <w:rsid w:val="00C031A2"/>
    <w:rsid w:val="00C13549"/>
    <w:rsid w:val="00C364DF"/>
    <w:rsid w:val="00C37AA1"/>
    <w:rsid w:val="00CB78E1"/>
    <w:rsid w:val="00CD1A19"/>
    <w:rsid w:val="00D11A89"/>
    <w:rsid w:val="00D42C36"/>
    <w:rsid w:val="00D520C6"/>
    <w:rsid w:val="00D5568B"/>
    <w:rsid w:val="00D958D8"/>
    <w:rsid w:val="00DD2B27"/>
    <w:rsid w:val="00E07BA4"/>
    <w:rsid w:val="00E418B0"/>
    <w:rsid w:val="00E56844"/>
    <w:rsid w:val="00EA5B5D"/>
    <w:rsid w:val="00F442D4"/>
    <w:rsid w:val="00F83629"/>
    <w:rsid w:val="00FF31F0"/>
    <w:rsid w:val="00FF4BE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8E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78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B78E1"/>
    <w:pPr>
      <w:tabs>
        <w:tab w:val="center" w:pos="4513"/>
        <w:tab w:val="right" w:pos="9026"/>
      </w:tabs>
    </w:pPr>
    <w:rPr>
      <w:rFonts w:eastAsiaTheme="minorHAnsi"/>
      <w:lang w:eastAsia="en-GB"/>
    </w:rPr>
  </w:style>
  <w:style w:type="character" w:customStyle="1" w:styleId="FooterChar">
    <w:name w:val="Footer Char"/>
    <w:basedOn w:val="DefaultParagraphFont"/>
    <w:link w:val="Footer"/>
    <w:uiPriority w:val="99"/>
    <w:rsid w:val="00CB78E1"/>
    <w:rPr>
      <w:rFonts w:ascii="Times New Roman" w:hAnsi="Times New Roman" w:cs="Times New Roman"/>
      <w:lang w:eastAsia="en-GB"/>
    </w:rPr>
  </w:style>
  <w:style w:type="character" w:styleId="PageNumber">
    <w:name w:val="page number"/>
    <w:basedOn w:val="DefaultParagraphFont"/>
    <w:uiPriority w:val="99"/>
    <w:semiHidden/>
    <w:unhideWhenUsed/>
    <w:rsid w:val="00CB78E1"/>
  </w:style>
  <w:style w:type="character" w:styleId="LineNumber">
    <w:name w:val="line number"/>
    <w:basedOn w:val="DefaultParagraphFont"/>
    <w:uiPriority w:val="99"/>
    <w:semiHidden/>
    <w:unhideWhenUsed/>
    <w:rsid w:val="00CB78E1"/>
  </w:style>
  <w:style w:type="paragraph" w:styleId="BalloonText">
    <w:name w:val="Balloon Text"/>
    <w:basedOn w:val="Normal"/>
    <w:link w:val="BalloonTextChar"/>
    <w:uiPriority w:val="99"/>
    <w:semiHidden/>
    <w:unhideWhenUsed/>
    <w:rsid w:val="00A077BB"/>
    <w:rPr>
      <w:sz w:val="18"/>
      <w:szCs w:val="18"/>
    </w:rPr>
  </w:style>
  <w:style w:type="character" w:customStyle="1" w:styleId="BalloonTextChar">
    <w:name w:val="Balloon Text Char"/>
    <w:basedOn w:val="DefaultParagraphFont"/>
    <w:link w:val="BalloonText"/>
    <w:uiPriority w:val="99"/>
    <w:semiHidden/>
    <w:rsid w:val="00A077BB"/>
    <w:rPr>
      <w:rFonts w:ascii="Times New Roman" w:eastAsia="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964311684">
      <w:bodyDiv w:val="1"/>
      <w:marLeft w:val="0"/>
      <w:marRight w:val="0"/>
      <w:marTop w:val="0"/>
      <w:marBottom w:val="0"/>
      <w:divBdr>
        <w:top w:val="none" w:sz="0" w:space="0" w:color="auto"/>
        <w:left w:val="none" w:sz="0" w:space="0" w:color="auto"/>
        <w:bottom w:val="none" w:sz="0" w:space="0" w:color="auto"/>
        <w:right w:val="none" w:sz="0" w:space="0" w:color="auto"/>
      </w:divBdr>
    </w:div>
    <w:div w:id="1890799851">
      <w:bodyDiv w:val="1"/>
      <w:marLeft w:val="0"/>
      <w:marRight w:val="0"/>
      <w:marTop w:val="0"/>
      <w:marBottom w:val="0"/>
      <w:divBdr>
        <w:top w:val="none" w:sz="0" w:space="0" w:color="auto"/>
        <w:left w:val="none" w:sz="0" w:space="0" w:color="auto"/>
        <w:bottom w:val="none" w:sz="0" w:space="0" w:color="auto"/>
        <w:right w:val="none" w:sz="0" w:space="0" w:color="auto"/>
      </w:divBdr>
    </w:div>
    <w:div w:id="192958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F8C20-B5E8-4A93-9EEF-715D11CC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Banwell</dc:creator>
  <cp:lastModifiedBy>mac007391</cp:lastModifiedBy>
  <cp:revision>2</cp:revision>
  <cp:lastPrinted>2018-12-03T20:14:00Z</cp:lastPrinted>
  <dcterms:created xsi:type="dcterms:W3CDTF">2019-02-05T17:06:00Z</dcterms:created>
  <dcterms:modified xsi:type="dcterms:W3CDTF">2019-02-05T17:06:00Z</dcterms:modified>
</cp:coreProperties>
</file>