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0A09" w:rsidRPr="00D41312" w:rsidRDefault="006F0A09" w:rsidP="006F0A09">
      <w:pPr>
        <w:rPr>
          <w:rFonts w:ascii="Arial" w:hAnsi="Arial" w:cs="Arial"/>
          <w:b/>
        </w:rPr>
      </w:pPr>
      <w:r w:rsidRPr="00D41312">
        <w:rPr>
          <w:rFonts w:ascii="Arial" w:hAnsi="Arial" w:cs="Arial"/>
          <w:b/>
        </w:rPr>
        <w:t>Krill faecal pellets drive hidden pulses of particulate organic carbon in the marginal ice zone</w:t>
      </w:r>
    </w:p>
    <w:p w:rsidR="00CC6CAF" w:rsidRDefault="00CC6CAF" w:rsidP="00D269AB">
      <w:pPr>
        <w:pStyle w:val="Authors"/>
        <w:rPr>
          <w:rFonts w:ascii="Arial" w:hAnsi="Arial" w:cs="Arial"/>
        </w:rPr>
      </w:pPr>
      <w:r w:rsidRPr="006C5D3B">
        <w:rPr>
          <w:rFonts w:ascii="Arial" w:hAnsi="Arial" w:cs="Arial"/>
        </w:rPr>
        <w:t>A. Belcher</w:t>
      </w:r>
      <w:r w:rsidR="00D269AB">
        <w:rPr>
          <w:rFonts w:ascii="Arial" w:hAnsi="Arial" w:cs="Arial"/>
          <w:vertAlign w:val="superscript"/>
        </w:rPr>
        <w:t xml:space="preserve"> </w:t>
      </w:r>
      <w:r w:rsidR="00D269AB">
        <w:rPr>
          <w:rFonts w:ascii="Arial" w:hAnsi="Arial" w:cs="Arial"/>
        </w:rPr>
        <w:t>et al.</w:t>
      </w:r>
    </w:p>
    <w:p w:rsidR="00D41312" w:rsidRPr="00BC3C6D" w:rsidRDefault="00D41312" w:rsidP="00D269AB">
      <w:pPr>
        <w:pStyle w:val="Authors"/>
        <w:rPr>
          <w:rFonts w:ascii="Arial" w:hAnsi="Arial" w:cs="Arial"/>
        </w:rPr>
      </w:pPr>
    </w:p>
    <w:p w:rsidR="00CC6CAF" w:rsidRDefault="00CC6CAF" w:rsidP="00CC6CAF">
      <w:pPr>
        <w:pStyle w:val="Correspondence"/>
        <w:spacing w:line="480" w:lineRule="auto"/>
        <w:rPr>
          <w:rFonts w:ascii="Arial" w:eastAsiaTheme="minorEastAsia" w:hAnsi="Arial" w:cs="Arial"/>
          <w:b/>
          <w:szCs w:val="20"/>
        </w:rPr>
      </w:pPr>
      <w:r>
        <w:rPr>
          <w:rFonts w:ascii="Arial" w:eastAsiaTheme="minorEastAsia" w:hAnsi="Arial" w:cs="Arial"/>
          <w:b/>
          <w:szCs w:val="20"/>
        </w:rPr>
        <w:t xml:space="preserve">Supplementary </w:t>
      </w:r>
      <w:r w:rsidR="00D269AB">
        <w:rPr>
          <w:rFonts w:ascii="Arial" w:eastAsiaTheme="minorEastAsia" w:hAnsi="Arial" w:cs="Arial"/>
          <w:b/>
          <w:szCs w:val="20"/>
        </w:rPr>
        <w:t>Information</w:t>
      </w:r>
    </w:p>
    <w:p w:rsidR="00CC6CAF" w:rsidRPr="007777D0" w:rsidRDefault="00CC6CAF" w:rsidP="00CC6CAF">
      <w:pPr>
        <w:pStyle w:val="Correspondence"/>
        <w:spacing w:line="480" w:lineRule="auto"/>
        <w:rPr>
          <w:rFonts w:ascii="Arial" w:eastAsiaTheme="minorEastAsia" w:hAnsi="Arial" w:cs="Arial"/>
          <w:szCs w:val="20"/>
        </w:rPr>
      </w:pPr>
      <w:r>
        <w:rPr>
          <w:rFonts w:ascii="Arial" w:eastAsiaTheme="minorEastAsia" w:hAnsi="Arial" w:cs="Arial"/>
          <w:noProof/>
          <w:szCs w:val="20"/>
          <w:lang w:eastAsia="en-GB"/>
        </w:rPr>
        <w:drawing>
          <wp:inline distT="0" distB="0" distL="0" distR="0" wp14:anchorId="27A93A2F" wp14:editId="2229E263">
            <wp:extent cx="4883195" cy="2343785"/>
            <wp:effectExtent l="0" t="0" r="0" b="0"/>
            <wp:docPr id="2" name="Picture 2" descr="Macintosh HD:Users:acb206:Documents:PhD:Cruises:Krill GIS:Export estimates from Steph:Exportalgorithms_b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acb206:Documents:PhD:Cruises:Krill GIS:Export estimates from Steph:Exportalgorithms_bw.png"/>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4348" r="5772"/>
                    <a:stretch/>
                  </pic:blipFill>
                  <pic:spPr bwMode="auto">
                    <a:xfrm>
                      <a:off x="0" y="0"/>
                      <a:ext cx="4897043" cy="2350432"/>
                    </a:xfrm>
                    <a:prstGeom prst="rect">
                      <a:avLst/>
                    </a:prstGeom>
                    <a:noFill/>
                    <a:ln>
                      <a:noFill/>
                    </a:ln>
                    <a:extLst>
                      <a:ext uri="{53640926-AAD7-44D8-BBD7-CCE9431645EC}">
                        <a14:shadowObscured xmlns:a14="http://schemas.microsoft.com/office/drawing/2010/main"/>
                      </a:ext>
                    </a:extLst>
                  </pic:spPr>
                </pic:pic>
              </a:graphicData>
            </a:graphic>
          </wp:inline>
        </w:drawing>
      </w:r>
    </w:p>
    <w:p w:rsidR="00CC6CAF" w:rsidRDefault="00C401E7" w:rsidP="00CC6CAF">
      <w:pPr>
        <w:pStyle w:val="Correspondence"/>
        <w:rPr>
          <w:rFonts w:ascii="Arial" w:hAnsi="Arial" w:cs="Arial"/>
          <w:szCs w:val="20"/>
        </w:rPr>
      </w:pPr>
      <w:r>
        <w:rPr>
          <w:rFonts w:ascii="Arial" w:eastAsiaTheme="minorEastAsia" w:hAnsi="Arial" w:cs="Arial"/>
          <w:b/>
          <w:szCs w:val="20"/>
        </w:rPr>
        <w:t xml:space="preserve">Supplementary Figure </w:t>
      </w:r>
      <w:r w:rsidR="00CC6CAF">
        <w:rPr>
          <w:rFonts w:ascii="Arial" w:eastAsiaTheme="minorEastAsia" w:hAnsi="Arial" w:cs="Arial"/>
          <w:b/>
          <w:szCs w:val="20"/>
        </w:rPr>
        <w:t>1</w:t>
      </w:r>
      <w:r w:rsidR="00CC6CAF" w:rsidRPr="00560745">
        <w:rPr>
          <w:rFonts w:ascii="Arial" w:eastAsiaTheme="minorEastAsia" w:hAnsi="Arial" w:cs="Arial"/>
          <w:b/>
          <w:szCs w:val="20"/>
        </w:rPr>
        <w:t>: Locations of data used to derive algorithms for export production</w:t>
      </w:r>
      <w:r w:rsidR="00CC6CAF">
        <w:rPr>
          <w:rFonts w:ascii="Arial" w:eastAsiaTheme="minorEastAsia" w:hAnsi="Arial" w:cs="Arial"/>
          <w:szCs w:val="20"/>
        </w:rPr>
        <w:t>. Positions of data</w:t>
      </w:r>
      <w:r w:rsidR="00CC6CAF" w:rsidRPr="007777D0">
        <w:rPr>
          <w:rFonts w:ascii="Arial" w:eastAsiaTheme="minorEastAsia" w:hAnsi="Arial" w:cs="Arial"/>
          <w:szCs w:val="20"/>
        </w:rPr>
        <w:t xml:space="preserve"> from Henson</w:t>
      </w:r>
      <w:r w:rsidR="00CC6CAF">
        <w:rPr>
          <w:rFonts w:ascii="Arial" w:eastAsiaTheme="minorEastAsia" w:hAnsi="Arial" w:cs="Arial"/>
          <w:szCs w:val="20"/>
        </w:rPr>
        <w:fldChar w:fldCharType="begin" w:fldLock="1"/>
      </w:r>
      <w:r w:rsidR="00FC3BF3">
        <w:rPr>
          <w:rFonts w:ascii="Arial" w:eastAsiaTheme="minorEastAsia" w:hAnsi="Arial" w:cs="Arial"/>
          <w:szCs w:val="20"/>
        </w:rPr>
        <w:instrText>ADDIN CSL_CITATION { "citationItems" : [ { "id" : "ITEM-1", "itemData" : { "DOI" : "10.1029/2011GL046735", "ISBN" : "1944-8007", "author" : [ { "dropping-particle" : "", "family" : "Henson", "given" : "Stephanie A", "non-dropping-particle" : "", "parse-names" : false, "suffix" : "" }, { "dropping-particle" : "", "family" : "Sanders", "given" : "Richard", "non-dropping-particle" : "", "parse-names" : false, "suffix" : "" }, { "dropping-particle" : "", "family" : "Madsen", "given" : "Esben", "non-dropping-particle" : "", "parse-names" : false, "suffix" : "" }, { "dropping-particle" : "", "family" : "Morris", "given" : "Paul J", "non-dropping-particle" : "", "parse-names" : false, "suffix" : "" }, { "dropping-particle" : "", "family" : "Moigne", "given" : "Fr\u00e9d\u00e9ric", "non-dropping-particle" : "Le", "parse-names" : false, "suffix" : "" }, { "dropping-particle" : "", "family" : "Quartly", "given" : "Graham D", "non-dropping-particle" : "", "parse-names" : false, "suffix" : "" } ], "container-title" : "Geophysical Research Letters", "id" : "ITEM-1", "issue" : "4", "issued" : { "date-parts" : [ [ "2011" ] ] }, "page" : "L04606", "title" : "A reduced estimate of the strength of the ocean's biological carbon pump", "type" : "article-journal", "volume" : "38" }, "uris" : [ "http://www.mendeley.com/documents/?uuid=2cc6f54c-b2d9-4f50-81b7-3884922bee73" ] } ], "mendeley" : { "formattedCitation" : "&lt;sup&gt;1&lt;/sup&gt;", "plainTextFormattedCitation" : "1", "previouslyFormattedCitation" : "&lt;sup&gt;24&lt;/sup&gt;" }, "properties" : { "noteIndex" : 20 }, "schema" : "https://github.com/citation-style-language/schema/raw/master/csl-citation.json" }</w:instrText>
      </w:r>
      <w:r w:rsidR="00CC6CAF">
        <w:rPr>
          <w:rFonts w:ascii="Arial" w:eastAsiaTheme="minorEastAsia" w:hAnsi="Arial" w:cs="Arial"/>
          <w:szCs w:val="20"/>
        </w:rPr>
        <w:fldChar w:fldCharType="separate"/>
      </w:r>
      <w:r w:rsidR="00FC3BF3" w:rsidRPr="00FC3BF3">
        <w:rPr>
          <w:rFonts w:ascii="Arial" w:eastAsiaTheme="minorEastAsia" w:hAnsi="Arial" w:cs="Arial"/>
          <w:noProof/>
          <w:szCs w:val="20"/>
          <w:vertAlign w:val="superscript"/>
        </w:rPr>
        <w:t>1</w:t>
      </w:r>
      <w:r w:rsidR="00CC6CAF">
        <w:rPr>
          <w:rFonts w:ascii="Arial" w:eastAsiaTheme="minorEastAsia" w:hAnsi="Arial" w:cs="Arial"/>
          <w:szCs w:val="20"/>
        </w:rPr>
        <w:fldChar w:fldCharType="end"/>
      </w:r>
      <w:r w:rsidR="00CC6CAF" w:rsidRPr="007777D0">
        <w:rPr>
          <w:rFonts w:ascii="Arial" w:eastAsiaTheme="minorEastAsia" w:hAnsi="Arial" w:cs="Arial"/>
          <w:szCs w:val="20"/>
        </w:rPr>
        <w:t xml:space="preserve"> (</w:t>
      </w:r>
      <w:r w:rsidR="00CC6CAF">
        <w:rPr>
          <w:rFonts w:ascii="Arial" w:eastAsiaTheme="minorEastAsia" w:hAnsi="Arial" w:cs="Arial"/>
          <w:szCs w:val="20"/>
        </w:rPr>
        <w:t>grey</w:t>
      </w:r>
      <w:r w:rsidR="00CC6CAF" w:rsidRPr="007777D0">
        <w:rPr>
          <w:rFonts w:ascii="Arial" w:eastAsiaTheme="minorEastAsia" w:hAnsi="Arial" w:cs="Arial"/>
          <w:szCs w:val="20"/>
        </w:rPr>
        <w:t xml:space="preserve"> circles), Dunne</w:t>
      </w:r>
      <w:r w:rsidR="00CC6CAF">
        <w:rPr>
          <w:rFonts w:ascii="Arial" w:eastAsiaTheme="minorEastAsia" w:hAnsi="Arial" w:cs="Arial"/>
          <w:szCs w:val="20"/>
        </w:rPr>
        <w:fldChar w:fldCharType="begin" w:fldLock="1"/>
      </w:r>
      <w:r w:rsidR="00FC3BF3">
        <w:rPr>
          <w:rFonts w:ascii="Arial" w:eastAsiaTheme="minorEastAsia" w:hAnsi="Arial" w:cs="Arial"/>
          <w:szCs w:val="20"/>
        </w:rPr>
        <w:instrText>ADDIN CSL_CITATION { "citationItems" : [ { "id" : "ITEM-1", "itemData" : { "DOI" : "10.1029/2006GB002907", "ISSN" : "08866236", "author" : [ { "dropping-particle" : "", "family" : "Dunne", "given" : "John P.", "non-dropping-particle" : "", "parse-names" : false, "suffix" : "" }, { "dropping-particle" : "", "family" : "Sarmiento", "given" : "Jorge L.", "non-dropping-particle" : "", "parse-names" : false, "suffix" : "" }, { "dropping-particle" : "", "family" : "Gnanadesikan", "given" : "Anand", "non-dropping-particle" : "", "parse-names" : false, "suffix" : "" } ], "container-title" : "Global Biogeochemical Cycles", "id" : "ITEM-1", "issue" : "4", "issued" : { "date-parts" : [ [ "2007", "12", "19" ] ] }, "title" : "A synthesis of global particle export from the surface ocean and cycling through the ocean interior and on the seafloor", "type" : "article-journal", "volume" : "21" }, "uris" : [ "http://www.mendeley.com/documents/?uuid=793a8f28-33cd-4290-848f-767e545c9182" ] } ], "mendeley" : { "formattedCitation" : "&lt;sup&gt;2&lt;/sup&gt;", "plainTextFormattedCitation" : "2", "previouslyFormattedCitation" : "&lt;sup&gt;25&lt;/sup&gt;" }, "properties" : { "noteIndex" : 20 }, "schema" : "https://github.com/citation-style-language/schema/raw/master/csl-citation.json" }</w:instrText>
      </w:r>
      <w:r w:rsidR="00CC6CAF">
        <w:rPr>
          <w:rFonts w:ascii="Arial" w:eastAsiaTheme="minorEastAsia" w:hAnsi="Arial" w:cs="Arial"/>
          <w:szCs w:val="20"/>
        </w:rPr>
        <w:fldChar w:fldCharType="separate"/>
      </w:r>
      <w:r w:rsidR="00FC3BF3" w:rsidRPr="00FC3BF3">
        <w:rPr>
          <w:rFonts w:ascii="Arial" w:eastAsiaTheme="minorEastAsia" w:hAnsi="Arial" w:cs="Arial"/>
          <w:noProof/>
          <w:szCs w:val="20"/>
          <w:vertAlign w:val="superscript"/>
        </w:rPr>
        <w:t>2</w:t>
      </w:r>
      <w:r w:rsidR="00CC6CAF">
        <w:rPr>
          <w:rFonts w:ascii="Arial" w:eastAsiaTheme="minorEastAsia" w:hAnsi="Arial" w:cs="Arial"/>
          <w:szCs w:val="20"/>
        </w:rPr>
        <w:fldChar w:fldCharType="end"/>
      </w:r>
      <w:r w:rsidR="00CC6CAF" w:rsidRPr="007777D0">
        <w:rPr>
          <w:rFonts w:ascii="Arial" w:eastAsiaTheme="minorEastAsia" w:hAnsi="Arial" w:cs="Arial"/>
          <w:szCs w:val="20"/>
        </w:rPr>
        <w:t xml:space="preserve"> (bl</w:t>
      </w:r>
      <w:r w:rsidR="00CC6CAF">
        <w:rPr>
          <w:rFonts w:ascii="Arial" w:eastAsiaTheme="minorEastAsia" w:hAnsi="Arial" w:cs="Arial"/>
          <w:szCs w:val="20"/>
        </w:rPr>
        <w:t>ack</w:t>
      </w:r>
      <w:r w:rsidR="00CC6CAF" w:rsidRPr="007777D0">
        <w:rPr>
          <w:rFonts w:ascii="Arial" w:eastAsiaTheme="minorEastAsia" w:hAnsi="Arial" w:cs="Arial"/>
          <w:szCs w:val="20"/>
        </w:rPr>
        <w:t xml:space="preserve"> crosses) and Laws</w:t>
      </w:r>
      <w:r w:rsidR="00CC6CAF">
        <w:rPr>
          <w:rFonts w:ascii="Arial" w:eastAsiaTheme="minorEastAsia" w:hAnsi="Arial" w:cs="Arial"/>
          <w:szCs w:val="20"/>
        </w:rPr>
        <w:fldChar w:fldCharType="begin" w:fldLock="1"/>
      </w:r>
      <w:r w:rsidR="00FC3BF3">
        <w:rPr>
          <w:rFonts w:ascii="Arial" w:eastAsiaTheme="minorEastAsia" w:hAnsi="Arial" w:cs="Arial"/>
          <w:szCs w:val="20"/>
        </w:rPr>
        <w:instrText>ADDIN CSL_CITATION { "citationItems" : [ { "id" : "ITEM-1", "itemData" : { "author" : [ { "dropping-particle" : "", "family" : "Laws", "given" : "Edward A", "non-dropping-particle" : "", "parse-names" : false, "suffix" : "" }, { "dropping-particle" : "", "family" : "Falkowski", "given" : "Paul G", "non-dropping-particle" : "", "parse-names" : false, "suffix" : "" }, { "dropping-particle" : "", "family" : "Smith", "given" : "Walker O", "non-dropping-particle" : "", "parse-names" : false, "suffix" : "" }, { "dropping-particle" : "", "family" : "Hugh", "given" : "Ducklow", "non-dropping-particle" : "", "parse-names" : false, "suffix" : "" }, { "dropping-particle" : "", "family" : "Mccarthy", "given" : "James J", "non-dropping-particle" : "", "parse-names" : false, "suffix" : "" } ], "container-title" : "Global Biogeochemical Cycles", "id" : "ITEM-1", "issue" : "4", "issued" : { "date-parts" : [ [ "2000" ] ] }, "page" : "1231-1246", "title" : "Temperature effects on export production in the open ocean", "type" : "article-journal", "volume" : "14" }, "uris" : [ "http://www.mendeley.com/documents/?uuid=8d79d8c2-f04f-4628-90df-5f2ffb83f959" ] } ], "mendeley" : { "formattedCitation" : "&lt;sup&gt;3&lt;/sup&gt;", "plainTextFormattedCitation" : "3", "previouslyFormattedCitation" : "&lt;sup&gt;26&lt;/sup&gt;" }, "properties" : { "noteIndex" : 20 }, "schema" : "https://github.com/citation-style-language/schema/raw/master/csl-citation.json" }</w:instrText>
      </w:r>
      <w:r w:rsidR="00CC6CAF">
        <w:rPr>
          <w:rFonts w:ascii="Arial" w:eastAsiaTheme="minorEastAsia" w:hAnsi="Arial" w:cs="Arial"/>
          <w:szCs w:val="20"/>
        </w:rPr>
        <w:fldChar w:fldCharType="separate"/>
      </w:r>
      <w:r w:rsidR="00FC3BF3" w:rsidRPr="00FC3BF3">
        <w:rPr>
          <w:rFonts w:ascii="Arial" w:eastAsiaTheme="minorEastAsia" w:hAnsi="Arial" w:cs="Arial"/>
          <w:noProof/>
          <w:szCs w:val="20"/>
          <w:vertAlign w:val="superscript"/>
        </w:rPr>
        <w:t>3</w:t>
      </w:r>
      <w:r w:rsidR="00CC6CAF">
        <w:rPr>
          <w:rFonts w:ascii="Arial" w:eastAsiaTheme="minorEastAsia" w:hAnsi="Arial" w:cs="Arial"/>
          <w:szCs w:val="20"/>
        </w:rPr>
        <w:fldChar w:fldCharType="end"/>
      </w:r>
      <w:r w:rsidR="00CC6CAF" w:rsidRPr="007777D0">
        <w:rPr>
          <w:rFonts w:ascii="Arial" w:eastAsiaTheme="minorEastAsia" w:hAnsi="Arial" w:cs="Arial"/>
          <w:szCs w:val="20"/>
        </w:rPr>
        <w:t xml:space="preserve"> (</w:t>
      </w:r>
      <w:r w:rsidR="00CC6CAF">
        <w:rPr>
          <w:rFonts w:ascii="Arial" w:eastAsiaTheme="minorEastAsia" w:hAnsi="Arial" w:cs="Arial"/>
          <w:szCs w:val="20"/>
        </w:rPr>
        <w:t>white triangle</w:t>
      </w:r>
      <w:r w:rsidR="00CC6CAF" w:rsidRPr="007777D0">
        <w:rPr>
          <w:rFonts w:ascii="Arial" w:eastAsiaTheme="minorEastAsia" w:hAnsi="Arial" w:cs="Arial"/>
          <w:szCs w:val="20"/>
        </w:rPr>
        <w:t xml:space="preserve">) </w:t>
      </w:r>
      <w:r w:rsidR="00CC6CAF">
        <w:rPr>
          <w:rFonts w:ascii="Arial" w:eastAsiaTheme="minorEastAsia" w:hAnsi="Arial" w:cs="Arial"/>
          <w:szCs w:val="20"/>
        </w:rPr>
        <w:t xml:space="preserve">are shown </w:t>
      </w:r>
      <w:r w:rsidR="00CC6CAF" w:rsidRPr="007777D0">
        <w:rPr>
          <w:rFonts w:ascii="Arial" w:eastAsiaTheme="minorEastAsia" w:hAnsi="Arial" w:cs="Arial"/>
          <w:szCs w:val="20"/>
        </w:rPr>
        <w:t xml:space="preserve">with reference to the maximum ice extent (black dashed line, </w:t>
      </w:r>
      <w:r w:rsidR="00CC6CAF" w:rsidRPr="007777D0">
        <w:rPr>
          <w:rFonts w:ascii="Arial" w:hAnsi="Arial" w:cs="Arial"/>
          <w:szCs w:val="20"/>
        </w:rPr>
        <w:t>15% sea ice con</w:t>
      </w:r>
      <w:r w:rsidR="00CC6CAF">
        <w:rPr>
          <w:rFonts w:ascii="Arial" w:hAnsi="Arial" w:cs="Arial"/>
          <w:szCs w:val="20"/>
        </w:rPr>
        <w:t>centration during period Oct</w:t>
      </w:r>
      <w:r w:rsidR="00FC3BF3">
        <w:rPr>
          <w:rFonts w:ascii="Arial" w:hAnsi="Arial" w:cs="Arial"/>
          <w:szCs w:val="20"/>
        </w:rPr>
        <w:t>ober</w:t>
      </w:r>
      <w:r w:rsidR="00CC6CAF" w:rsidRPr="007777D0">
        <w:rPr>
          <w:rFonts w:ascii="Arial" w:hAnsi="Arial" w:cs="Arial"/>
          <w:szCs w:val="20"/>
        </w:rPr>
        <w:t xml:space="preserve"> 1</w:t>
      </w:r>
      <w:r w:rsidR="00CC6CAF" w:rsidRPr="007777D0">
        <w:rPr>
          <w:rFonts w:ascii="Arial" w:hAnsi="Arial" w:cs="Arial"/>
          <w:szCs w:val="20"/>
          <w:vertAlign w:val="superscript"/>
        </w:rPr>
        <w:t>st</w:t>
      </w:r>
      <w:r w:rsidR="00CC6CAF" w:rsidRPr="007777D0">
        <w:rPr>
          <w:rFonts w:ascii="Arial" w:hAnsi="Arial" w:cs="Arial"/>
          <w:szCs w:val="20"/>
        </w:rPr>
        <w:t>-13</w:t>
      </w:r>
      <w:r w:rsidR="00CC6CAF" w:rsidRPr="007777D0">
        <w:rPr>
          <w:rFonts w:ascii="Arial" w:hAnsi="Arial" w:cs="Arial"/>
          <w:szCs w:val="20"/>
          <w:vertAlign w:val="superscript"/>
        </w:rPr>
        <w:t>th</w:t>
      </w:r>
      <w:r w:rsidR="00CC6CAF" w:rsidRPr="007777D0">
        <w:rPr>
          <w:rFonts w:ascii="Arial" w:hAnsi="Arial" w:cs="Arial"/>
          <w:szCs w:val="20"/>
        </w:rPr>
        <w:t xml:space="preserve"> 1994-2014).</w:t>
      </w:r>
    </w:p>
    <w:p w:rsidR="00CC6CAF" w:rsidRDefault="00CC6CAF" w:rsidP="00CC6CAF">
      <w:pPr>
        <w:pStyle w:val="Correspondence"/>
        <w:spacing w:line="480" w:lineRule="auto"/>
        <w:rPr>
          <w:rFonts w:ascii="Arial" w:eastAsiaTheme="minorEastAsia" w:hAnsi="Arial" w:cs="Arial"/>
          <w:b/>
          <w:szCs w:val="20"/>
        </w:rPr>
      </w:pPr>
    </w:p>
    <w:p w:rsidR="00CC6CAF" w:rsidRDefault="00CC6CAF" w:rsidP="00CC6CAF">
      <w:pPr>
        <w:pStyle w:val="Correspondence"/>
        <w:spacing w:line="480" w:lineRule="auto"/>
        <w:rPr>
          <w:rFonts w:ascii="Arial" w:eastAsiaTheme="minorEastAsia" w:hAnsi="Arial" w:cs="Arial"/>
          <w:b/>
          <w:szCs w:val="20"/>
        </w:rPr>
      </w:pPr>
      <w:r w:rsidRPr="00132FC6">
        <w:rPr>
          <w:rFonts w:ascii="Arial" w:eastAsiaTheme="minorEastAsia" w:hAnsi="Arial" w:cs="Arial"/>
          <w:b/>
          <w:noProof/>
          <w:szCs w:val="20"/>
          <w:lang w:eastAsia="en-GB"/>
        </w:rPr>
        <w:lastRenderedPageBreak/>
        <w:drawing>
          <wp:inline distT="0" distB="0" distL="0" distR="0" wp14:anchorId="3BDEA41E" wp14:editId="674AD68E">
            <wp:extent cx="5270500" cy="7447734"/>
            <wp:effectExtent l="0" t="0" r="6350" b="1270"/>
            <wp:docPr id="5" name="Picture 5" descr="C:\Users\annbel\Documents\PhD\Cruises\Krill GIS\1994_2014\figures\1994_2014_map_dataloc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nnbel\Documents\PhD\Cruises\Krill GIS\1994_2014\figures\1994_2014_map_datalocation.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70500" cy="7447734"/>
                    </a:xfrm>
                    <a:prstGeom prst="rect">
                      <a:avLst/>
                    </a:prstGeom>
                    <a:noFill/>
                    <a:ln>
                      <a:noFill/>
                    </a:ln>
                  </pic:spPr>
                </pic:pic>
              </a:graphicData>
            </a:graphic>
          </wp:inline>
        </w:drawing>
      </w:r>
    </w:p>
    <w:p w:rsidR="00CC6CAF" w:rsidRPr="00BC3C6D" w:rsidRDefault="00C401E7" w:rsidP="00CC6CAF">
      <w:pPr>
        <w:pStyle w:val="Correspondence"/>
        <w:rPr>
          <w:rFonts w:ascii="Arial" w:hAnsi="Arial" w:cs="Arial"/>
        </w:rPr>
      </w:pPr>
      <w:r>
        <w:rPr>
          <w:rFonts w:ascii="Arial" w:hAnsi="Arial" w:cs="Arial"/>
          <w:b/>
        </w:rPr>
        <w:t xml:space="preserve">Supplementary Figure </w:t>
      </w:r>
      <w:r w:rsidR="00CC6CAF">
        <w:rPr>
          <w:rFonts w:ascii="Arial" w:hAnsi="Arial" w:cs="Arial"/>
          <w:b/>
        </w:rPr>
        <w:t>2</w:t>
      </w:r>
      <w:r w:rsidR="00CC6CAF" w:rsidRPr="00560745">
        <w:rPr>
          <w:rFonts w:ascii="Arial" w:hAnsi="Arial" w:cs="Arial"/>
          <w:b/>
        </w:rPr>
        <w:t xml:space="preserve">: Location of krill density estimates from KRILLBASE (black dots) </w:t>
      </w:r>
      <w:r w:rsidR="00CC6CAF">
        <w:rPr>
          <w:rFonts w:ascii="Arial" w:hAnsi="Arial" w:cs="Arial"/>
          <w:b/>
        </w:rPr>
        <w:t xml:space="preserve">(projected to each fortnightly period) within </w:t>
      </w:r>
      <w:r w:rsidR="00CC6CAF" w:rsidRPr="00560745">
        <w:rPr>
          <w:rFonts w:ascii="Arial" w:hAnsi="Arial" w:cs="Arial"/>
          <w:b/>
        </w:rPr>
        <w:t>the marginal ice zone (grey), Antarctica.</w:t>
      </w:r>
      <w:r w:rsidR="00CC6CAF" w:rsidRPr="00BC3C6D">
        <w:rPr>
          <w:rFonts w:ascii="Arial" w:hAnsi="Arial" w:cs="Arial"/>
        </w:rPr>
        <w:t xml:space="preserve"> The marginal ice zone</w:t>
      </w:r>
      <w:r w:rsidR="00CC6CAF">
        <w:rPr>
          <w:rFonts w:ascii="Arial" w:hAnsi="Arial" w:cs="Arial"/>
        </w:rPr>
        <w:t>,</w:t>
      </w:r>
      <w:r w:rsidR="00CC6CAF" w:rsidRPr="00BC3C6D">
        <w:rPr>
          <w:rFonts w:ascii="Arial" w:hAnsi="Arial" w:cs="Arial"/>
        </w:rPr>
        <w:t xml:space="preserve"> from fortnightly sea ice concentration data (15-80% ice cover), is divided into 5</w:t>
      </w:r>
      <w:r w:rsidR="00CC6CAF">
        <w:rPr>
          <w:rFonts w:ascii="Arial" w:hAnsi="Arial" w:cs="Arial"/>
        </w:rPr>
        <w:t xml:space="preserve"> </w:t>
      </w:r>
      <w:r w:rsidR="00CC6CAF" w:rsidRPr="00BC3C6D">
        <w:rPr>
          <w:rFonts w:ascii="Arial" w:hAnsi="Arial" w:cs="Arial"/>
          <w:b/>
          <w:color w:val="000000"/>
        </w:rPr>
        <w:t>°</w:t>
      </w:r>
      <w:r w:rsidR="00CC6CAF" w:rsidRPr="00BC3C6D">
        <w:rPr>
          <w:rFonts w:ascii="Arial" w:hAnsi="Arial" w:cs="Arial"/>
        </w:rPr>
        <w:t xml:space="preserve"> zonal </w:t>
      </w:r>
      <w:r w:rsidR="00CC6CAF">
        <w:rPr>
          <w:rFonts w:ascii="Arial" w:hAnsi="Arial" w:cs="Arial"/>
        </w:rPr>
        <w:t>cells.</w:t>
      </w:r>
      <w:r w:rsidR="00F10D0C">
        <w:rPr>
          <w:rFonts w:ascii="Arial" w:hAnsi="Arial" w:cs="Arial"/>
        </w:rPr>
        <w:t xml:space="preserve"> The Antarctic coastline was obtained from the SCAR Antarctic Digital Database.</w:t>
      </w:r>
      <w:bookmarkStart w:id="0" w:name="_GoBack"/>
      <w:bookmarkEnd w:id="0"/>
    </w:p>
    <w:p w:rsidR="00CC6CAF" w:rsidRDefault="00C401E7" w:rsidP="00CC6CAF">
      <w:pPr>
        <w:pStyle w:val="Correspondence"/>
        <w:rPr>
          <w:rFonts w:ascii="Arial" w:eastAsiaTheme="minorEastAsia" w:hAnsi="Arial" w:cs="Arial"/>
          <w:b/>
          <w:szCs w:val="20"/>
        </w:rPr>
      </w:pPr>
      <w:r>
        <w:rPr>
          <w:rFonts w:ascii="Arial" w:eastAsiaTheme="minorEastAsia" w:hAnsi="Arial" w:cs="Arial"/>
          <w:b/>
          <w:szCs w:val="20"/>
        </w:rPr>
        <w:t xml:space="preserve">Supplementary Table </w:t>
      </w:r>
      <w:r w:rsidR="00CC6CAF">
        <w:rPr>
          <w:rFonts w:ascii="Arial" w:eastAsiaTheme="minorEastAsia" w:hAnsi="Arial" w:cs="Arial"/>
          <w:b/>
          <w:szCs w:val="20"/>
        </w:rPr>
        <w:t xml:space="preserve">1: Measurements of krill faecal pellet (FP) flux in the Southern Ocean. </w:t>
      </w:r>
    </w:p>
    <w:tbl>
      <w:tblPr>
        <w:tblStyle w:val="TableGrid"/>
        <w:tblW w:w="939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10"/>
        <w:gridCol w:w="1134"/>
        <w:gridCol w:w="850"/>
        <w:gridCol w:w="1560"/>
        <w:gridCol w:w="1842"/>
        <w:gridCol w:w="2694"/>
      </w:tblGrid>
      <w:tr w:rsidR="00CC6CAF" w:rsidRPr="00F846C1" w:rsidTr="00287587">
        <w:tc>
          <w:tcPr>
            <w:tcW w:w="1310" w:type="dxa"/>
            <w:tcBorders>
              <w:top w:val="single" w:sz="4" w:space="0" w:color="auto"/>
              <w:bottom w:val="single" w:sz="4" w:space="0" w:color="auto"/>
            </w:tcBorders>
          </w:tcPr>
          <w:p w:rsidR="00CC6CAF" w:rsidRPr="00EE658C" w:rsidRDefault="00CC6CAF" w:rsidP="00287587">
            <w:pPr>
              <w:pStyle w:val="Correspondence"/>
              <w:spacing w:before="0" w:after="0"/>
              <w:rPr>
                <w:rFonts w:ascii="Arial" w:eastAsiaTheme="minorEastAsia" w:hAnsi="Arial" w:cs="Arial"/>
                <w:b/>
                <w:szCs w:val="20"/>
              </w:rPr>
            </w:pPr>
            <w:r w:rsidRPr="00EE658C">
              <w:rPr>
                <w:rFonts w:ascii="Arial" w:eastAsiaTheme="minorEastAsia" w:hAnsi="Arial" w:cs="Arial"/>
                <w:b/>
                <w:szCs w:val="20"/>
              </w:rPr>
              <w:t>Source</w:t>
            </w:r>
          </w:p>
        </w:tc>
        <w:tc>
          <w:tcPr>
            <w:tcW w:w="1134" w:type="dxa"/>
            <w:tcBorders>
              <w:top w:val="single" w:sz="4" w:space="0" w:color="auto"/>
              <w:bottom w:val="single" w:sz="4" w:space="0" w:color="auto"/>
            </w:tcBorders>
          </w:tcPr>
          <w:p w:rsidR="00CC6CAF" w:rsidRPr="00EE658C" w:rsidRDefault="00CC6CAF" w:rsidP="00287587">
            <w:pPr>
              <w:pStyle w:val="Correspondence"/>
              <w:spacing w:before="0" w:after="0"/>
              <w:rPr>
                <w:rFonts w:ascii="Arial" w:eastAsiaTheme="minorEastAsia" w:hAnsi="Arial" w:cs="Arial"/>
                <w:b/>
                <w:szCs w:val="20"/>
              </w:rPr>
            </w:pPr>
            <w:r w:rsidRPr="00EE658C">
              <w:rPr>
                <w:rFonts w:ascii="Arial" w:eastAsiaTheme="minorEastAsia" w:hAnsi="Arial" w:cs="Arial"/>
                <w:b/>
                <w:szCs w:val="20"/>
              </w:rPr>
              <w:t>Region</w:t>
            </w:r>
          </w:p>
        </w:tc>
        <w:tc>
          <w:tcPr>
            <w:tcW w:w="850" w:type="dxa"/>
            <w:tcBorders>
              <w:top w:val="single" w:sz="4" w:space="0" w:color="auto"/>
              <w:bottom w:val="single" w:sz="4" w:space="0" w:color="auto"/>
            </w:tcBorders>
          </w:tcPr>
          <w:p w:rsidR="00CC6CAF" w:rsidRPr="00EE658C" w:rsidRDefault="00CC6CAF" w:rsidP="00287587">
            <w:pPr>
              <w:pStyle w:val="Correspondence"/>
              <w:spacing w:before="0" w:after="0"/>
              <w:rPr>
                <w:rFonts w:ascii="Arial" w:eastAsiaTheme="minorEastAsia" w:hAnsi="Arial" w:cs="Arial"/>
                <w:b/>
                <w:szCs w:val="20"/>
              </w:rPr>
            </w:pPr>
            <w:r w:rsidRPr="00EE658C">
              <w:rPr>
                <w:rFonts w:ascii="Arial" w:eastAsiaTheme="minorEastAsia" w:hAnsi="Arial" w:cs="Arial"/>
                <w:b/>
                <w:szCs w:val="20"/>
              </w:rPr>
              <w:t>Depth (m)</w:t>
            </w:r>
          </w:p>
        </w:tc>
        <w:tc>
          <w:tcPr>
            <w:tcW w:w="1560" w:type="dxa"/>
            <w:tcBorders>
              <w:top w:val="single" w:sz="4" w:space="0" w:color="auto"/>
              <w:bottom w:val="single" w:sz="4" w:space="0" w:color="auto"/>
            </w:tcBorders>
          </w:tcPr>
          <w:p w:rsidR="00CC6CAF" w:rsidRPr="00EE658C" w:rsidRDefault="00CC6CAF" w:rsidP="00287587">
            <w:pPr>
              <w:pStyle w:val="Correspondence"/>
              <w:spacing w:before="0" w:after="0"/>
              <w:rPr>
                <w:rFonts w:ascii="Arial" w:eastAsiaTheme="minorEastAsia" w:hAnsi="Arial" w:cs="Arial"/>
                <w:b/>
                <w:szCs w:val="20"/>
              </w:rPr>
            </w:pPr>
            <w:r w:rsidRPr="00EE658C">
              <w:rPr>
                <w:rFonts w:ascii="Arial" w:eastAsiaTheme="minorEastAsia" w:hAnsi="Arial" w:cs="Arial"/>
                <w:b/>
                <w:szCs w:val="20"/>
              </w:rPr>
              <w:t>Season</w:t>
            </w:r>
          </w:p>
        </w:tc>
        <w:tc>
          <w:tcPr>
            <w:tcW w:w="1842" w:type="dxa"/>
            <w:tcBorders>
              <w:top w:val="single" w:sz="4" w:space="0" w:color="auto"/>
              <w:bottom w:val="single" w:sz="4" w:space="0" w:color="auto"/>
            </w:tcBorders>
          </w:tcPr>
          <w:p w:rsidR="00CC6CAF" w:rsidRPr="00EE658C" w:rsidRDefault="00CC6CAF" w:rsidP="00287587">
            <w:pPr>
              <w:pStyle w:val="Correspondence"/>
              <w:spacing w:before="0" w:after="0"/>
              <w:rPr>
                <w:rFonts w:ascii="Arial" w:eastAsiaTheme="minorEastAsia" w:hAnsi="Arial" w:cs="Arial"/>
                <w:b/>
                <w:szCs w:val="20"/>
              </w:rPr>
            </w:pPr>
            <w:r w:rsidRPr="00EE658C">
              <w:rPr>
                <w:rFonts w:ascii="Arial" w:eastAsiaTheme="minorEastAsia" w:hAnsi="Arial" w:cs="Arial"/>
                <w:b/>
                <w:szCs w:val="20"/>
              </w:rPr>
              <w:t xml:space="preserve">Krill FP flux </w:t>
            </w:r>
          </w:p>
          <w:p w:rsidR="00CC6CAF" w:rsidRPr="00EE658C" w:rsidRDefault="00CC6CAF" w:rsidP="00287587">
            <w:pPr>
              <w:pStyle w:val="Correspondence"/>
              <w:spacing w:before="0" w:after="0"/>
              <w:rPr>
                <w:rFonts w:ascii="Arial" w:eastAsiaTheme="minorEastAsia" w:hAnsi="Arial" w:cs="Arial"/>
                <w:b/>
                <w:szCs w:val="20"/>
              </w:rPr>
            </w:pPr>
            <w:r w:rsidRPr="00EE658C">
              <w:rPr>
                <w:rFonts w:ascii="Arial" w:eastAsiaTheme="minorEastAsia" w:hAnsi="Arial" w:cs="Arial"/>
                <w:b/>
                <w:szCs w:val="20"/>
              </w:rPr>
              <w:t>(mg C m</w:t>
            </w:r>
            <w:r w:rsidRPr="0073220E">
              <w:rPr>
                <w:rFonts w:ascii="Arial" w:eastAsiaTheme="minorEastAsia" w:hAnsi="Arial" w:cs="Arial"/>
                <w:b/>
                <w:szCs w:val="20"/>
                <w:vertAlign w:val="superscript"/>
              </w:rPr>
              <w:t>-2</w:t>
            </w:r>
            <w:r w:rsidRPr="00EE658C">
              <w:rPr>
                <w:rFonts w:ascii="Arial" w:eastAsiaTheme="minorEastAsia" w:hAnsi="Arial" w:cs="Arial"/>
                <w:b/>
                <w:szCs w:val="20"/>
              </w:rPr>
              <w:t xml:space="preserve"> d</w:t>
            </w:r>
            <w:r w:rsidRPr="0073220E">
              <w:rPr>
                <w:rFonts w:ascii="Arial" w:eastAsiaTheme="minorEastAsia" w:hAnsi="Arial" w:cs="Arial"/>
                <w:b/>
                <w:szCs w:val="20"/>
                <w:vertAlign w:val="superscript"/>
              </w:rPr>
              <w:t>-1</w:t>
            </w:r>
            <w:r w:rsidRPr="00EE658C">
              <w:rPr>
                <w:rFonts w:ascii="Arial" w:eastAsiaTheme="minorEastAsia" w:hAnsi="Arial" w:cs="Arial"/>
                <w:b/>
                <w:szCs w:val="20"/>
              </w:rPr>
              <w:t xml:space="preserve">, or </w:t>
            </w:r>
            <w:proofErr w:type="spellStart"/>
            <w:r w:rsidRPr="0073220E">
              <w:rPr>
                <w:rFonts w:ascii="Arial" w:eastAsiaTheme="minorEastAsia" w:hAnsi="Arial" w:cs="Arial"/>
                <w:b/>
                <w:i/>
                <w:szCs w:val="20"/>
              </w:rPr>
              <w:t>nFP</w:t>
            </w:r>
            <w:proofErr w:type="spellEnd"/>
            <w:r w:rsidRPr="0073220E">
              <w:rPr>
                <w:rFonts w:ascii="Arial" w:eastAsiaTheme="minorEastAsia" w:hAnsi="Arial" w:cs="Arial"/>
                <w:b/>
                <w:i/>
                <w:szCs w:val="20"/>
              </w:rPr>
              <w:t xml:space="preserve"> m</w:t>
            </w:r>
            <w:r w:rsidRPr="0073220E">
              <w:rPr>
                <w:rFonts w:ascii="Arial" w:eastAsiaTheme="minorEastAsia" w:hAnsi="Arial" w:cs="Arial"/>
                <w:b/>
                <w:i/>
                <w:szCs w:val="20"/>
                <w:vertAlign w:val="superscript"/>
              </w:rPr>
              <w:t>-2</w:t>
            </w:r>
            <w:r w:rsidRPr="0073220E">
              <w:rPr>
                <w:rFonts w:ascii="Arial" w:eastAsiaTheme="minorEastAsia" w:hAnsi="Arial" w:cs="Arial"/>
                <w:b/>
                <w:i/>
                <w:szCs w:val="20"/>
              </w:rPr>
              <w:t xml:space="preserve"> d</w:t>
            </w:r>
            <w:r w:rsidRPr="0073220E">
              <w:rPr>
                <w:rFonts w:ascii="Arial" w:eastAsiaTheme="minorEastAsia" w:hAnsi="Arial" w:cs="Arial"/>
                <w:b/>
                <w:i/>
                <w:szCs w:val="20"/>
                <w:vertAlign w:val="superscript"/>
              </w:rPr>
              <w:t>-1</w:t>
            </w:r>
            <w:r w:rsidRPr="00EE658C">
              <w:rPr>
                <w:rFonts w:ascii="Arial" w:eastAsiaTheme="minorEastAsia" w:hAnsi="Arial" w:cs="Arial"/>
                <w:b/>
                <w:szCs w:val="20"/>
              </w:rPr>
              <w:t xml:space="preserve">) </w:t>
            </w:r>
            <w:r w:rsidRPr="0073220E">
              <w:rPr>
                <w:rFonts w:ascii="Arial" w:eastAsiaTheme="minorEastAsia" w:hAnsi="Arial" w:cs="Arial"/>
                <w:b/>
                <w:szCs w:val="20"/>
                <w:vertAlign w:val="superscript"/>
              </w:rPr>
              <w:t>a</w:t>
            </w:r>
          </w:p>
        </w:tc>
        <w:tc>
          <w:tcPr>
            <w:tcW w:w="2694" w:type="dxa"/>
            <w:tcBorders>
              <w:top w:val="single" w:sz="4" w:space="0" w:color="auto"/>
              <w:bottom w:val="single" w:sz="4" w:space="0" w:color="auto"/>
            </w:tcBorders>
          </w:tcPr>
          <w:p w:rsidR="00CC6CAF" w:rsidRPr="00EE658C" w:rsidRDefault="00CC6CAF" w:rsidP="00287587">
            <w:pPr>
              <w:pStyle w:val="Correspondence"/>
              <w:spacing w:before="0" w:after="0"/>
              <w:rPr>
                <w:rFonts w:ascii="Arial" w:eastAsiaTheme="minorEastAsia" w:hAnsi="Arial" w:cs="Arial"/>
                <w:b/>
                <w:szCs w:val="20"/>
              </w:rPr>
            </w:pPr>
            <w:r w:rsidRPr="00EE658C">
              <w:rPr>
                <w:rFonts w:ascii="Arial" w:eastAsiaTheme="minorEastAsia" w:hAnsi="Arial" w:cs="Arial"/>
                <w:b/>
                <w:szCs w:val="20"/>
              </w:rPr>
              <w:t>Notes</w:t>
            </w:r>
          </w:p>
        </w:tc>
      </w:tr>
      <w:tr w:rsidR="00CC6CAF" w:rsidRPr="00EE658C" w:rsidTr="00287587">
        <w:tc>
          <w:tcPr>
            <w:tcW w:w="1310" w:type="dxa"/>
            <w:vMerge w:val="restart"/>
            <w:tcBorders>
              <w:top w:val="single" w:sz="4" w:space="0" w:color="auto"/>
            </w:tcBorders>
          </w:tcPr>
          <w:p w:rsidR="00CC6CAF" w:rsidRPr="0073220E" w:rsidRDefault="00CC6CAF" w:rsidP="00FC3BF3">
            <w:pPr>
              <w:pStyle w:val="Correspondence"/>
              <w:spacing w:before="0" w:after="0"/>
              <w:rPr>
                <w:rFonts w:ascii="Arial" w:eastAsiaTheme="minorEastAsia" w:hAnsi="Arial" w:cs="Arial"/>
                <w:szCs w:val="20"/>
              </w:rPr>
            </w:pPr>
            <w:r w:rsidRPr="0073220E">
              <w:rPr>
                <w:rFonts w:ascii="Arial" w:eastAsiaTheme="minorEastAsia" w:hAnsi="Arial" w:cs="Arial"/>
                <w:szCs w:val="20"/>
              </w:rPr>
              <w:t>Belcher et al. (2017)</w:t>
            </w:r>
            <w:r w:rsidRPr="0073220E">
              <w:rPr>
                <w:rFonts w:ascii="Arial" w:eastAsiaTheme="minorEastAsia" w:hAnsi="Arial" w:cs="Arial"/>
                <w:szCs w:val="20"/>
              </w:rPr>
              <w:fldChar w:fldCharType="begin" w:fldLock="1"/>
            </w:r>
            <w:r w:rsidR="00FC3BF3">
              <w:rPr>
                <w:rFonts w:ascii="Arial" w:eastAsiaTheme="minorEastAsia" w:hAnsi="Arial" w:cs="Arial"/>
                <w:szCs w:val="20"/>
              </w:rPr>
              <w:instrText>ADDIN CSL_CITATION { "citationItems" : [ { "id" : "ITEM-1", "itemData" : { "DOI" : "10.1007/s00300-017-2118-z", "ISSN" : "07224060", "abstract" : "\u00a9 2017, The Author(s). Antarctic krill (Euphausia superba) play a central role in the food web of the Southern Ocean, forming a link between primary production and large predators. Krill produce large, faecal pellets (FP) which can form a large component of mesopelagic particulate organic carbon (POC) fluxes. However, the patchy distribution of krill swarms, highly variable pellet composition, and variable sinking and attenuation rates means that these episodic, but potentially large, carbon fluxes are difficult to sample or model. We measured particle flux and type using Marine Snow Catchers (MSC) in the marginal ice zone near the South Orkneys, Antarctica. Krill FP were the dominant component of the POC flux in the upper 200\u00a0m (typically 60\u201385%). FP sinking velocities measured onboard were highly variable (15\u2013507\u00a0m d \u22121 ) but overall high, with mean equivalent velocities of 172, 267, and 161\u00a0m d \u22121 at our three stations. The high numbers of krill FP sinking through the mesopelagic suggest that krill FP can be transferred efficiently and/or that rates of krill FP production are high. We compared our direct MSC-derived estimates of krill FP POC flux (33\u2013154\u00a0mg C m \u22122 d \u22121 ) and attenuation to estimates of krill FP production based on previous measurements of krill density and literature FP egestion rates, and estimated net krill FP attenuation rates in the upper mesopelagic. Calculated attenuation rates are sensitive to krill densities in the overlying water column but suggest that krill FP could be transferred efficiently through the upper mesopelagic, and, in agreement with our MSC attenuation estimates, could make large contributions to bathypelagic POC fluxes. Our study contrasts with some others which suggest rapid FP attenuation, highlighting the need for further work to constrain attenuation rates and assess how important the contribution of Antarctic krill FP could be to the Southern Ocean biological carbon pump.", "author" : [ { "dropping-particle" : "", "family" : "Belcher", "given" : "A.", "non-dropping-particle" : "", "parse-names" : false, "suffix" : "" }, { "dropping-particle" : "", "family" : "Tarling", "given" : "G.A.", "non-dropping-particle" : "", "parse-names" : false, "suffix" : "" }, { "dropping-particle" : "", "family" : "Manno", "given" : "C.", "non-dropping-particle" : "", "parse-names" : false, "suffix" : "" }, { "dropping-particle" : "", "family" : "Atkinson", "given" : "A.", "non-dropping-particle" : "", "parse-names" : false, "suffix" : "" }, { "dropping-particle" : "", "family" : "Ward", "given" : "P.", "non-dropping-particle" : "", "parse-names" : false, "suffix" : "" }, { "dropping-particle" : "", "family" : "Skaret", "given" : "G.", "non-dropping-particle" : "", "parse-names" : false, "suffix" : "" }, { "dropping-particle" : "", "family" : "Fielding", "given" : "S.", "non-dropping-particle" : "", "parse-names" : false, "suffix" : "" }, { "dropping-particle" : "", "family" : "Henson", "given" : "S.A.", "non-dropping-particle" : "", "parse-names" : false, "suffix" : "" }, { "dropping-particle" : "", "family" : "Sanders", "given" : "R.", "non-dropping-particle" : "", "parse-names" : false, "suffix" : "" } ], "container-title" : "Polar Biology", "id" : "ITEM-1", "issue" : "10", "issued" : { "date-parts" : [ [ "2017" ] ] }, "title" : "The potential role of Antarctic krill faecal pellets in efficient carbon export at the marginal ice zone of the South Orkney Islands in spring", "type" : "article-journal", "volume" : "40" }, "uris" : [ "http://www.mendeley.com/documents/?uuid=f20381eb-a1d9-3143-889b-565eec6a6e1c" ] } ], "mendeley" : { "formattedCitation" : "&lt;sup&gt;4&lt;/sup&gt;", "plainTextFormattedCitation" : "4", "previouslyFormattedCitation" : "&lt;sup&gt;8&lt;/sup&gt;" }, "properties" : { "noteIndex" : 0 }, "schema" : "https://github.com/citation-style-language/schema/raw/master/csl-citation.json" }</w:instrText>
            </w:r>
            <w:r w:rsidRPr="0073220E">
              <w:rPr>
                <w:rFonts w:ascii="Arial" w:eastAsiaTheme="minorEastAsia" w:hAnsi="Arial" w:cs="Arial"/>
                <w:szCs w:val="20"/>
              </w:rPr>
              <w:fldChar w:fldCharType="separate"/>
            </w:r>
            <w:r w:rsidR="00FC3BF3" w:rsidRPr="00FC3BF3">
              <w:rPr>
                <w:rFonts w:ascii="Arial" w:eastAsiaTheme="minorEastAsia" w:hAnsi="Arial" w:cs="Arial"/>
                <w:noProof/>
                <w:szCs w:val="20"/>
                <w:vertAlign w:val="superscript"/>
              </w:rPr>
              <w:t>4</w:t>
            </w:r>
            <w:r w:rsidRPr="0073220E">
              <w:rPr>
                <w:rFonts w:ascii="Arial" w:eastAsiaTheme="minorEastAsia" w:hAnsi="Arial" w:cs="Arial"/>
                <w:szCs w:val="20"/>
              </w:rPr>
              <w:fldChar w:fldCharType="end"/>
            </w:r>
          </w:p>
        </w:tc>
        <w:tc>
          <w:tcPr>
            <w:tcW w:w="1134" w:type="dxa"/>
            <w:vMerge w:val="restart"/>
            <w:tcBorders>
              <w:top w:val="single" w:sz="4" w:space="0" w:color="auto"/>
            </w:tcBorders>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South Orkneys</w:t>
            </w:r>
            <w:r>
              <w:rPr>
                <w:rFonts w:ascii="Arial" w:eastAsiaTheme="minorEastAsia" w:hAnsi="Arial" w:cs="Arial"/>
                <w:szCs w:val="20"/>
              </w:rPr>
              <w:t xml:space="preserve"> *</w:t>
            </w:r>
          </w:p>
        </w:tc>
        <w:tc>
          <w:tcPr>
            <w:tcW w:w="850" w:type="dxa"/>
            <w:tcBorders>
              <w:top w:val="single" w:sz="4" w:space="0" w:color="auto"/>
            </w:tcBorders>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64</w:t>
            </w:r>
          </w:p>
        </w:tc>
        <w:tc>
          <w:tcPr>
            <w:tcW w:w="1560" w:type="dxa"/>
            <w:vMerge w:val="restart"/>
            <w:tcBorders>
              <w:top w:val="single" w:sz="4" w:space="0" w:color="auto"/>
            </w:tcBorders>
            <w:vAlign w:val="center"/>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December</w:t>
            </w:r>
          </w:p>
        </w:tc>
        <w:tc>
          <w:tcPr>
            <w:tcW w:w="1842" w:type="dxa"/>
            <w:tcBorders>
              <w:top w:val="single" w:sz="4" w:space="0" w:color="auto"/>
            </w:tcBorders>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66.7</w:t>
            </w:r>
          </w:p>
        </w:tc>
        <w:tc>
          <w:tcPr>
            <w:tcW w:w="2694" w:type="dxa"/>
            <w:vMerge w:val="restart"/>
            <w:tcBorders>
              <w:top w:val="single" w:sz="4" w:space="0" w:color="auto"/>
            </w:tcBorders>
            <w:vAlign w:val="center"/>
          </w:tcPr>
          <w:p w:rsidR="00CC6CAF" w:rsidRPr="0073220E" w:rsidRDefault="00CC6CAF" w:rsidP="00287587">
            <w:pPr>
              <w:pStyle w:val="Correspondence"/>
              <w:spacing w:before="0" w:after="0"/>
              <w:rPr>
                <w:rFonts w:ascii="Arial" w:eastAsiaTheme="minorEastAsia" w:hAnsi="Arial" w:cs="Arial"/>
                <w:szCs w:val="20"/>
              </w:rPr>
            </w:pPr>
            <w:r>
              <w:rPr>
                <w:rFonts w:ascii="Arial" w:eastAsiaTheme="minorEastAsia" w:hAnsi="Arial" w:cs="Arial"/>
                <w:szCs w:val="20"/>
              </w:rPr>
              <w:t xml:space="preserve">Station </w:t>
            </w:r>
            <w:r w:rsidRPr="0073220E">
              <w:rPr>
                <w:rFonts w:ascii="Arial" w:eastAsiaTheme="minorEastAsia" w:hAnsi="Arial" w:cs="Arial"/>
                <w:szCs w:val="20"/>
              </w:rPr>
              <w:t>ICE1 JR291</w:t>
            </w:r>
            <w:r>
              <w:rPr>
                <w:rFonts w:ascii="Arial" w:eastAsiaTheme="minorEastAsia" w:hAnsi="Arial" w:cs="Arial"/>
                <w:szCs w:val="20"/>
              </w:rPr>
              <w:t xml:space="preserve"> (-60.21 °N, -46.34 °E)</w:t>
            </w:r>
          </w:p>
        </w:tc>
      </w:tr>
      <w:tr w:rsidR="00CC6CAF" w:rsidRPr="00EE658C" w:rsidTr="00287587">
        <w:tc>
          <w:tcPr>
            <w:tcW w:w="1310" w:type="dxa"/>
            <w:vMerge/>
          </w:tcPr>
          <w:p w:rsidR="00CC6CAF" w:rsidRPr="0073220E" w:rsidRDefault="00CC6CAF" w:rsidP="00287587">
            <w:pPr>
              <w:pStyle w:val="Correspondence"/>
              <w:spacing w:before="0" w:after="0"/>
              <w:rPr>
                <w:rFonts w:ascii="Arial" w:eastAsiaTheme="minorEastAsia" w:hAnsi="Arial" w:cs="Arial"/>
                <w:szCs w:val="20"/>
              </w:rPr>
            </w:pPr>
          </w:p>
        </w:tc>
        <w:tc>
          <w:tcPr>
            <w:tcW w:w="1134" w:type="dxa"/>
            <w:vMerge/>
          </w:tcPr>
          <w:p w:rsidR="00CC6CAF" w:rsidRPr="0073220E" w:rsidRDefault="00CC6CAF" w:rsidP="00287587">
            <w:pPr>
              <w:pStyle w:val="Correspondence"/>
              <w:spacing w:before="0" w:after="0"/>
              <w:rPr>
                <w:rFonts w:ascii="Arial" w:eastAsiaTheme="minorEastAsia" w:hAnsi="Arial" w:cs="Arial"/>
                <w:szCs w:val="20"/>
              </w:rPr>
            </w:pPr>
          </w:p>
        </w:tc>
        <w:tc>
          <w:tcPr>
            <w:tcW w:w="850" w:type="dxa"/>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165</w:t>
            </w:r>
          </w:p>
        </w:tc>
        <w:tc>
          <w:tcPr>
            <w:tcW w:w="1560" w:type="dxa"/>
            <w:vMerge/>
            <w:vAlign w:val="center"/>
          </w:tcPr>
          <w:p w:rsidR="00CC6CAF" w:rsidRPr="0073220E" w:rsidRDefault="00CC6CAF" w:rsidP="00287587">
            <w:pPr>
              <w:pStyle w:val="Correspondence"/>
              <w:spacing w:before="0" w:after="0"/>
              <w:rPr>
                <w:rFonts w:ascii="Arial" w:eastAsiaTheme="minorEastAsia" w:hAnsi="Arial" w:cs="Arial"/>
                <w:szCs w:val="20"/>
              </w:rPr>
            </w:pPr>
          </w:p>
        </w:tc>
        <w:tc>
          <w:tcPr>
            <w:tcW w:w="1842" w:type="dxa"/>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75.5</w:t>
            </w:r>
          </w:p>
        </w:tc>
        <w:tc>
          <w:tcPr>
            <w:tcW w:w="2694" w:type="dxa"/>
            <w:vMerge/>
            <w:vAlign w:val="center"/>
          </w:tcPr>
          <w:p w:rsidR="00CC6CAF" w:rsidRPr="0073220E" w:rsidRDefault="00CC6CAF" w:rsidP="00287587">
            <w:pPr>
              <w:pStyle w:val="Correspondence"/>
              <w:spacing w:before="0" w:after="0"/>
              <w:rPr>
                <w:rFonts w:ascii="Arial" w:eastAsiaTheme="minorEastAsia" w:hAnsi="Arial" w:cs="Arial"/>
                <w:szCs w:val="20"/>
              </w:rPr>
            </w:pPr>
          </w:p>
        </w:tc>
      </w:tr>
      <w:tr w:rsidR="00CC6CAF" w:rsidRPr="00EE658C" w:rsidTr="00287587">
        <w:tc>
          <w:tcPr>
            <w:tcW w:w="1310" w:type="dxa"/>
            <w:vMerge/>
          </w:tcPr>
          <w:p w:rsidR="00CC6CAF" w:rsidRPr="0073220E" w:rsidRDefault="00CC6CAF" w:rsidP="00287587">
            <w:pPr>
              <w:pStyle w:val="Correspondence"/>
              <w:spacing w:before="0" w:after="0"/>
              <w:rPr>
                <w:rFonts w:ascii="Arial" w:eastAsiaTheme="minorEastAsia" w:hAnsi="Arial" w:cs="Arial"/>
                <w:szCs w:val="20"/>
              </w:rPr>
            </w:pPr>
          </w:p>
        </w:tc>
        <w:tc>
          <w:tcPr>
            <w:tcW w:w="1134" w:type="dxa"/>
            <w:vMerge/>
          </w:tcPr>
          <w:p w:rsidR="00CC6CAF" w:rsidRPr="0073220E" w:rsidRDefault="00CC6CAF" w:rsidP="00287587">
            <w:pPr>
              <w:pStyle w:val="Correspondence"/>
              <w:spacing w:before="0" w:after="0"/>
              <w:rPr>
                <w:rFonts w:ascii="Arial" w:eastAsiaTheme="minorEastAsia" w:hAnsi="Arial" w:cs="Arial"/>
                <w:szCs w:val="20"/>
              </w:rPr>
            </w:pPr>
          </w:p>
        </w:tc>
        <w:tc>
          <w:tcPr>
            <w:tcW w:w="850" w:type="dxa"/>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76</w:t>
            </w:r>
          </w:p>
        </w:tc>
        <w:tc>
          <w:tcPr>
            <w:tcW w:w="1560" w:type="dxa"/>
            <w:vMerge w:val="restart"/>
            <w:vAlign w:val="center"/>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December</w:t>
            </w:r>
          </w:p>
        </w:tc>
        <w:tc>
          <w:tcPr>
            <w:tcW w:w="1842" w:type="dxa"/>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33.0</w:t>
            </w:r>
          </w:p>
        </w:tc>
        <w:tc>
          <w:tcPr>
            <w:tcW w:w="2694" w:type="dxa"/>
            <w:vMerge w:val="restart"/>
            <w:vAlign w:val="center"/>
          </w:tcPr>
          <w:p w:rsidR="00CC6CAF" w:rsidRPr="0073220E" w:rsidRDefault="00CC6CAF" w:rsidP="00287587">
            <w:pPr>
              <w:pStyle w:val="Correspondence"/>
              <w:spacing w:before="0" w:after="0"/>
              <w:rPr>
                <w:rFonts w:ascii="Arial" w:eastAsiaTheme="minorEastAsia" w:hAnsi="Arial" w:cs="Arial"/>
                <w:szCs w:val="20"/>
              </w:rPr>
            </w:pPr>
            <w:r>
              <w:rPr>
                <w:rFonts w:ascii="Arial" w:eastAsiaTheme="minorEastAsia" w:hAnsi="Arial" w:cs="Arial"/>
                <w:szCs w:val="20"/>
              </w:rPr>
              <w:t xml:space="preserve">Station </w:t>
            </w:r>
            <w:r w:rsidRPr="0073220E">
              <w:rPr>
                <w:rFonts w:ascii="Arial" w:eastAsiaTheme="minorEastAsia" w:hAnsi="Arial" w:cs="Arial"/>
                <w:szCs w:val="20"/>
              </w:rPr>
              <w:t>ICE2 JR291</w:t>
            </w:r>
            <w:r>
              <w:rPr>
                <w:rFonts w:ascii="Arial" w:eastAsiaTheme="minorEastAsia" w:hAnsi="Arial" w:cs="Arial"/>
                <w:szCs w:val="20"/>
              </w:rPr>
              <w:t xml:space="preserve"> (-59.96 °N, -46.16 °E)</w:t>
            </w:r>
          </w:p>
        </w:tc>
      </w:tr>
      <w:tr w:rsidR="00CC6CAF" w:rsidRPr="00EE658C" w:rsidTr="00287587">
        <w:tc>
          <w:tcPr>
            <w:tcW w:w="1310" w:type="dxa"/>
            <w:vMerge/>
          </w:tcPr>
          <w:p w:rsidR="00CC6CAF" w:rsidRPr="0073220E" w:rsidRDefault="00CC6CAF" w:rsidP="00287587">
            <w:pPr>
              <w:pStyle w:val="Correspondence"/>
              <w:spacing w:before="0" w:after="0"/>
              <w:rPr>
                <w:rFonts w:ascii="Arial" w:eastAsiaTheme="minorEastAsia" w:hAnsi="Arial" w:cs="Arial"/>
                <w:szCs w:val="20"/>
              </w:rPr>
            </w:pPr>
          </w:p>
        </w:tc>
        <w:tc>
          <w:tcPr>
            <w:tcW w:w="1134" w:type="dxa"/>
            <w:vMerge/>
          </w:tcPr>
          <w:p w:rsidR="00CC6CAF" w:rsidRPr="0073220E" w:rsidRDefault="00CC6CAF" w:rsidP="00287587">
            <w:pPr>
              <w:pStyle w:val="Correspondence"/>
              <w:spacing w:before="0" w:after="0"/>
              <w:rPr>
                <w:rFonts w:ascii="Arial" w:eastAsiaTheme="minorEastAsia" w:hAnsi="Arial" w:cs="Arial"/>
                <w:szCs w:val="20"/>
              </w:rPr>
            </w:pPr>
          </w:p>
        </w:tc>
        <w:tc>
          <w:tcPr>
            <w:tcW w:w="850" w:type="dxa"/>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178</w:t>
            </w:r>
          </w:p>
        </w:tc>
        <w:tc>
          <w:tcPr>
            <w:tcW w:w="1560" w:type="dxa"/>
            <w:vMerge/>
            <w:vAlign w:val="center"/>
          </w:tcPr>
          <w:p w:rsidR="00CC6CAF" w:rsidRPr="0073220E" w:rsidRDefault="00CC6CAF" w:rsidP="00287587">
            <w:pPr>
              <w:pStyle w:val="Correspondence"/>
              <w:spacing w:before="0" w:after="0"/>
              <w:rPr>
                <w:rFonts w:ascii="Arial" w:eastAsiaTheme="minorEastAsia" w:hAnsi="Arial" w:cs="Arial"/>
                <w:szCs w:val="20"/>
              </w:rPr>
            </w:pPr>
          </w:p>
        </w:tc>
        <w:tc>
          <w:tcPr>
            <w:tcW w:w="1842" w:type="dxa"/>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154.1</w:t>
            </w:r>
          </w:p>
        </w:tc>
        <w:tc>
          <w:tcPr>
            <w:tcW w:w="2694" w:type="dxa"/>
            <w:vMerge/>
            <w:vAlign w:val="center"/>
          </w:tcPr>
          <w:p w:rsidR="00CC6CAF" w:rsidRPr="0073220E" w:rsidRDefault="00CC6CAF" w:rsidP="00287587">
            <w:pPr>
              <w:pStyle w:val="Correspondence"/>
              <w:spacing w:before="0" w:after="0"/>
              <w:rPr>
                <w:rFonts w:ascii="Arial" w:eastAsiaTheme="minorEastAsia" w:hAnsi="Arial" w:cs="Arial"/>
                <w:szCs w:val="20"/>
              </w:rPr>
            </w:pPr>
          </w:p>
        </w:tc>
      </w:tr>
      <w:tr w:rsidR="00CC6CAF" w:rsidRPr="00EE658C" w:rsidTr="00287587">
        <w:tc>
          <w:tcPr>
            <w:tcW w:w="1310" w:type="dxa"/>
            <w:vMerge/>
          </w:tcPr>
          <w:p w:rsidR="00CC6CAF" w:rsidRPr="0073220E" w:rsidRDefault="00CC6CAF" w:rsidP="00287587">
            <w:pPr>
              <w:pStyle w:val="Correspondence"/>
              <w:spacing w:before="0" w:after="0"/>
              <w:rPr>
                <w:rFonts w:ascii="Arial" w:eastAsiaTheme="minorEastAsia" w:hAnsi="Arial" w:cs="Arial"/>
                <w:szCs w:val="20"/>
              </w:rPr>
            </w:pPr>
          </w:p>
        </w:tc>
        <w:tc>
          <w:tcPr>
            <w:tcW w:w="1134" w:type="dxa"/>
            <w:vMerge/>
          </w:tcPr>
          <w:p w:rsidR="00CC6CAF" w:rsidRPr="0073220E" w:rsidRDefault="00CC6CAF" w:rsidP="00287587">
            <w:pPr>
              <w:pStyle w:val="Correspondence"/>
              <w:spacing w:before="0" w:after="0"/>
              <w:rPr>
                <w:rFonts w:ascii="Arial" w:eastAsiaTheme="minorEastAsia" w:hAnsi="Arial" w:cs="Arial"/>
                <w:szCs w:val="20"/>
              </w:rPr>
            </w:pPr>
          </w:p>
        </w:tc>
        <w:tc>
          <w:tcPr>
            <w:tcW w:w="850" w:type="dxa"/>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61</w:t>
            </w:r>
          </w:p>
        </w:tc>
        <w:tc>
          <w:tcPr>
            <w:tcW w:w="1560" w:type="dxa"/>
            <w:vMerge w:val="restart"/>
            <w:vAlign w:val="center"/>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November</w:t>
            </w:r>
          </w:p>
        </w:tc>
        <w:tc>
          <w:tcPr>
            <w:tcW w:w="1842" w:type="dxa"/>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68.0</w:t>
            </w:r>
          </w:p>
        </w:tc>
        <w:tc>
          <w:tcPr>
            <w:tcW w:w="2694" w:type="dxa"/>
            <w:vMerge w:val="restart"/>
            <w:vAlign w:val="center"/>
          </w:tcPr>
          <w:p w:rsidR="00CC6CAF" w:rsidRPr="0073220E" w:rsidRDefault="00CC6CAF" w:rsidP="00287587">
            <w:pPr>
              <w:pStyle w:val="Correspondence"/>
              <w:spacing w:before="0" w:after="0"/>
              <w:rPr>
                <w:rFonts w:ascii="Arial" w:eastAsiaTheme="minorEastAsia" w:hAnsi="Arial" w:cs="Arial"/>
                <w:szCs w:val="20"/>
              </w:rPr>
            </w:pPr>
            <w:r>
              <w:rPr>
                <w:rFonts w:ascii="Arial" w:eastAsiaTheme="minorEastAsia" w:hAnsi="Arial" w:cs="Arial"/>
                <w:szCs w:val="20"/>
              </w:rPr>
              <w:t xml:space="preserve">Station </w:t>
            </w:r>
            <w:r w:rsidRPr="0073220E">
              <w:rPr>
                <w:rFonts w:ascii="Arial" w:eastAsiaTheme="minorEastAsia" w:hAnsi="Arial" w:cs="Arial"/>
                <w:szCs w:val="20"/>
              </w:rPr>
              <w:t>ICE2 JR304</w:t>
            </w:r>
            <w:r>
              <w:rPr>
                <w:rFonts w:ascii="Arial" w:eastAsiaTheme="minorEastAsia" w:hAnsi="Arial" w:cs="Arial"/>
                <w:szCs w:val="20"/>
              </w:rPr>
              <w:t xml:space="preserve"> (-59.96 °N, -46.16 °E)</w:t>
            </w:r>
          </w:p>
        </w:tc>
      </w:tr>
      <w:tr w:rsidR="00CC6CAF" w:rsidRPr="00EE658C" w:rsidTr="00287587">
        <w:tc>
          <w:tcPr>
            <w:tcW w:w="1310" w:type="dxa"/>
            <w:vMerge/>
          </w:tcPr>
          <w:p w:rsidR="00CC6CAF" w:rsidRPr="0073220E" w:rsidRDefault="00CC6CAF" w:rsidP="00287587">
            <w:pPr>
              <w:pStyle w:val="Correspondence"/>
              <w:spacing w:before="0" w:after="0"/>
              <w:rPr>
                <w:rFonts w:ascii="Arial" w:eastAsiaTheme="minorEastAsia" w:hAnsi="Arial" w:cs="Arial"/>
                <w:szCs w:val="20"/>
              </w:rPr>
            </w:pPr>
          </w:p>
        </w:tc>
        <w:tc>
          <w:tcPr>
            <w:tcW w:w="1134" w:type="dxa"/>
            <w:vMerge/>
          </w:tcPr>
          <w:p w:rsidR="00CC6CAF" w:rsidRPr="0073220E" w:rsidRDefault="00CC6CAF" w:rsidP="00287587">
            <w:pPr>
              <w:pStyle w:val="Correspondence"/>
              <w:spacing w:before="0" w:after="0"/>
              <w:rPr>
                <w:rFonts w:ascii="Arial" w:eastAsiaTheme="minorEastAsia" w:hAnsi="Arial" w:cs="Arial"/>
                <w:szCs w:val="20"/>
              </w:rPr>
            </w:pPr>
          </w:p>
        </w:tc>
        <w:tc>
          <w:tcPr>
            <w:tcW w:w="850" w:type="dxa"/>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163</w:t>
            </w:r>
          </w:p>
        </w:tc>
        <w:tc>
          <w:tcPr>
            <w:tcW w:w="1560" w:type="dxa"/>
            <w:vMerge/>
            <w:vAlign w:val="center"/>
          </w:tcPr>
          <w:p w:rsidR="00CC6CAF" w:rsidRPr="0073220E" w:rsidRDefault="00CC6CAF" w:rsidP="00287587">
            <w:pPr>
              <w:pStyle w:val="Correspondence"/>
              <w:spacing w:before="0" w:after="0"/>
              <w:rPr>
                <w:rFonts w:ascii="Arial" w:eastAsiaTheme="minorEastAsia" w:hAnsi="Arial" w:cs="Arial"/>
                <w:szCs w:val="20"/>
              </w:rPr>
            </w:pPr>
          </w:p>
        </w:tc>
        <w:tc>
          <w:tcPr>
            <w:tcW w:w="1842" w:type="dxa"/>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77.3</w:t>
            </w:r>
          </w:p>
        </w:tc>
        <w:tc>
          <w:tcPr>
            <w:tcW w:w="2694" w:type="dxa"/>
            <w:vMerge/>
          </w:tcPr>
          <w:p w:rsidR="00CC6CAF" w:rsidRPr="0073220E" w:rsidRDefault="00CC6CAF" w:rsidP="00287587">
            <w:pPr>
              <w:pStyle w:val="Correspondence"/>
              <w:spacing w:before="0" w:after="0"/>
              <w:rPr>
                <w:rFonts w:ascii="Arial" w:eastAsiaTheme="minorEastAsia" w:hAnsi="Arial" w:cs="Arial"/>
                <w:szCs w:val="20"/>
              </w:rPr>
            </w:pPr>
          </w:p>
        </w:tc>
      </w:tr>
      <w:tr w:rsidR="00CC6CAF" w:rsidRPr="00EE658C" w:rsidTr="00287587">
        <w:tc>
          <w:tcPr>
            <w:tcW w:w="1310" w:type="dxa"/>
            <w:vMerge w:val="restart"/>
            <w:tcBorders>
              <w:top w:val="dashSmallGap" w:sz="4" w:space="0" w:color="auto"/>
            </w:tcBorders>
          </w:tcPr>
          <w:p w:rsidR="00CC6CAF" w:rsidRPr="0073220E" w:rsidRDefault="00CC6CAF" w:rsidP="00287587">
            <w:pPr>
              <w:pStyle w:val="Correspondence"/>
              <w:spacing w:before="0" w:after="0"/>
              <w:rPr>
                <w:rFonts w:ascii="Arial" w:eastAsiaTheme="minorEastAsia" w:hAnsi="Arial" w:cs="Arial"/>
                <w:szCs w:val="20"/>
              </w:rPr>
            </w:pPr>
            <w:proofErr w:type="spellStart"/>
            <w:r w:rsidRPr="0073220E">
              <w:rPr>
                <w:rFonts w:ascii="Arial" w:eastAsiaTheme="minorEastAsia" w:hAnsi="Arial" w:cs="Arial"/>
                <w:szCs w:val="20"/>
              </w:rPr>
              <w:t>Cadé</w:t>
            </w:r>
            <w:r>
              <w:rPr>
                <w:rFonts w:ascii="Arial" w:eastAsiaTheme="minorEastAsia" w:hAnsi="Arial" w:cs="Arial"/>
                <w:szCs w:val="20"/>
              </w:rPr>
              <w:t>e</w:t>
            </w:r>
            <w:proofErr w:type="spellEnd"/>
            <w:r>
              <w:rPr>
                <w:rFonts w:ascii="Arial" w:eastAsiaTheme="minorEastAsia" w:hAnsi="Arial" w:cs="Arial"/>
                <w:szCs w:val="20"/>
              </w:rPr>
              <w:t xml:space="preserve"> et al. (1992)</w:t>
            </w:r>
            <w:r w:rsidRPr="0073220E">
              <w:rPr>
                <w:rFonts w:ascii="Arial" w:eastAsiaTheme="minorEastAsia" w:hAnsi="Arial" w:cs="Arial"/>
                <w:szCs w:val="20"/>
              </w:rPr>
              <w:fldChar w:fldCharType="begin" w:fldLock="1"/>
            </w:r>
            <w:r w:rsidR="00FC3BF3">
              <w:rPr>
                <w:rFonts w:ascii="Arial" w:eastAsiaTheme="minorEastAsia" w:hAnsi="Arial" w:cs="Arial"/>
                <w:szCs w:val="20"/>
              </w:rPr>
              <w:instrText>ADDIN CSL_CITATION { "citationItems" : [ { "id" : "ITEM-1", "itemData" : { "DOI" : "10.1007/BF00239967", "ISBN" : "978-3-642-77597-0", "ISSN" : "07224060", "abstract" : "ice", "author" : [ { "dropping-particle" : "", "family" : "Cad\u00e9e", "given" : "G. C.", "non-dropping-particle" : "", "parse-names" : false, "suffix" : "" }, { "dropping-particle" : "", "family" : "Gonz\u00e1lez", "given" : "Humberto E.", "non-dropping-particle" : "", "parse-names" : false, "suffix" : "" }, { "dropping-particle" : "", "family" : "Schnack-Schiel", "given" : "S. B.", "non-dropping-particle" : "", "parse-names" : false, "suffix" : "" } ], "container-title" : "Polar Biology", "id" : "ITEM-1", "issue" : "1", "issued" : { "date-parts" : [ [ "1992" ] ] }, "page" : "75-80", "title" : "Krill diet affects faecal string settling", "type" : "article-journal", "volume" : "12" }, "uris" : [ "http://www.mendeley.com/documents/?uuid=71f2528f-b4f7-4108-81f6-4c0106f8677f" ] } ], "mendeley" : { "formattedCitation" : "&lt;sup&gt;5&lt;/sup&gt;", "plainTextFormattedCitation" : "5", "previouslyFormattedCitation" : "&lt;sup&gt;13&lt;/sup&gt;" }, "properties" : { "noteIndex" : 0 }, "schema" : "https://github.com/citation-style-language/schema/raw/master/csl-citation.json" }</w:instrText>
            </w:r>
            <w:r w:rsidRPr="0073220E">
              <w:rPr>
                <w:rFonts w:ascii="Arial" w:eastAsiaTheme="minorEastAsia" w:hAnsi="Arial" w:cs="Arial"/>
                <w:szCs w:val="20"/>
              </w:rPr>
              <w:fldChar w:fldCharType="separate"/>
            </w:r>
            <w:r w:rsidR="00FC3BF3" w:rsidRPr="00FC3BF3">
              <w:rPr>
                <w:rFonts w:ascii="Arial" w:eastAsiaTheme="minorEastAsia" w:hAnsi="Arial" w:cs="Arial"/>
                <w:noProof/>
                <w:szCs w:val="20"/>
                <w:vertAlign w:val="superscript"/>
              </w:rPr>
              <w:t>5</w:t>
            </w:r>
            <w:r w:rsidRPr="0073220E">
              <w:rPr>
                <w:rFonts w:ascii="Arial" w:eastAsiaTheme="minorEastAsia" w:hAnsi="Arial" w:cs="Arial"/>
                <w:szCs w:val="20"/>
              </w:rPr>
              <w:fldChar w:fldCharType="end"/>
            </w:r>
          </w:p>
          <w:p w:rsidR="00CC6CAF" w:rsidRPr="0073220E" w:rsidRDefault="00CC6CAF" w:rsidP="00287587">
            <w:pPr>
              <w:pStyle w:val="Correspondence"/>
              <w:spacing w:before="0" w:after="0"/>
              <w:rPr>
                <w:rFonts w:ascii="Arial" w:eastAsiaTheme="minorEastAsia" w:hAnsi="Arial" w:cs="Arial"/>
                <w:szCs w:val="20"/>
              </w:rPr>
            </w:pPr>
          </w:p>
          <w:p w:rsidR="00CC6CAF" w:rsidRPr="0073220E" w:rsidRDefault="00CC6CAF" w:rsidP="00287587">
            <w:pPr>
              <w:pStyle w:val="Correspondence"/>
              <w:spacing w:before="0" w:after="0"/>
              <w:rPr>
                <w:rFonts w:ascii="Arial" w:eastAsiaTheme="minorEastAsia" w:hAnsi="Arial" w:cs="Arial"/>
                <w:szCs w:val="20"/>
              </w:rPr>
            </w:pPr>
          </w:p>
        </w:tc>
        <w:tc>
          <w:tcPr>
            <w:tcW w:w="1134" w:type="dxa"/>
            <w:vMerge w:val="restart"/>
            <w:tcBorders>
              <w:top w:val="dashSmallGap" w:sz="4" w:space="0" w:color="auto"/>
            </w:tcBorders>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Scotia-Weddell seas</w:t>
            </w:r>
            <w:r>
              <w:rPr>
                <w:rFonts w:ascii="Arial" w:eastAsiaTheme="minorEastAsia" w:hAnsi="Arial" w:cs="Arial"/>
                <w:szCs w:val="20"/>
              </w:rPr>
              <w:t xml:space="preserve"> *</w:t>
            </w:r>
          </w:p>
        </w:tc>
        <w:tc>
          <w:tcPr>
            <w:tcW w:w="850" w:type="dxa"/>
            <w:tcBorders>
              <w:top w:val="dashSmallGap" w:sz="4" w:space="0" w:color="auto"/>
            </w:tcBorders>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50</w:t>
            </w:r>
          </w:p>
        </w:tc>
        <w:tc>
          <w:tcPr>
            <w:tcW w:w="1560" w:type="dxa"/>
            <w:vMerge w:val="restart"/>
            <w:tcBorders>
              <w:top w:val="dashSmallGap" w:sz="4" w:space="0" w:color="auto"/>
            </w:tcBorders>
            <w:vAlign w:val="center"/>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December</w:t>
            </w:r>
          </w:p>
        </w:tc>
        <w:tc>
          <w:tcPr>
            <w:tcW w:w="1842" w:type="dxa"/>
            <w:tcBorders>
              <w:top w:val="dashSmallGap" w:sz="4" w:space="0" w:color="auto"/>
            </w:tcBorders>
          </w:tcPr>
          <w:p w:rsidR="00CC6CAF" w:rsidRPr="0073220E" w:rsidRDefault="00CC6CAF" w:rsidP="00287587">
            <w:pPr>
              <w:pStyle w:val="Correspondence"/>
              <w:spacing w:before="0" w:after="0"/>
              <w:rPr>
                <w:rFonts w:ascii="Arial" w:eastAsiaTheme="minorEastAsia" w:hAnsi="Arial" w:cs="Arial"/>
                <w:i/>
                <w:szCs w:val="20"/>
              </w:rPr>
            </w:pPr>
            <w:r w:rsidRPr="0073220E">
              <w:rPr>
                <w:rFonts w:ascii="Arial" w:eastAsiaTheme="minorEastAsia" w:hAnsi="Arial" w:cs="Arial"/>
                <w:i/>
                <w:szCs w:val="20"/>
              </w:rPr>
              <w:t>166</w:t>
            </w:r>
          </w:p>
        </w:tc>
        <w:tc>
          <w:tcPr>
            <w:tcW w:w="2694" w:type="dxa"/>
            <w:tcBorders>
              <w:top w:val="dashSmallGap" w:sz="4" w:space="0" w:color="auto"/>
            </w:tcBorders>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 xml:space="preserve">Smaller </w:t>
            </w:r>
            <w:r>
              <w:rPr>
                <w:rFonts w:ascii="Arial" w:eastAsiaTheme="minorEastAsia" w:hAnsi="Arial" w:cs="Arial"/>
                <w:szCs w:val="20"/>
              </w:rPr>
              <w:t xml:space="preserve">size </w:t>
            </w:r>
            <w:r w:rsidRPr="0073220E">
              <w:rPr>
                <w:rFonts w:ascii="Arial" w:eastAsiaTheme="minorEastAsia" w:hAnsi="Arial" w:cs="Arial"/>
                <w:szCs w:val="20"/>
              </w:rPr>
              <w:t>FP at 50 m</w:t>
            </w:r>
          </w:p>
        </w:tc>
      </w:tr>
      <w:tr w:rsidR="00CC6CAF" w:rsidRPr="00EE658C" w:rsidTr="00287587">
        <w:tc>
          <w:tcPr>
            <w:tcW w:w="1310" w:type="dxa"/>
            <w:vMerge/>
          </w:tcPr>
          <w:p w:rsidR="00CC6CAF" w:rsidRPr="0073220E" w:rsidRDefault="00CC6CAF" w:rsidP="00287587">
            <w:pPr>
              <w:pStyle w:val="Correspondence"/>
              <w:spacing w:before="0" w:after="0"/>
              <w:rPr>
                <w:rFonts w:ascii="Arial" w:eastAsiaTheme="minorEastAsia" w:hAnsi="Arial" w:cs="Arial"/>
                <w:szCs w:val="20"/>
              </w:rPr>
            </w:pPr>
          </w:p>
        </w:tc>
        <w:tc>
          <w:tcPr>
            <w:tcW w:w="1134" w:type="dxa"/>
            <w:vMerge/>
          </w:tcPr>
          <w:p w:rsidR="00CC6CAF" w:rsidRPr="0073220E" w:rsidRDefault="00CC6CAF" w:rsidP="00287587">
            <w:pPr>
              <w:pStyle w:val="Correspondence"/>
              <w:spacing w:before="0" w:after="0"/>
              <w:rPr>
                <w:rFonts w:ascii="Arial" w:eastAsiaTheme="minorEastAsia" w:hAnsi="Arial" w:cs="Arial"/>
                <w:szCs w:val="20"/>
              </w:rPr>
            </w:pPr>
          </w:p>
        </w:tc>
        <w:tc>
          <w:tcPr>
            <w:tcW w:w="850" w:type="dxa"/>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150</w:t>
            </w:r>
          </w:p>
        </w:tc>
        <w:tc>
          <w:tcPr>
            <w:tcW w:w="1560" w:type="dxa"/>
            <w:vMerge/>
            <w:vAlign w:val="center"/>
          </w:tcPr>
          <w:p w:rsidR="00CC6CAF" w:rsidRPr="0073220E" w:rsidRDefault="00CC6CAF" w:rsidP="00287587">
            <w:pPr>
              <w:pStyle w:val="Correspondence"/>
              <w:spacing w:before="0" w:after="0"/>
              <w:rPr>
                <w:rFonts w:ascii="Arial" w:eastAsiaTheme="minorEastAsia" w:hAnsi="Arial" w:cs="Arial"/>
                <w:szCs w:val="20"/>
              </w:rPr>
            </w:pPr>
          </w:p>
        </w:tc>
        <w:tc>
          <w:tcPr>
            <w:tcW w:w="1842" w:type="dxa"/>
          </w:tcPr>
          <w:p w:rsidR="00CC6CAF" w:rsidRPr="0073220E" w:rsidRDefault="00CC6CAF" w:rsidP="00287587">
            <w:pPr>
              <w:pStyle w:val="Correspondence"/>
              <w:spacing w:before="0" w:after="0"/>
              <w:rPr>
                <w:rFonts w:ascii="Arial" w:eastAsiaTheme="minorEastAsia" w:hAnsi="Arial" w:cs="Arial"/>
                <w:i/>
                <w:szCs w:val="20"/>
              </w:rPr>
            </w:pPr>
            <w:r w:rsidRPr="0073220E">
              <w:rPr>
                <w:rFonts w:ascii="Arial" w:eastAsiaTheme="minorEastAsia" w:hAnsi="Arial" w:cs="Arial"/>
                <w:i/>
                <w:szCs w:val="20"/>
              </w:rPr>
              <w:t>45</w:t>
            </w:r>
          </w:p>
        </w:tc>
        <w:tc>
          <w:tcPr>
            <w:tcW w:w="2694" w:type="dxa"/>
          </w:tcPr>
          <w:p w:rsidR="00CC6CAF" w:rsidRPr="0073220E" w:rsidRDefault="00CC6CAF" w:rsidP="00287587">
            <w:pPr>
              <w:pStyle w:val="Correspondence"/>
              <w:spacing w:before="0" w:after="0"/>
              <w:rPr>
                <w:rFonts w:ascii="Arial" w:eastAsiaTheme="minorEastAsia" w:hAnsi="Arial" w:cs="Arial"/>
                <w:szCs w:val="20"/>
              </w:rPr>
            </w:pPr>
          </w:p>
        </w:tc>
      </w:tr>
      <w:tr w:rsidR="00CC6CAF" w:rsidRPr="00EE658C" w:rsidTr="00287587">
        <w:tc>
          <w:tcPr>
            <w:tcW w:w="1310" w:type="dxa"/>
            <w:vMerge/>
          </w:tcPr>
          <w:p w:rsidR="00CC6CAF" w:rsidRPr="0073220E" w:rsidRDefault="00CC6CAF" w:rsidP="00287587">
            <w:pPr>
              <w:pStyle w:val="Correspondence"/>
              <w:spacing w:before="0" w:after="0"/>
              <w:rPr>
                <w:rFonts w:ascii="Arial" w:eastAsiaTheme="minorEastAsia" w:hAnsi="Arial" w:cs="Arial"/>
                <w:szCs w:val="20"/>
              </w:rPr>
            </w:pPr>
          </w:p>
        </w:tc>
        <w:tc>
          <w:tcPr>
            <w:tcW w:w="1134" w:type="dxa"/>
            <w:vMerge/>
          </w:tcPr>
          <w:p w:rsidR="00CC6CAF" w:rsidRPr="0073220E" w:rsidRDefault="00CC6CAF" w:rsidP="00287587">
            <w:pPr>
              <w:pStyle w:val="Correspondence"/>
              <w:spacing w:before="0" w:after="0"/>
              <w:rPr>
                <w:rFonts w:ascii="Arial" w:eastAsiaTheme="minorEastAsia" w:hAnsi="Arial" w:cs="Arial"/>
                <w:szCs w:val="20"/>
              </w:rPr>
            </w:pPr>
          </w:p>
        </w:tc>
        <w:tc>
          <w:tcPr>
            <w:tcW w:w="850" w:type="dxa"/>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75</w:t>
            </w:r>
          </w:p>
        </w:tc>
        <w:tc>
          <w:tcPr>
            <w:tcW w:w="1560" w:type="dxa"/>
            <w:vMerge w:val="restart"/>
            <w:vAlign w:val="center"/>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December</w:t>
            </w:r>
          </w:p>
        </w:tc>
        <w:tc>
          <w:tcPr>
            <w:tcW w:w="1842" w:type="dxa"/>
          </w:tcPr>
          <w:p w:rsidR="00CC6CAF" w:rsidRPr="0073220E" w:rsidRDefault="00CC6CAF" w:rsidP="00287587">
            <w:pPr>
              <w:pStyle w:val="Correspondence"/>
              <w:spacing w:before="0" w:after="0"/>
              <w:rPr>
                <w:rFonts w:ascii="Arial" w:eastAsiaTheme="minorEastAsia" w:hAnsi="Arial" w:cs="Arial"/>
                <w:i/>
                <w:szCs w:val="20"/>
              </w:rPr>
            </w:pPr>
            <w:r w:rsidRPr="0073220E">
              <w:rPr>
                <w:rFonts w:ascii="Arial" w:eastAsiaTheme="minorEastAsia" w:hAnsi="Arial" w:cs="Arial"/>
                <w:i/>
                <w:szCs w:val="20"/>
              </w:rPr>
              <w:t>220</w:t>
            </w:r>
          </w:p>
        </w:tc>
        <w:tc>
          <w:tcPr>
            <w:tcW w:w="2694" w:type="dxa"/>
            <w:vMerge w:val="restart"/>
            <w:vAlign w:val="center"/>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Krill swarm observed</w:t>
            </w:r>
          </w:p>
        </w:tc>
      </w:tr>
      <w:tr w:rsidR="00CC6CAF" w:rsidRPr="00EE658C" w:rsidTr="00287587">
        <w:tc>
          <w:tcPr>
            <w:tcW w:w="1310" w:type="dxa"/>
            <w:vMerge/>
          </w:tcPr>
          <w:p w:rsidR="00CC6CAF" w:rsidRPr="0073220E" w:rsidRDefault="00CC6CAF" w:rsidP="00287587">
            <w:pPr>
              <w:pStyle w:val="Correspondence"/>
              <w:spacing w:before="0" w:after="0"/>
              <w:rPr>
                <w:rFonts w:ascii="Arial" w:eastAsiaTheme="minorEastAsia" w:hAnsi="Arial" w:cs="Arial"/>
                <w:szCs w:val="20"/>
              </w:rPr>
            </w:pPr>
          </w:p>
        </w:tc>
        <w:tc>
          <w:tcPr>
            <w:tcW w:w="1134" w:type="dxa"/>
            <w:vMerge/>
          </w:tcPr>
          <w:p w:rsidR="00CC6CAF" w:rsidRPr="0073220E" w:rsidRDefault="00CC6CAF" w:rsidP="00287587">
            <w:pPr>
              <w:pStyle w:val="Correspondence"/>
              <w:spacing w:before="0" w:after="0"/>
              <w:rPr>
                <w:rFonts w:ascii="Arial" w:eastAsiaTheme="minorEastAsia" w:hAnsi="Arial" w:cs="Arial"/>
                <w:szCs w:val="20"/>
              </w:rPr>
            </w:pPr>
          </w:p>
        </w:tc>
        <w:tc>
          <w:tcPr>
            <w:tcW w:w="850" w:type="dxa"/>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150</w:t>
            </w:r>
          </w:p>
        </w:tc>
        <w:tc>
          <w:tcPr>
            <w:tcW w:w="1560" w:type="dxa"/>
            <w:vMerge/>
            <w:vAlign w:val="center"/>
          </w:tcPr>
          <w:p w:rsidR="00CC6CAF" w:rsidRPr="0073220E" w:rsidRDefault="00CC6CAF" w:rsidP="00287587">
            <w:pPr>
              <w:pStyle w:val="Correspondence"/>
              <w:spacing w:before="0" w:after="0"/>
              <w:rPr>
                <w:rFonts w:ascii="Arial" w:eastAsiaTheme="minorEastAsia" w:hAnsi="Arial" w:cs="Arial"/>
                <w:szCs w:val="20"/>
              </w:rPr>
            </w:pPr>
          </w:p>
        </w:tc>
        <w:tc>
          <w:tcPr>
            <w:tcW w:w="1842" w:type="dxa"/>
          </w:tcPr>
          <w:p w:rsidR="00CC6CAF" w:rsidRPr="0073220E" w:rsidRDefault="00CC6CAF" w:rsidP="00287587">
            <w:pPr>
              <w:pStyle w:val="Correspondence"/>
              <w:spacing w:before="0" w:after="0"/>
              <w:rPr>
                <w:rFonts w:ascii="Arial" w:eastAsiaTheme="minorEastAsia" w:hAnsi="Arial" w:cs="Arial"/>
                <w:i/>
                <w:szCs w:val="20"/>
              </w:rPr>
            </w:pPr>
            <w:r w:rsidRPr="0073220E">
              <w:rPr>
                <w:rFonts w:ascii="Arial" w:eastAsiaTheme="minorEastAsia" w:hAnsi="Arial" w:cs="Arial"/>
                <w:i/>
                <w:szCs w:val="20"/>
              </w:rPr>
              <w:t>205</w:t>
            </w:r>
          </w:p>
        </w:tc>
        <w:tc>
          <w:tcPr>
            <w:tcW w:w="2694" w:type="dxa"/>
            <w:vMerge/>
          </w:tcPr>
          <w:p w:rsidR="00CC6CAF" w:rsidRPr="0073220E" w:rsidRDefault="00CC6CAF" w:rsidP="00287587">
            <w:pPr>
              <w:pStyle w:val="Correspondence"/>
              <w:spacing w:before="0" w:after="0"/>
              <w:rPr>
                <w:rFonts w:ascii="Arial" w:eastAsiaTheme="minorEastAsia" w:hAnsi="Arial" w:cs="Arial"/>
                <w:szCs w:val="20"/>
              </w:rPr>
            </w:pPr>
          </w:p>
        </w:tc>
      </w:tr>
      <w:tr w:rsidR="00CC6CAF" w:rsidRPr="00EE658C" w:rsidTr="00287587">
        <w:tc>
          <w:tcPr>
            <w:tcW w:w="1310" w:type="dxa"/>
            <w:vMerge w:val="restart"/>
            <w:tcBorders>
              <w:top w:val="dashSmallGap" w:sz="4" w:space="0" w:color="auto"/>
            </w:tcBorders>
          </w:tcPr>
          <w:p w:rsidR="00CC6CAF" w:rsidRPr="0073220E" w:rsidRDefault="00CC6CAF" w:rsidP="00FC3BF3">
            <w:pPr>
              <w:pStyle w:val="Correspondence"/>
              <w:spacing w:before="0" w:after="0"/>
              <w:rPr>
                <w:rFonts w:ascii="Arial" w:eastAsiaTheme="minorEastAsia" w:hAnsi="Arial" w:cs="Arial"/>
                <w:szCs w:val="20"/>
              </w:rPr>
            </w:pPr>
            <w:proofErr w:type="spellStart"/>
            <w:r>
              <w:rPr>
                <w:rFonts w:ascii="Arial" w:eastAsiaTheme="minorEastAsia" w:hAnsi="Arial" w:cs="Arial"/>
                <w:szCs w:val="20"/>
              </w:rPr>
              <w:t>Wefer</w:t>
            </w:r>
            <w:proofErr w:type="spellEnd"/>
            <w:r>
              <w:rPr>
                <w:rFonts w:ascii="Arial" w:eastAsiaTheme="minorEastAsia" w:hAnsi="Arial" w:cs="Arial"/>
                <w:szCs w:val="20"/>
              </w:rPr>
              <w:t xml:space="preserve"> at al. (1988)</w:t>
            </w:r>
            <w:r w:rsidRPr="0073220E">
              <w:rPr>
                <w:rFonts w:ascii="Arial" w:eastAsiaTheme="minorEastAsia" w:hAnsi="Arial" w:cs="Arial"/>
                <w:szCs w:val="20"/>
              </w:rPr>
              <w:fldChar w:fldCharType="begin" w:fldLock="1"/>
            </w:r>
            <w:r w:rsidR="00FC3BF3">
              <w:rPr>
                <w:rFonts w:ascii="Arial" w:eastAsiaTheme="minorEastAsia" w:hAnsi="Arial" w:cs="Arial"/>
                <w:szCs w:val="20"/>
              </w:rPr>
              <w:instrText>ADDIN CSL_CITATION { "citationItems" : [ { "id" : "ITEM-1", "itemData" : { "DOI" : "10.1016/0198-0149(88)90066-0", "author" : [ { "dropping-particle" : "", "family" : "Wefer", "given" : "Gerold", "non-dropping-particle" : "", "parse-names" : false, "suffix" : "" }, { "dropping-particle" : "", "family" : "Fischer", "given" : "Gerhard", "non-dropping-particle" : "", "parse-names" : false, "suffix" : "" }, { "dropping-particle" : "", "family" : "Fuetterer", "given" : "Dieter", "non-dropping-particle" : "", "parse-names" : false, "suffix" : "" }, { "dropping-particle" : "", "family" : "Gersonde", "given" : "Rainer", "non-dropping-particle" : "", "parse-names" : false, "suffix" : "" } ], "container-title" : "Deep Sea Research", "id" : "ITEM-1", "issue" : "6", "issued" : { "date-parts" : [ [ "1988" ] ] }, "page" : "891-898", "title" : "Seasonal particle flux in the Bransfieid Strait, Antarctica", "type" : "article-journal", "volume" : "35" }, "uris" : [ "http://www.mendeley.com/documents/?uuid=a5562806-7711-48dc-a7ec-2dbd372ead51" ] } ], "mendeley" : { "formattedCitation" : "&lt;sup&gt;6&lt;/sup&gt;", "plainTextFormattedCitation" : "6", "previouslyFormattedCitation" : "&lt;sup&gt;11&lt;/sup&gt;" }, "properties" : { "noteIndex" : 0 }, "schema" : "https://github.com/citation-style-language/schema/raw/master/csl-citation.json" }</w:instrText>
            </w:r>
            <w:r w:rsidRPr="0073220E">
              <w:rPr>
                <w:rFonts w:ascii="Arial" w:eastAsiaTheme="minorEastAsia" w:hAnsi="Arial" w:cs="Arial"/>
                <w:szCs w:val="20"/>
              </w:rPr>
              <w:fldChar w:fldCharType="separate"/>
            </w:r>
            <w:r w:rsidR="00FC3BF3" w:rsidRPr="00FC3BF3">
              <w:rPr>
                <w:rFonts w:ascii="Arial" w:eastAsiaTheme="minorEastAsia" w:hAnsi="Arial" w:cs="Arial"/>
                <w:noProof/>
                <w:szCs w:val="20"/>
                <w:vertAlign w:val="superscript"/>
              </w:rPr>
              <w:t>6</w:t>
            </w:r>
            <w:r w:rsidRPr="0073220E">
              <w:rPr>
                <w:rFonts w:ascii="Arial" w:eastAsiaTheme="minorEastAsia" w:hAnsi="Arial" w:cs="Arial"/>
                <w:szCs w:val="20"/>
              </w:rPr>
              <w:fldChar w:fldCharType="end"/>
            </w:r>
            <w:r>
              <w:rPr>
                <w:rFonts w:ascii="Arial" w:eastAsiaTheme="minorEastAsia" w:hAnsi="Arial" w:cs="Arial"/>
                <w:szCs w:val="20"/>
              </w:rPr>
              <w:t xml:space="preserve"> </w:t>
            </w:r>
            <w:r w:rsidRPr="0073220E">
              <w:rPr>
                <w:rFonts w:ascii="Arial" w:eastAsiaTheme="minorEastAsia" w:hAnsi="Arial" w:cs="Arial"/>
                <w:szCs w:val="20"/>
                <w:vertAlign w:val="superscript"/>
              </w:rPr>
              <w:t>b</w:t>
            </w:r>
          </w:p>
        </w:tc>
        <w:tc>
          <w:tcPr>
            <w:tcW w:w="1134" w:type="dxa"/>
            <w:vMerge w:val="restart"/>
            <w:tcBorders>
              <w:top w:val="dashSmallGap" w:sz="4" w:space="0" w:color="auto"/>
            </w:tcBorders>
          </w:tcPr>
          <w:p w:rsidR="00CC6CAF" w:rsidRPr="0073220E" w:rsidRDefault="00CC6CAF" w:rsidP="00287587">
            <w:pPr>
              <w:pStyle w:val="Correspondence"/>
              <w:spacing w:before="0" w:after="0"/>
              <w:rPr>
                <w:rFonts w:ascii="Arial" w:eastAsiaTheme="minorEastAsia" w:hAnsi="Arial" w:cs="Arial"/>
                <w:szCs w:val="20"/>
              </w:rPr>
            </w:pPr>
            <w:proofErr w:type="spellStart"/>
            <w:r w:rsidRPr="0073220E">
              <w:rPr>
                <w:rFonts w:ascii="Arial" w:eastAsiaTheme="minorEastAsia" w:hAnsi="Arial" w:cs="Arial"/>
                <w:szCs w:val="20"/>
              </w:rPr>
              <w:t>Bransfield</w:t>
            </w:r>
            <w:proofErr w:type="spellEnd"/>
            <w:r w:rsidRPr="0073220E">
              <w:rPr>
                <w:rFonts w:ascii="Arial" w:eastAsiaTheme="minorEastAsia" w:hAnsi="Arial" w:cs="Arial"/>
                <w:szCs w:val="20"/>
              </w:rPr>
              <w:t xml:space="preserve"> Strait</w:t>
            </w:r>
          </w:p>
        </w:tc>
        <w:tc>
          <w:tcPr>
            <w:tcW w:w="850" w:type="dxa"/>
            <w:tcBorders>
              <w:top w:val="dashSmallGap" w:sz="4" w:space="0" w:color="auto"/>
            </w:tcBorders>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 xml:space="preserve">494 </w:t>
            </w:r>
          </w:p>
        </w:tc>
        <w:tc>
          <w:tcPr>
            <w:tcW w:w="1560" w:type="dxa"/>
            <w:vMerge w:val="restart"/>
            <w:tcBorders>
              <w:top w:val="dashSmallGap" w:sz="4" w:space="0" w:color="auto"/>
            </w:tcBorders>
            <w:vAlign w:val="center"/>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January</w:t>
            </w:r>
          </w:p>
        </w:tc>
        <w:tc>
          <w:tcPr>
            <w:tcW w:w="1842" w:type="dxa"/>
            <w:tcBorders>
              <w:top w:val="dashSmallGap" w:sz="4" w:space="0" w:color="auto"/>
            </w:tcBorders>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281.2</w:t>
            </w:r>
          </w:p>
        </w:tc>
        <w:tc>
          <w:tcPr>
            <w:tcW w:w="2694" w:type="dxa"/>
            <w:vMerge w:val="restart"/>
            <w:tcBorders>
              <w:top w:val="dashSmallGap" w:sz="4" w:space="0" w:color="auto"/>
            </w:tcBorders>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Productive period, krill FP dominant</w:t>
            </w:r>
          </w:p>
        </w:tc>
      </w:tr>
      <w:tr w:rsidR="00CC6CAF" w:rsidRPr="00EE658C" w:rsidTr="00287587">
        <w:tc>
          <w:tcPr>
            <w:tcW w:w="1310" w:type="dxa"/>
            <w:vMerge/>
            <w:tcBorders>
              <w:bottom w:val="dashSmallGap" w:sz="4" w:space="0" w:color="auto"/>
            </w:tcBorders>
          </w:tcPr>
          <w:p w:rsidR="00CC6CAF" w:rsidRPr="0073220E" w:rsidRDefault="00CC6CAF" w:rsidP="00287587">
            <w:pPr>
              <w:pStyle w:val="Correspondence"/>
              <w:spacing w:before="0" w:after="0"/>
              <w:rPr>
                <w:rFonts w:ascii="Arial" w:eastAsiaTheme="minorEastAsia" w:hAnsi="Arial" w:cs="Arial"/>
                <w:szCs w:val="20"/>
              </w:rPr>
            </w:pPr>
          </w:p>
        </w:tc>
        <w:tc>
          <w:tcPr>
            <w:tcW w:w="1134" w:type="dxa"/>
            <w:vMerge/>
            <w:tcBorders>
              <w:bottom w:val="dashSmallGap" w:sz="4" w:space="0" w:color="auto"/>
            </w:tcBorders>
          </w:tcPr>
          <w:p w:rsidR="00CC6CAF" w:rsidRPr="0073220E" w:rsidRDefault="00CC6CAF" w:rsidP="00287587">
            <w:pPr>
              <w:pStyle w:val="Correspondence"/>
              <w:spacing w:before="0" w:after="0"/>
              <w:rPr>
                <w:rFonts w:ascii="Arial" w:eastAsiaTheme="minorEastAsia" w:hAnsi="Arial" w:cs="Arial"/>
                <w:szCs w:val="20"/>
              </w:rPr>
            </w:pPr>
          </w:p>
        </w:tc>
        <w:tc>
          <w:tcPr>
            <w:tcW w:w="850" w:type="dxa"/>
            <w:tcBorders>
              <w:bottom w:val="dashSmallGap" w:sz="4" w:space="0" w:color="auto"/>
            </w:tcBorders>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1588</w:t>
            </w:r>
          </w:p>
        </w:tc>
        <w:tc>
          <w:tcPr>
            <w:tcW w:w="1560" w:type="dxa"/>
            <w:vMerge/>
            <w:tcBorders>
              <w:bottom w:val="dashSmallGap" w:sz="4" w:space="0" w:color="auto"/>
            </w:tcBorders>
            <w:vAlign w:val="center"/>
          </w:tcPr>
          <w:p w:rsidR="00CC6CAF" w:rsidRPr="0073220E" w:rsidRDefault="00CC6CAF" w:rsidP="00287587">
            <w:pPr>
              <w:pStyle w:val="Correspondence"/>
              <w:spacing w:before="0" w:after="0"/>
              <w:rPr>
                <w:rFonts w:ascii="Arial" w:eastAsiaTheme="minorEastAsia" w:hAnsi="Arial" w:cs="Arial"/>
                <w:szCs w:val="20"/>
              </w:rPr>
            </w:pPr>
          </w:p>
        </w:tc>
        <w:tc>
          <w:tcPr>
            <w:tcW w:w="1842" w:type="dxa"/>
            <w:tcBorders>
              <w:bottom w:val="dashSmallGap" w:sz="4" w:space="0" w:color="auto"/>
            </w:tcBorders>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139.9</w:t>
            </w:r>
          </w:p>
        </w:tc>
        <w:tc>
          <w:tcPr>
            <w:tcW w:w="2694" w:type="dxa"/>
            <w:vMerge/>
            <w:tcBorders>
              <w:bottom w:val="dashSmallGap" w:sz="4" w:space="0" w:color="auto"/>
            </w:tcBorders>
          </w:tcPr>
          <w:p w:rsidR="00CC6CAF" w:rsidRPr="0073220E" w:rsidRDefault="00CC6CAF" w:rsidP="00287587">
            <w:pPr>
              <w:pStyle w:val="Correspondence"/>
              <w:spacing w:before="0" w:after="0"/>
              <w:rPr>
                <w:rFonts w:ascii="Arial" w:eastAsiaTheme="minorEastAsia" w:hAnsi="Arial" w:cs="Arial"/>
                <w:szCs w:val="20"/>
              </w:rPr>
            </w:pPr>
          </w:p>
        </w:tc>
      </w:tr>
      <w:tr w:rsidR="00CC6CAF" w:rsidRPr="00EE658C" w:rsidTr="00287587">
        <w:trPr>
          <w:trHeight w:val="326"/>
        </w:trPr>
        <w:tc>
          <w:tcPr>
            <w:tcW w:w="1310" w:type="dxa"/>
            <w:vMerge w:val="restart"/>
            <w:tcBorders>
              <w:top w:val="dashSmallGap" w:sz="4" w:space="0" w:color="auto"/>
            </w:tcBorders>
          </w:tcPr>
          <w:p w:rsidR="00CC6CAF" w:rsidRPr="0073220E" w:rsidRDefault="00CC6CAF" w:rsidP="00FC3BF3">
            <w:pPr>
              <w:pStyle w:val="Correspondence"/>
              <w:spacing w:before="0" w:after="0"/>
              <w:rPr>
                <w:rFonts w:ascii="Arial" w:eastAsiaTheme="minorEastAsia" w:hAnsi="Arial" w:cs="Arial"/>
                <w:szCs w:val="20"/>
              </w:rPr>
            </w:pPr>
            <w:proofErr w:type="spellStart"/>
            <w:r>
              <w:rPr>
                <w:rFonts w:ascii="Arial" w:eastAsiaTheme="minorEastAsia" w:hAnsi="Arial" w:cs="Arial"/>
                <w:szCs w:val="20"/>
              </w:rPr>
              <w:t>Accornero</w:t>
            </w:r>
            <w:proofErr w:type="spellEnd"/>
            <w:r>
              <w:rPr>
                <w:rFonts w:ascii="Arial" w:eastAsiaTheme="minorEastAsia" w:hAnsi="Arial" w:cs="Arial"/>
                <w:szCs w:val="20"/>
              </w:rPr>
              <w:t xml:space="preserve"> et al. (2003)</w:t>
            </w:r>
            <w:r>
              <w:rPr>
                <w:rFonts w:ascii="Arial" w:eastAsiaTheme="minorEastAsia" w:hAnsi="Arial" w:cs="Arial"/>
                <w:szCs w:val="20"/>
              </w:rPr>
              <w:fldChar w:fldCharType="begin" w:fldLock="1"/>
            </w:r>
            <w:r w:rsidR="00FC3BF3">
              <w:rPr>
                <w:rFonts w:ascii="Arial" w:eastAsiaTheme="minorEastAsia" w:hAnsi="Arial" w:cs="Arial"/>
                <w:szCs w:val="20"/>
              </w:rPr>
              <w:instrText>ADDIN CSL_CITATION { "citationItems" : [ { "id" : "ITEM-1", "itemData" : { "DOI" : "10.1017/S0954102003001214", "author" : [ { "dropping-particle" : "", "family" : "Accornero", "given" : "A", "non-dropping-particle" : "", "parse-names" : false, "suffix" : "" }, { "dropping-particle" : "", "family" : "Manno", "given" : "C", "non-dropping-particle" : "", "parse-names" : false, "suffix" : "" }, { "dropping-particle" : "", "family" : "Esposito", "given" : "F", "non-dropping-particle" : "", "parse-names" : false, "suffix" : "" }, { "dropping-particle" : "", "family" : "Gambi", "given" : "M C", "non-dropping-particle" : "", "parse-names" : false, "suffix" : "" } ], "container-title" : "Antarctic Science", "id" : "ITEM-1", "issue" : "2", "issued" : { "date-parts" : [ [ "2003" ] ] }, "page" : "175-188", "title" : "The vertical flux of particulate matter in the polynya of Terra Nova Bay . Part II . Biological components", "type" : "article-journal", "volume" : "15" }, "uris" : [ "http://www.mendeley.com/documents/?uuid=35f92c29-7cf9-409f-af1c-d3cbee0cc538" ] } ], "mendeley" : { "formattedCitation" : "&lt;sup&gt;7&lt;/sup&gt;", "plainTextFormattedCitation" : "7", "previouslyFormattedCitation" : "&lt;sup&gt;10&lt;/sup&gt;" }, "properties" : { "noteIndex" : 0 }, "schema" : "https://github.com/citation-style-language/schema/raw/master/csl-citation.json" }</w:instrText>
            </w:r>
            <w:r>
              <w:rPr>
                <w:rFonts w:ascii="Arial" w:eastAsiaTheme="minorEastAsia" w:hAnsi="Arial" w:cs="Arial"/>
                <w:szCs w:val="20"/>
              </w:rPr>
              <w:fldChar w:fldCharType="separate"/>
            </w:r>
            <w:r w:rsidR="00FC3BF3" w:rsidRPr="00FC3BF3">
              <w:rPr>
                <w:rFonts w:ascii="Arial" w:eastAsiaTheme="minorEastAsia" w:hAnsi="Arial" w:cs="Arial"/>
                <w:noProof/>
                <w:szCs w:val="20"/>
                <w:vertAlign w:val="superscript"/>
              </w:rPr>
              <w:t>7</w:t>
            </w:r>
            <w:r>
              <w:rPr>
                <w:rFonts w:ascii="Arial" w:eastAsiaTheme="minorEastAsia" w:hAnsi="Arial" w:cs="Arial"/>
                <w:szCs w:val="20"/>
              </w:rPr>
              <w:fldChar w:fldCharType="end"/>
            </w:r>
          </w:p>
        </w:tc>
        <w:tc>
          <w:tcPr>
            <w:tcW w:w="1134" w:type="dxa"/>
            <w:vMerge w:val="restart"/>
            <w:tcBorders>
              <w:top w:val="dashSmallGap" w:sz="4" w:space="0" w:color="auto"/>
            </w:tcBorders>
          </w:tcPr>
          <w:p w:rsidR="00CC6CAF"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 xml:space="preserve">Ross </w:t>
            </w:r>
          </w:p>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sea</w:t>
            </w:r>
            <w:r>
              <w:rPr>
                <w:rFonts w:ascii="Arial" w:eastAsiaTheme="minorEastAsia" w:hAnsi="Arial" w:cs="Arial"/>
                <w:szCs w:val="20"/>
              </w:rPr>
              <w:t xml:space="preserve"> *</w:t>
            </w:r>
          </w:p>
        </w:tc>
        <w:tc>
          <w:tcPr>
            <w:tcW w:w="850" w:type="dxa"/>
            <w:tcBorders>
              <w:top w:val="dashSmallGap" w:sz="4" w:space="0" w:color="auto"/>
            </w:tcBorders>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180</w:t>
            </w:r>
          </w:p>
        </w:tc>
        <w:tc>
          <w:tcPr>
            <w:tcW w:w="1560" w:type="dxa"/>
            <w:vMerge w:val="restart"/>
            <w:tcBorders>
              <w:top w:val="dashSmallGap" w:sz="4" w:space="0" w:color="auto"/>
            </w:tcBorders>
            <w:vAlign w:val="center"/>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Annual mean</w:t>
            </w:r>
          </w:p>
        </w:tc>
        <w:tc>
          <w:tcPr>
            <w:tcW w:w="1842" w:type="dxa"/>
            <w:tcBorders>
              <w:top w:val="dashSmallGap" w:sz="4" w:space="0" w:color="auto"/>
            </w:tcBorders>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0.05</w:t>
            </w:r>
          </w:p>
        </w:tc>
        <w:tc>
          <w:tcPr>
            <w:tcW w:w="2694" w:type="dxa"/>
            <w:vMerge w:val="restart"/>
            <w:tcBorders>
              <w:top w:val="dashSmallGap" w:sz="4" w:space="0" w:color="auto"/>
            </w:tcBorders>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Cylindrical faecal fragments – believed to be krill or large copepods</w:t>
            </w:r>
          </w:p>
        </w:tc>
      </w:tr>
      <w:tr w:rsidR="00CC6CAF" w:rsidRPr="00EE658C" w:rsidTr="00287587">
        <w:tc>
          <w:tcPr>
            <w:tcW w:w="1310" w:type="dxa"/>
            <w:vMerge/>
          </w:tcPr>
          <w:p w:rsidR="00CC6CAF" w:rsidRPr="0073220E" w:rsidRDefault="00CC6CAF" w:rsidP="00287587">
            <w:pPr>
              <w:pStyle w:val="Correspondence"/>
              <w:spacing w:before="0" w:after="0"/>
              <w:rPr>
                <w:rFonts w:ascii="Arial" w:eastAsiaTheme="minorEastAsia" w:hAnsi="Arial" w:cs="Arial"/>
                <w:szCs w:val="20"/>
              </w:rPr>
            </w:pPr>
          </w:p>
        </w:tc>
        <w:tc>
          <w:tcPr>
            <w:tcW w:w="1134" w:type="dxa"/>
            <w:vMerge/>
          </w:tcPr>
          <w:p w:rsidR="00CC6CAF" w:rsidRPr="0073220E" w:rsidRDefault="00CC6CAF" w:rsidP="00287587">
            <w:pPr>
              <w:pStyle w:val="Correspondence"/>
              <w:spacing w:before="0" w:after="0"/>
              <w:rPr>
                <w:rFonts w:ascii="Arial" w:eastAsiaTheme="minorEastAsia" w:hAnsi="Arial" w:cs="Arial"/>
                <w:szCs w:val="20"/>
              </w:rPr>
            </w:pPr>
          </w:p>
        </w:tc>
        <w:tc>
          <w:tcPr>
            <w:tcW w:w="850" w:type="dxa"/>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868</w:t>
            </w:r>
          </w:p>
        </w:tc>
        <w:tc>
          <w:tcPr>
            <w:tcW w:w="1560" w:type="dxa"/>
            <w:vMerge/>
            <w:vAlign w:val="center"/>
          </w:tcPr>
          <w:p w:rsidR="00CC6CAF" w:rsidRPr="0073220E" w:rsidRDefault="00CC6CAF" w:rsidP="00287587">
            <w:pPr>
              <w:pStyle w:val="Correspondence"/>
              <w:spacing w:before="0" w:after="0"/>
              <w:rPr>
                <w:rFonts w:ascii="Arial" w:eastAsiaTheme="minorEastAsia" w:hAnsi="Arial" w:cs="Arial"/>
                <w:szCs w:val="20"/>
              </w:rPr>
            </w:pPr>
          </w:p>
        </w:tc>
        <w:tc>
          <w:tcPr>
            <w:tcW w:w="1842" w:type="dxa"/>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0.03</w:t>
            </w:r>
          </w:p>
        </w:tc>
        <w:tc>
          <w:tcPr>
            <w:tcW w:w="2694" w:type="dxa"/>
            <w:vMerge/>
          </w:tcPr>
          <w:p w:rsidR="00CC6CAF" w:rsidRPr="0073220E" w:rsidRDefault="00CC6CAF" w:rsidP="00287587">
            <w:pPr>
              <w:pStyle w:val="Correspondence"/>
              <w:spacing w:before="0" w:after="0"/>
              <w:rPr>
                <w:rFonts w:ascii="Arial" w:eastAsiaTheme="minorEastAsia" w:hAnsi="Arial" w:cs="Arial"/>
                <w:szCs w:val="20"/>
              </w:rPr>
            </w:pPr>
          </w:p>
        </w:tc>
      </w:tr>
      <w:tr w:rsidR="00CC6CAF" w:rsidRPr="00EE658C" w:rsidTr="00287587">
        <w:tc>
          <w:tcPr>
            <w:tcW w:w="1310" w:type="dxa"/>
            <w:vMerge w:val="restart"/>
            <w:tcBorders>
              <w:top w:val="dashSmallGap" w:sz="4" w:space="0" w:color="auto"/>
            </w:tcBorders>
          </w:tcPr>
          <w:p w:rsidR="00CC6CAF" w:rsidRPr="0073220E" w:rsidRDefault="00CC6CAF" w:rsidP="00FC3BF3">
            <w:pPr>
              <w:pStyle w:val="Correspondence"/>
              <w:spacing w:before="0" w:after="0"/>
              <w:rPr>
                <w:rFonts w:ascii="Arial" w:eastAsiaTheme="minorEastAsia" w:hAnsi="Arial" w:cs="Arial"/>
                <w:szCs w:val="20"/>
              </w:rPr>
            </w:pPr>
            <w:r>
              <w:rPr>
                <w:rFonts w:ascii="Arial" w:eastAsiaTheme="minorEastAsia" w:hAnsi="Arial" w:cs="Arial"/>
                <w:szCs w:val="20"/>
              </w:rPr>
              <w:t>Cavan et al. (2015)</w:t>
            </w:r>
            <w:r>
              <w:rPr>
                <w:rFonts w:ascii="Arial" w:eastAsiaTheme="minorEastAsia" w:hAnsi="Arial" w:cs="Arial"/>
                <w:szCs w:val="20"/>
              </w:rPr>
              <w:fldChar w:fldCharType="begin" w:fldLock="1"/>
            </w:r>
            <w:r w:rsidR="00FC3BF3">
              <w:rPr>
                <w:rFonts w:ascii="Arial" w:eastAsiaTheme="minorEastAsia" w:hAnsi="Arial" w:cs="Arial"/>
                <w:szCs w:val="20"/>
              </w:rPr>
              <w:instrText>ADDIN CSL_CITATION { "citationItems" : [ { "id" : "ITEM-1", "itemData" : { "DOI" : "10.1002/2014GL062744", "author" : [ { "dropping-particle" : "", "family" : "Cavan", "given" : "Emma L", "non-dropping-particle" : "", "parse-names" : false, "suffix" : "" }, { "dropping-particle" : "", "family" : "Moigne", "given" : "Fr\u00e9d\u00e9ric", "non-dropping-particle" : "Le", "parse-names" : false, "suffix" : "" }, { "dropping-particle" : "", "family" : "Poulton", "given" : "Alex J", "non-dropping-particle" : "", "parse-names" : false, "suffix" : "" }, { "dropping-particle" : "", "family" : "Tarling", "given" : "Geraint A", "non-dropping-particle" : "", "parse-names" : false, "suffix" : "" }, { "dropping-particle" : "", "family" : "Ward", "given" : "Peter", "non-dropping-particle" : "", "parse-names" : false, "suffix" : "" }, { "dropping-particle" : "", "family" : "Daniels", "given" : "Chris J", "non-dropping-particle" : "", "parse-names" : false, "suffix" : "" }, { "dropping-particle" : "", "family" : "Fragoso", "given" : "G", "non-dropping-particle" : "", "parse-names" : false, "suffix" : "" }, { "dropping-particle" : "", "family" : "Sanders", "given" : "Richard J.", "non-dropping-particle" : "", "parse-names" : false, "suffix" : "" } ], "container-title" : "Geophysical Research Letters", "id" : "ITEM-1", "issue" : "3", "issued" : { "date-parts" : [ [ "2015" ] ] }, "page" : "821-830", "title" : "Attenuation of particulate organic carbon flux in the Scotia Sea, Southern Ocean, controlled by zooplankton fecal pellets", "type" : "article-journal", "volume" : "42" }, "uris" : [ "http://www.mendeley.com/documents/?uuid=d645f7ae-046e-483d-8ca5-d7df734e3595" ] } ], "mendeley" : { "formattedCitation" : "&lt;sup&gt;8&lt;/sup&gt;", "plainTextFormattedCitation" : "8", "previouslyFormattedCitation" : "&lt;sup&gt;22&lt;/sup&gt;" }, "properties" : { "noteIndex" : 0 }, "schema" : "https://github.com/citation-style-language/schema/raw/master/csl-citation.json" }</w:instrText>
            </w:r>
            <w:r>
              <w:rPr>
                <w:rFonts w:ascii="Arial" w:eastAsiaTheme="minorEastAsia" w:hAnsi="Arial" w:cs="Arial"/>
                <w:szCs w:val="20"/>
              </w:rPr>
              <w:fldChar w:fldCharType="separate"/>
            </w:r>
            <w:r w:rsidR="00FC3BF3" w:rsidRPr="00FC3BF3">
              <w:rPr>
                <w:rFonts w:ascii="Arial" w:eastAsiaTheme="minorEastAsia" w:hAnsi="Arial" w:cs="Arial"/>
                <w:noProof/>
                <w:szCs w:val="20"/>
                <w:vertAlign w:val="superscript"/>
              </w:rPr>
              <w:t>8</w:t>
            </w:r>
            <w:r>
              <w:rPr>
                <w:rFonts w:ascii="Arial" w:eastAsiaTheme="minorEastAsia" w:hAnsi="Arial" w:cs="Arial"/>
                <w:szCs w:val="20"/>
              </w:rPr>
              <w:fldChar w:fldCharType="end"/>
            </w:r>
            <w:r>
              <w:rPr>
                <w:rFonts w:ascii="Arial" w:eastAsiaTheme="minorEastAsia" w:hAnsi="Arial" w:cs="Arial"/>
                <w:szCs w:val="20"/>
              </w:rPr>
              <w:t xml:space="preserve"> </w:t>
            </w:r>
            <w:r w:rsidRPr="00044F93">
              <w:rPr>
                <w:rFonts w:ascii="Arial" w:eastAsiaTheme="minorEastAsia" w:hAnsi="Arial" w:cs="Arial"/>
                <w:szCs w:val="20"/>
                <w:vertAlign w:val="superscript"/>
              </w:rPr>
              <w:t>c</w:t>
            </w:r>
          </w:p>
        </w:tc>
        <w:tc>
          <w:tcPr>
            <w:tcW w:w="1134" w:type="dxa"/>
            <w:vMerge w:val="restart"/>
            <w:tcBorders>
              <w:top w:val="dashSmallGap" w:sz="4" w:space="0" w:color="auto"/>
            </w:tcBorders>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Scotia Sea</w:t>
            </w:r>
            <w:r>
              <w:rPr>
                <w:rFonts w:ascii="Arial" w:eastAsiaTheme="minorEastAsia" w:hAnsi="Arial" w:cs="Arial"/>
                <w:szCs w:val="20"/>
              </w:rPr>
              <w:t xml:space="preserve"> *</w:t>
            </w:r>
          </w:p>
        </w:tc>
        <w:tc>
          <w:tcPr>
            <w:tcW w:w="850" w:type="dxa"/>
            <w:tcBorders>
              <w:top w:val="dashSmallGap" w:sz="4" w:space="0" w:color="auto"/>
            </w:tcBorders>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70</w:t>
            </w:r>
          </w:p>
        </w:tc>
        <w:tc>
          <w:tcPr>
            <w:tcW w:w="1560" w:type="dxa"/>
            <w:vMerge w:val="restart"/>
            <w:tcBorders>
              <w:top w:val="dashSmallGap" w:sz="4" w:space="0" w:color="auto"/>
            </w:tcBorders>
            <w:vAlign w:val="center"/>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January</w:t>
            </w:r>
          </w:p>
        </w:tc>
        <w:tc>
          <w:tcPr>
            <w:tcW w:w="1842" w:type="dxa"/>
            <w:tcBorders>
              <w:top w:val="dashSmallGap" w:sz="4" w:space="0" w:color="auto"/>
            </w:tcBorders>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58.6</w:t>
            </w:r>
          </w:p>
        </w:tc>
        <w:tc>
          <w:tcPr>
            <w:tcW w:w="2694" w:type="dxa"/>
            <w:vMerge w:val="restart"/>
            <w:tcBorders>
              <w:top w:val="dashSmallGap" w:sz="4" w:space="0" w:color="auto"/>
            </w:tcBorders>
            <w:vAlign w:val="center"/>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Marginal ice zone station 12, krill FP dominant</w:t>
            </w:r>
          </w:p>
        </w:tc>
      </w:tr>
      <w:tr w:rsidR="00CC6CAF" w:rsidRPr="00EE658C" w:rsidTr="00287587">
        <w:tc>
          <w:tcPr>
            <w:tcW w:w="1310" w:type="dxa"/>
            <w:vMerge/>
            <w:tcBorders>
              <w:bottom w:val="dashSmallGap" w:sz="4" w:space="0" w:color="auto"/>
            </w:tcBorders>
          </w:tcPr>
          <w:p w:rsidR="00CC6CAF" w:rsidRPr="0073220E" w:rsidRDefault="00CC6CAF" w:rsidP="00287587">
            <w:pPr>
              <w:pStyle w:val="Correspondence"/>
              <w:spacing w:before="0" w:after="0"/>
              <w:rPr>
                <w:rFonts w:ascii="Arial" w:eastAsiaTheme="minorEastAsia" w:hAnsi="Arial" w:cs="Arial"/>
                <w:szCs w:val="20"/>
              </w:rPr>
            </w:pPr>
          </w:p>
        </w:tc>
        <w:tc>
          <w:tcPr>
            <w:tcW w:w="1134" w:type="dxa"/>
            <w:vMerge/>
            <w:tcBorders>
              <w:bottom w:val="dashSmallGap" w:sz="4" w:space="0" w:color="auto"/>
            </w:tcBorders>
          </w:tcPr>
          <w:p w:rsidR="00CC6CAF" w:rsidRPr="0073220E" w:rsidRDefault="00CC6CAF" w:rsidP="00287587">
            <w:pPr>
              <w:pStyle w:val="Correspondence"/>
              <w:spacing w:before="0" w:after="0"/>
              <w:rPr>
                <w:rFonts w:ascii="Arial" w:eastAsiaTheme="minorEastAsia" w:hAnsi="Arial" w:cs="Arial"/>
                <w:szCs w:val="20"/>
              </w:rPr>
            </w:pPr>
          </w:p>
        </w:tc>
        <w:tc>
          <w:tcPr>
            <w:tcW w:w="850" w:type="dxa"/>
            <w:tcBorders>
              <w:bottom w:val="dashSmallGap" w:sz="4" w:space="0" w:color="auto"/>
            </w:tcBorders>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170</w:t>
            </w:r>
          </w:p>
        </w:tc>
        <w:tc>
          <w:tcPr>
            <w:tcW w:w="1560" w:type="dxa"/>
            <w:vMerge/>
            <w:tcBorders>
              <w:bottom w:val="dashSmallGap" w:sz="4" w:space="0" w:color="auto"/>
            </w:tcBorders>
            <w:vAlign w:val="center"/>
          </w:tcPr>
          <w:p w:rsidR="00CC6CAF" w:rsidRPr="0073220E" w:rsidRDefault="00CC6CAF" w:rsidP="00287587">
            <w:pPr>
              <w:pStyle w:val="Correspondence"/>
              <w:spacing w:before="0" w:after="0"/>
              <w:rPr>
                <w:rFonts w:ascii="Arial" w:eastAsiaTheme="minorEastAsia" w:hAnsi="Arial" w:cs="Arial"/>
                <w:szCs w:val="20"/>
              </w:rPr>
            </w:pPr>
          </w:p>
        </w:tc>
        <w:tc>
          <w:tcPr>
            <w:tcW w:w="1842" w:type="dxa"/>
            <w:tcBorders>
              <w:bottom w:val="dashSmallGap" w:sz="4" w:space="0" w:color="auto"/>
            </w:tcBorders>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77.9</w:t>
            </w:r>
          </w:p>
        </w:tc>
        <w:tc>
          <w:tcPr>
            <w:tcW w:w="2694" w:type="dxa"/>
            <w:vMerge/>
            <w:tcBorders>
              <w:bottom w:val="dashSmallGap" w:sz="4" w:space="0" w:color="auto"/>
            </w:tcBorders>
            <w:vAlign w:val="center"/>
          </w:tcPr>
          <w:p w:rsidR="00CC6CAF" w:rsidRPr="0073220E" w:rsidRDefault="00CC6CAF" w:rsidP="00287587">
            <w:pPr>
              <w:pStyle w:val="Correspondence"/>
              <w:spacing w:before="0" w:after="0"/>
              <w:rPr>
                <w:rFonts w:ascii="Arial" w:eastAsiaTheme="minorEastAsia" w:hAnsi="Arial" w:cs="Arial"/>
                <w:szCs w:val="20"/>
              </w:rPr>
            </w:pPr>
          </w:p>
        </w:tc>
      </w:tr>
      <w:tr w:rsidR="00CC6CAF" w:rsidRPr="00EE658C" w:rsidTr="00287587">
        <w:tc>
          <w:tcPr>
            <w:tcW w:w="1310" w:type="dxa"/>
            <w:vMerge w:val="restart"/>
            <w:tcBorders>
              <w:top w:val="dashSmallGap" w:sz="4" w:space="0" w:color="auto"/>
            </w:tcBorders>
          </w:tcPr>
          <w:p w:rsidR="00CC6CAF" w:rsidRPr="0073220E" w:rsidRDefault="00CC6CAF" w:rsidP="00FC3BF3">
            <w:pPr>
              <w:pStyle w:val="Correspondence"/>
              <w:spacing w:before="0" w:after="0"/>
              <w:rPr>
                <w:rFonts w:ascii="Arial" w:eastAsiaTheme="minorEastAsia" w:hAnsi="Arial" w:cs="Arial"/>
                <w:szCs w:val="20"/>
              </w:rPr>
            </w:pPr>
            <w:r>
              <w:rPr>
                <w:rFonts w:ascii="Arial" w:eastAsiaTheme="minorEastAsia" w:hAnsi="Arial" w:cs="Arial"/>
                <w:szCs w:val="20"/>
              </w:rPr>
              <w:t>González (1992)</w:t>
            </w:r>
            <w:r>
              <w:rPr>
                <w:rFonts w:ascii="Arial" w:eastAsiaTheme="minorEastAsia" w:hAnsi="Arial" w:cs="Arial"/>
                <w:szCs w:val="20"/>
              </w:rPr>
              <w:fldChar w:fldCharType="begin" w:fldLock="1"/>
            </w:r>
            <w:r w:rsidR="00FC3BF3">
              <w:rPr>
                <w:rFonts w:ascii="Arial" w:eastAsiaTheme="minorEastAsia" w:hAnsi="Arial" w:cs="Arial"/>
                <w:szCs w:val="20"/>
              </w:rPr>
              <w:instrText>ADDIN CSL_CITATION { "citationItems" : [ { "id" : "ITEM-1", "itemData" : { "DOI" : "10.1007/BF00239968", "author" : [ { "dropping-particle" : "", "family" : "Gonz\u00e1lez", "given" : "Humberto E.", "non-dropping-particle" : "", "parse-names" : false, "suffix" : "" } ], "container-title" : "Polar Biology", "id" : "ITEM-1", "issued" : { "date-parts" : [ [ "1992" ] ] }, "page" : "81-91", "title" : "The distribution and abundance of krill faecal material and oval pellets in the Scotia and Weddell Seas (Antarctica) and their role in particle flux", "type" : "article-journal", "volume" : "12" }, "uris" : [ "http://www.mendeley.com/documents/?uuid=b8abd594-3604-4dda-a87d-2cdb1ebdca5b" ] } ], "mendeley" : { "formattedCitation" : "&lt;sup&gt;9&lt;/sup&gt;", "plainTextFormattedCitation" : "9", "previouslyFormattedCitation" : "&lt;sup&gt;14&lt;/sup&gt;" }, "properties" : { "noteIndex" : 0 }, "schema" : "https://github.com/citation-style-language/schema/raw/master/csl-citation.json" }</w:instrText>
            </w:r>
            <w:r>
              <w:rPr>
                <w:rFonts w:ascii="Arial" w:eastAsiaTheme="minorEastAsia" w:hAnsi="Arial" w:cs="Arial"/>
                <w:szCs w:val="20"/>
              </w:rPr>
              <w:fldChar w:fldCharType="separate"/>
            </w:r>
            <w:r w:rsidR="00FC3BF3" w:rsidRPr="00FC3BF3">
              <w:rPr>
                <w:rFonts w:ascii="Arial" w:eastAsiaTheme="minorEastAsia" w:hAnsi="Arial" w:cs="Arial"/>
                <w:noProof/>
                <w:szCs w:val="20"/>
                <w:vertAlign w:val="superscript"/>
              </w:rPr>
              <w:t>9</w:t>
            </w:r>
            <w:r>
              <w:rPr>
                <w:rFonts w:ascii="Arial" w:eastAsiaTheme="minorEastAsia" w:hAnsi="Arial" w:cs="Arial"/>
                <w:szCs w:val="20"/>
              </w:rPr>
              <w:fldChar w:fldCharType="end"/>
            </w:r>
            <w:r>
              <w:rPr>
                <w:rFonts w:ascii="Arial" w:eastAsiaTheme="minorEastAsia" w:hAnsi="Arial" w:cs="Arial"/>
                <w:szCs w:val="20"/>
              </w:rPr>
              <w:t xml:space="preserve"> </w:t>
            </w:r>
            <w:r w:rsidRPr="00044F93">
              <w:rPr>
                <w:rFonts w:ascii="Arial" w:eastAsiaTheme="minorEastAsia" w:hAnsi="Arial" w:cs="Arial"/>
                <w:szCs w:val="20"/>
                <w:vertAlign w:val="superscript"/>
              </w:rPr>
              <w:t>d</w:t>
            </w:r>
          </w:p>
        </w:tc>
        <w:tc>
          <w:tcPr>
            <w:tcW w:w="1134" w:type="dxa"/>
            <w:vMerge w:val="restart"/>
            <w:tcBorders>
              <w:top w:val="dashSmallGap" w:sz="4" w:space="0" w:color="auto"/>
            </w:tcBorders>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Scotia-Weddell seas</w:t>
            </w:r>
            <w:r>
              <w:rPr>
                <w:rFonts w:ascii="Arial" w:eastAsiaTheme="minorEastAsia" w:hAnsi="Arial" w:cs="Arial"/>
                <w:szCs w:val="20"/>
              </w:rPr>
              <w:t xml:space="preserve"> *</w:t>
            </w:r>
          </w:p>
        </w:tc>
        <w:tc>
          <w:tcPr>
            <w:tcW w:w="850" w:type="dxa"/>
            <w:tcBorders>
              <w:top w:val="dashSmallGap" w:sz="4" w:space="0" w:color="auto"/>
            </w:tcBorders>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50</w:t>
            </w:r>
          </w:p>
        </w:tc>
        <w:tc>
          <w:tcPr>
            <w:tcW w:w="1560" w:type="dxa"/>
            <w:vMerge w:val="restart"/>
            <w:tcBorders>
              <w:top w:val="dashSmallGap" w:sz="4" w:space="0" w:color="auto"/>
            </w:tcBorders>
            <w:vAlign w:val="center"/>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December-January</w:t>
            </w:r>
          </w:p>
        </w:tc>
        <w:tc>
          <w:tcPr>
            <w:tcW w:w="1842" w:type="dxa"/>
            <w:tcBorders>
              <w:top w:val="dashSmallGap" w:sz="4" w:space="0" w:color="auto"/>
            </w:tcBorders>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10</w:t>
            </w:r>
          </w:p>
        </w:tc>
        <w:tc>
          <w:tcPr>
            <w:tcW w:w="2694" w:type="dxa"/>
            <w:vMerge w:val="restart"/>
            <w:tcBorders>
              <w:top w:val="dashSmallGap" w:sz="4" w:space="0" w:color="auto"/>
            </w:tcBorders>
            <w:vAlign w:val="center"/>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 xml:space="preserve">Transect (I) </w:t>
            </w:r>
            <w:r>
              <w:rPr>
                <w:rFonts w:ascii="Arial" w:eastAsiaTheme="minorEastAsia" w:hAnsi="Arial" w:cs="Arial"/>
                <w:szCs w:val="20"/>
              </w:rPr>
              <w:t>(-57 to -62 °N at -</w:t>
            </w:r>
            <w:r w:rsidRPr="0073220E">
              <w:rPr>
                <w:rFonts w:ascii="Arial" w:eastAsiaTheme="minorEastAsia" w:hAnsi="Arial" w:cs="Arial"/>
                <w:szCs w:val="20"/>
              </w:rPr>
              <w:t>49 °</w:t>
            </w:r>
            <w:r>
              <w:rPr>
                <w:rFonts w:ascii="Arial" w:eastAsiaTheme="minorEastAsia" w:hAnsi="Arial" w:cs="Arial"/>
                <w:szCs w:val="20"/>
              </w:rPr>
              <w:t>E)</w:t>
            </w:r>
          </w:p>
        </w:tc>
      </w:tr>
      <w:tr w:rsidR="00CC6CAF" w:rsidRPr="00EE658C" w:rsidTr="00287587">
        <w:tc>
          <w:tcPr>
            <w:tcW w:w="1310" w:type="dxa"/>
            <w:vMerge/>
          </w:tcPr>
          <w:p w:rsidR="00CC6CAF" w:rsidRPr="0073220E" w:rsidRDefault="00CC6CAF" w:rsidP="00287587">
            <w:pPr>
              <w:pStyle w:val="Correspondence"/>
              <w:spacing w:before="0" w:after="0"/>
              <w:rPr>
                <w:rFonts w:ascii="Arial" w:eastAsiaTheme="minorEastAsia" w:hAnsi="Arial" w:cs="Arial"/>
                <w:szCs w:val="20"/>
              </w:rPr>
            </w:pPr>
          </w:p>
        </w:tc>
        <w:tc>
          <w:tcPr>
            <w:tcW w:w="1134" w:type="dxa"/>
            <w:vMerge/>
          </w:tcPr>
          <w:p w:rsidR="00CC6CAF" w:rsidRPr="0073220E" w:rsidRDefault="00CC6CAF" w:rsidP="00287587">
            <w:pPr>
              <w:pStyle w:val="Correspondence"/>
              <w:spacing w:before="0" w:after="0"/>
              <w:rPr>
                <w:rFonts w:ascii="Arial" w:eastAsiaTheme="minorEastAsia" w:hAnsi="Arial" w:cs="Arial"/>
                <w:szCs w:val="20"/>
              </w:rPr>
            </w:pPr>
          </w:p>
        </w:tc>
        <w:tc>
          <w:tcPr>
            <w:tcW w:w="850" w:type="dxa"/>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150</w:t>
            </w:r>
          </w:p>
        </w:tc>
        <w:tc>
          <w:tcPr>
            <w:tcW w:w="1560" w:type="dxa"/>
            <w:vMerge/>
            <w:vAlign w:val="center"/>
          </w:tcPr>
          <w:p w:rsidR="00CC6CAF" w:rsidRPr="0073220E" w:rsidRDefault="00CC6CAF" w:rsidP="00287587">
            <w:pPr>
              <w:pStyle w:val="Correspondence"/>
              <w:spacing w:before="0" w:after="0"/>
              <w:rPr>
                <w:rFonts w:ascii="Arial" w:eastAsiaTheme="minorEastAsia" w:hAnsi="Arial" w:cs="Arial"/>
                <w:szCs w:val="20"/>
              </w:rPr>
            </w:pPr>
          </w:p>
        </w:tc>
        <w:tc>
          <w:tcPr>
            <w:tcW w:w="1842" w:type="dxa"/>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5</w:t>
            </w:r>
          </w:p>
        </w:tc>
        <w:tc>
          <w:tcPr>
            <w:tcW w:w="2694" w:type="dxa"/>
            <w:vMerge/>
            <w:vAlign w:val="center"/>
          </w:tcPr>
          <w:p w:rsidR="00CC6CAF" w:rsidRPr="0073220E" w:rsidRDefault="00CC6CAF" w:rsidP="00287587">
            <w:pPr>
              <w:pStyle w:val="Correspondence"/>
              <w:spacing w:before="0" w:after="0"/>
              <w:rPr>
                <w:rFonts w:ascii="Arial" w:eastAsiaTheme="minorEastAsia" w:hAnsi="Arial" w:cs="Arial"/>
                <w:szCs w:val="20"/>
              </w:rPr>
            </w:pPr>
          </w:p>
        </w:tc>
      </w:tr>
      <w:tr w:rsidR="00CC6CAF" w:rsidRPr="00EE658C" w:rsidTr="00287587">
        <w:tc>
          <w:tcPr>
            <w:tcW w:w="1310" w:type="dxa"/>
            <w:vMerge/>
          </w:tcPr>
          <w:p w:rsidR="00CC6CAF" w:rsidRPr="0073220E" w:rsidRDefault="00CC6CAF" w:rsidP="00287587">
            <w:pPr>
              <w:pStyle w:val="Correspondence"/>
              <w:spacing w:before="0" w:after="0"/>
              <w:rPr>
                <w:rFonts w:ascii="Arial" w:eastAsiaTheme="minorEastAsia" w:hAnsi="Arial" w:cs="Arial"/>
                <w:szCs w:val="20"/>
              </w:rPr>
            </w:pPr>
          </w:p>
        </w:tc>
        <w:tc>
          <w:tcPr>
            <w:tcW w:w="1134" w:type="dxa"/>
            <w:vMerge/>
          </w:tcPr>
          <w:p w:rsidR="00CC6CAF" w:rsidRPr="0073220E" w:rsidRDefault="00CC6CAF" w:rsidP="00287587">
            <w:pPr>
              <w:pStyle w:val="Correspondence"/>
              <w:spacing w:before="0" w:after="0"/>
              <w:rPr>
                <w:rFonts w:ascii="Arial" w:eastAsiaTheme="minorEastAsia" w:hAnsi="Arial" w:cs="Arial"/>
                <w:szCs w:val="20"/>
              </w:rPr>
            </w:pPr>
          </w:p>
        </w:tc>
        <w:tc>
          <w:tcPr>
            <w:tcW w:w="850" w:type="dxa"/>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50</w:t>
            </w:r>
          </w:p>
        </w:tc>
        <w:tc>
          <w:tcPr>
            <w:tcW w:w="1560" w:type="dxa"/>
            <w:vMerge w:val="restart"/>
            <w:vAlign w:val="center"/>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December-January</w:t>
            </w:r>
          </w:p>
        </w:tc>
        <w:tc>
          <w:tcPr>
            <w:tcW w:w="1842" w:type="dxa"/>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5.5</w:t>
            </w:r>
          </w:p>
        </w:tc>
        <w:tc>
          <w:tcPr>
            <w:tcW w:w="2694" w:type="dxa"/>
            <w:vMerge w:val="restart"/>
            <w:vAlign w:val="center"/>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 xml:space="preserve">Transect (II) </w:t>
            </w:r>
            <w:r>
              <w:rPr>
                <w:rFonts w:ascii="Arial" w:eastAsiaTheme="minorEastAsia" w:hAnsi="Arial" w:cs="Arial"/>
                <w:szCs w:val="20"/>
              </w:rPr>
              <w:t>(-57 to -62 °N at -</w:t>
            </w:r>
            <w:r w:rsidRPr="0073220E">
              <w:rPr>
                <w:rFonts w:ascii="Arial" w:eastAsiaTheme="minorEastAsia" w:hAnsi="Arial" w:cs="Arial"/>
                <w:szCs w:val="20"/>
              </w:rPr>
              <w:t>47 °</w:t>
            </w:r>
            <w:r>
              <w:rPr>
                <w:rFonts w:ascii="Arial" w:eastAsiaTheme="minorEastAsia" w:hAnsi="Arial" w:cs="Arial"/>
                <w:szCs w:val="20"/>
              </w:rPr>
              <w:t>E)</w:t>
            </w:r>
          </w:p>
        </w:tc>
      </w:tr>
      <w:tr w:rsidR="00CC6CAF" w:rsidRPr="00EE658C" w:rsidTr="00287587">
        <w:tc>
          <w:tcPr>
            <w:tcW w:w="1310" w:type="dxa"/>
            <w:vMerge/>
          </w:tcPr>
          <w:p w:rsidR="00CC6CAF" w:rsidRPr="0073220E" w:rsidRDefault="00CC6CAF" w:rsidP="00287587">
            <w:pPr>
              <w:pStyle w:val="Correspondence"/>
              <w:spacing w:before="0" w:after="0"/>
              <w:rPr>
                <w:rFonts w:ascii="Arial" w:eastAsiaTheme="minorEastAsia" w:hAnsi="Arial" w:cs="Arial"/>
                <w:szCs w:val="20"/>
              </w:rPr>
            </w:pPr>
          </w:p>
        </w:tc>
        <w:tc>
          <w:tcPr>
            <w:tcW w:w="1134" w:type="dxa"/>
            <w:vMerge/>
          </w:tcPr>
          <w:p w:rsidR="00CC6CAF" w:rsidRPr="0073220E" w:rsidRDefault="00CC6CAF" w:rsidP="00287587">
            <w:pPr>
              <w:pStyle w:val="Correspondence"/>
              <w:spacing w:before="0" w:after="0"/>
              <w:rPr>
                <w:rFonts w:ascii="Arial" w:eastAsiaTheme="minorEastAsia" w:hAnsi="Arial" w:cs="Arial"/>
                <w:szCs w:val="20"/>
              </w:rPr>
            </w:pPr>
          </w:p>
        </w:tc>
        <w:tc>
          <w:tcPr>
            <w:tcW w:w="850" w:type="dxa"/>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150</w:t>
            </w:r>
          </w:p>
        </w:tc>
        <w:tc>
          <w:tcPr>
            <w:tcW w:w="1560" w:type="dxa"/>
            <w:vMerge/>
            <w:vAlign w:val="center"/>
          </w:tcPr>
          <w:p w:rsidR="00CC6CAF" w:rsidRPr="0073220E" w:rsidRDefault="00CC6CAF" w:rsidP="00287587">
            <w:pPr>
              <w:pStyle w:val="Correspondence"/>
              <w:spacing w:before="0" w:after="0"/>
              <w:rPr>
                <w:rFonts w:ascii="Arial" w:eastAsiaTheme="minorEastAsia" w:hAnsi="Arial" w:cs="Arial"/>
                <w:szCs w:val="20"/>
              </w:rPr>
            </w:pPr>
          </w:p>
        </w:tc>
        <w:tc>
          <w:tcPr>
            <w:tcW w:w="1842" w:type="dxa"/>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0.5</w:t>
            </w:r>
          </w:p>
        </w:tc>
        <w:tc>
          <w:tcPr>
            <w:tcW w:w="2694" w:type="dxa"/>
            <w:vMerge/>
            <w:vAlign w:val="center"/>
          </w:tcPr>
          <w:p w:rsidR="00CC6CAF" w:rsidRPr="0073220E" w:rsidRDefault="00CC6CAF" w:rsidP="00287587">
            <w:pPr>
              <w:pStyle w:val="Correspondence"/>
              <w:spacing w:before="0" w:after="0"/>
              <w:rPr>
                <w:rFonts w:ascii="Arial" w:eastAsiaTheme="minorEastAsia" w:hAnsi="Arial" w:cs="Arial"/>
                <w:szCs w:val="20"/>
              </w:rPr>
            </w:pPr>
          </w:p>
        </w:tc>
      </w:tr>
      <w:tr w:rsidR="00CC6CAF" w:rsidRPr="00EE658C" w:rsidTr="00287587">
        <w:tc>
          <w:tcPr>
            <w:tcW w:w="1310" w:type="dxa"/>
            <w:vMerge/>
          </w:tcPr>
          <w:p w:rsidR="00CC6CAF" w:rsidRPr="0073220E" w:rsidRDefault="00CC6CAF" w:rsidP="00287587">
            <w:pPr>
              <w:pStyle w:val="Correspondence"/>
              <w:spacing w:before="0" w:after="0"/>
              <w:rPr>
                <w:rFonts w:ascii="Arial" w:eastAsiaTheme="minorEastAsia" w:hAnsi="Arial" w:cs="Arial"/>
                <w:szCs w:val="20"/>
              </w:rPr>
            </w:pPr>
          </w:p>
        </w:tc>
        <w:tc>
          <w:tcPr>
            <w:tcW w:w="1134" w:type="dxa"/>
            <w:vMerge/>
          </w:tcPr>
          <w:p w:rsidR="00CC6CAF" w:rsidRPr="0073220E" w:rsidRDefault="00CC6CAF" w:rsidP="00287587">
            <w:pPr>
              <w:pStyle w:val="Correspondence"/>
              <w:spacing w:before="0" w:after="0"/>
              <w:rPr>
                <w:rFonts w:ascii="Arial" w:eastAsiaTheme="minorEastAsia" w:hAnsi="Arial" w:cs="Arial"/>
                <w:szCs w:val="20"/>
              </w:rPr>
            </w:pPr>
          </w:p>
        </w:tc>
        <w:tc>
          <w:tcPr>
            <w:tcW w:w="850" w:type="dxa"/>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50</w:t>
            </w:r>
          </w:p>
        </w:tc>
        <w:tc>
          <w:tcPr>
            <w:tcW w:w="1560" w:type="dxa"/>
            <w:vMerge w:val="restart"/>
            <w:vAlign w:val="center"/>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December-January</w:t>
            </w:r>
          </w:p>
        </w:tc>
        <w:tc>
          <w:tcPr>
            <w:tcW w:w="1842" w:type="dxa"/>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3</w:t>
            </w:r>
          </w:p>
        </w:tc>
        <w:tc>
          <w:tcPr>
            <w:tcW w:w="2694" w:type="dxa"/>
            <w:vMerge w:val="restart"/>
            <w:vAlign w:val="center"/>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 xml:space="preserve">Transect (III) </w:t>
            </w:r>
            <w:r>
              <w:rPr>
                <w:rFonts w:ascii="Arial" w:eastAsiaTheme="minorEastAsia" w:hAnsi="Arial" w:cs="Arial"/>
                <w:szCs w:val="20"/>
              </w:rPr>
              <w:t xml:space="preserve">(-57 to -62 °N at </w:t>
            </w:r>
            <w:r w:rsidRPr="0073220E">
              <w:rPr>
                <w:rFonts w:ascii="Arial" w:eastAsiaTheme="minorEastAsia" w:hAnsi="Arial" w:cs="Arial"/>
                <w:szCs w:val="20"/>
              </w:rPr>
              <w:t>49 °</w:t>
            </w:r>
            <w:r>
              <w:rPr>
                <w:rFonts w:ascii="Arial" w:eastAsiaTheme="minorEastAsia" w:hAnsi="Arial" w:cs="Arial"/>
                <w:szCs w:val="20"/>
              </w:rPr>
              <w:t>E)</w:t>
            </w:r>
          </w:p>
        </w:tc>
      </w:tr>
      <w:tr w:rsidR="00CC6CAF" w:rsidRPr="00EE658C" w:rsidTr="00287587">
        <w:tc>
          <w:tcPr>
            <w:tcW w:w="1310" w:type="dxa"/>
            <w:vMerge/>
          </w:tcPr>
          <w:p w:rsidR="00CC6CAF" w:rsidRPr="0073220E" w:rsidRDefault="00CC6CAF" w:rsidP="00287587">
            <w:pPr>
              <w:pStyle w:val="Correspondence"/>
              <w:spacing w:before="0" w:after="0"/>
              <w:rPr>
                <w:rFonts w:ascii="Arial" w:eastAsiaTheme="minorEastAsia" w:hAnsi="Arial" w:cs="Arial"/>
                <w:szCs w:val="20"/>
              </w:rPr>
            </w:pPr>
          </w:p>
        </w:tc>
        <w:tc>
          <w:tcPr>
            <w:tcW w:w="1134" w:type="dxa"/>
            <w:vMerge/>
          </w:tcPr>
          <w:p w:rsidR="00CC6CAF" w:rsidRPr="0073220E" w:rsidRDefault="00CC6CAF" w:rsidP="00287587">
            <w:pPr>
              <w:pStyle w:val="Correspondence"/>
              <w:spacing w:before="0" w:after="0"/>
              <w:rPr>
                <w:rFonts w:ascii="Arial" w:eastAsiaTheme="minorEastAsia" w:hAnsi="Arial" w:cs="Arial"/>
                <w:szCs w:val="20"/>
              </w:rPr>
            </w:pPr>
          </w:p>
        </w:tc>
        <w:tc>
          <w:tcPr>
            <w:tcW w:w="850" w:type="dxa"/>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150</w:t>
            </w:r>
          </w:p>
        </w:tc>
        <w:tc>
          <w:tcPr>
            <w:tcW w:w="1560" w:type="dxa"/>
            <w:vMerge/>
            <w:vAlign w:val="center"/>
          </w:tcPr>
          <w:p w:rsidR="00CC6CAF" w:rsidRPr="0073220E" w:rsidRDefault="00CC6CAF" w:rsidP="00287587">
            <w:pPr>
              <w:pStyle w:val="Correspondence"/>
              <w:spacing w:before="0" w:after="0"/>
              <w:rPr>
                <w:rFonts w:ascii="Arial" w:eastAsiaTheme="minorEastAsia" w:hAnsi="Arial" w:cs="Arial"/>
                <w:szCs w:val="20"/>
              </w:rPr>
            </w:pPr>
          </w:p>
        </w:tc>
        <w:tc>
          <w:tcPr>
            <w:tcW w:w="1842" w:type="dxa"/>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10.5</w:t>
            </w:r>
          </w:p>
        </w:tc>
        <w:tc>
          <w:tcPr>
            <w:tcW w:w="2694" w:type="dxa"/>
            <w:vMerge/>
            <w:vAlign w:val="center"/>
          </w:tcPr>
          <w:p w:rsidR="00CC6CAF" w:rsidRPr="0073220E" w:rsidRDefault="00CC6CAF" w:rsidP="00287587">
            <w:pPr>
              <w:pStyle w:val="Correspondence"/>
              <w:spacing w:before="0" w:after="0"/>
              <w:rPr>
                <w:rFonts w:ascii="Arial" w:eastAsiaTheme="minorEastAsia" w:hAnsi="Arial" w:cs="Arial"/>
                <w:szCs w:val="20"/>
              </w:rPr>
            </w:pPr>
          </w:p>
        </w:tc>
      </w:tr>
      <w:tr w:rsidR="00CC6CAF" w:rsidRPr="00EE658C" w:rsidTr="00287587">
        <w:tc>
          <w:tcPr>
            <w:tcW w:w="1310" w:type="dxa"/>
            <w:vMerge/>
          </w:tcPr>
          <w:p w:rsidR="00CC6CAF" w:rsidRPr="0073220E" w:rsidRDefault="00CC6CAF" w:rsidP="00287587">
            <w:pPr>
              <w:pStyle w:val="Correspondence"/>
              <w:spacing w:before="0" w:after="0"/>
              <w:rPr>
                <w:rFonts w:ascii="Arial" w:eastAsiaTheme="minorEastAsia" w:hAnsi="Arial" w:cs="Arial"/>
                <w:szCs w:val="20"/>
              </w:rPr>
            </w:pPr>
          </w:p>
        </w:tc>
        <w:tc>
          <w:tcPr>
            <w:tcW w:w="1134" w:type="dxa"/>
            <w:vMerge/>
          </w:tcPr>
          <w:p w:rsidR="00CC6CAF" w:rsidRPr="0073220E" w:rsidRDefault="00CC6CAF" w:rsidP="00287587">
            <w:pPr>
              <w:pStyle w:val="Correspondence"/>
              <w:spacing w:before="0" w:after="0"/>
              <w:rPr>
                <w:rFonts w:ascii="Arial" w:eastAsiaTheme="minorEastAsia" w:hAnsi="Arial" w:cs="Arial"/>
                <w:szCs w:val="20"/>
              </w:rPr>
            </w:pPr>
          </w:p>
        </w:tc>
        <w:tc>
          <w:tcPr>
            <w:tcW w:w="850" w:type="dxa"/>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300</w:t>
            </w:r>
          </w:p>
        </w:tc>
        <w:tc>
          <w:tcPr>
            <w:tcW w:w="1560" w:type="dxa"/>
            <w:vMerge/>
            <w:vAlign w:val="center"/>
          </w:tcPr>
          <w:p w:rsidR="00CC6CAF" w:rsidRPr="0073220E" w:rsidRDefault="00CC6CAF" w:rsidP="00287587">
            <w:pPr>
              <w:pStyle w:val="Correspondence"/>
              <w:spacing w:before="0" w:after="0"/>
              <w:rPr>
                <w:rFonts w:ascii="Arial" w:eastAsiaTheme="minorEastAsia" w:hAnsi="Arial" w:cs="Arial"/>
                <w:szCs w:val="20"/>
              </w:rPr>
            </w:pPr>
          </w:p>
        </w:tc>
        <w:tc>
          <w:tcPr>
            <w:tcW w:w="1842" w:type="dxa"/>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9</w:t>
            </w:r>
          </w:p>
        </w:tc>
        <w:tc>
          <w:tcPr>
            <w:tcW w:w="2694" w:type="dxa"/>
            <w:vMerge/>
            <w:vAlign w:val="center"/>
          </w:tcPr>
          <w:p w:rsidR="00CC6CAF" w:rsidRPr="0073220E" w:rsidRDefault="00CC6CAF" w:rsidP="00287587">
            <w:pPr>
              <w:pStyle w:val="Correspondence"/>
              <w:spacing w:before="0" w:after="0"/>
              <w:rPr>
                <w:rFonts w:ascii="Arial" w:eastAsiaTheme="minorEastAsia" w:hAnsi="Arial" w:cs="Arial"/>
                <w:szCs w:val="20"/>
              </w:rPr>
            </w:pPr>
          </w:p>
        </w:tc>
      </w:tr>
      <w:tr w:rsidR="00CC6CAF" w:rsidRPr="0073220E" w:rsidTr="00287587">
        <w:tc>
          <w:tcPr>
            <w:tcW w:w="1310" w:type="dxa"/>
            <w:vMerge/>
          </w:tcPr>
          <w:p w:rsidR="00CC6CAF" w:rsidRPr="0073220E" w:rsidRDefault="00CC6CAF" w:rsidP="00287587">
            <w:pPr>
              <w:pStyle w:val="Correspondence"/>
              <w:spacing w:before="0" w:after="0"/>
              <w:rPr>
                <w:rFonts w:ascii="Arial" w:eastAsiaTheme="minorEastAsia" w:hAnsi="Arial" w:cs="Arial"/>
                <w:szCs w:val="20"/>
              </w:rPr>
            </w:pPr>
          </w:p>
        </w:tc>
        <w:tc>
          <w:tcPr>
            <w:tcW w:w="1134" w:type="dxa"/>
            <w:vMerge/>
          </w:tcPr>
          <w:p w:rsidR="00CC6CAF" w:rsidRPr="0073220E" w:rsidRDefault="00CC6CAF" w:rsidP="00287587">
            <w:pPr>
              <w:pStyle w:val="Correspondence"/>
              <w:spacing w:before="0" w:after="0"/>
              <w:rPr>
                <w:rFonts w:ascii="Arial" w:eastAsiaTheme="minorEastAsia" w:hAnsi="Arial" w:cs="Arial"/>
                <w:szCs w:val="20"/>
              </w:rPr>
            </w:pPr>
          </w:p>
        </w:tc>
        <w:tc>
          <w:tcPr>
            <w:tcW w:w="850" w:type="dxa"/>
          </w:tcPr>
          <w:p w:rsidR="00CC6CAF" w:rsidRPr="0073220E" w:rsidRDefault="00CC6CAF" w:rsidP="00287587">
            <w:pPr>
              <w:pStyle w:val="Correspondence"/>
              <w:spacing w:before="0" w:after="0"/>
              <w:jc w:val="left"/>
              <w:rPr>
                <w:rFonts w:ascii="Arial" w:eastAsiaTheme="minorEastAsia" w:hAnsi="Arial" w:cs="Arial"/>
                <w:szCs w:val="20"/>
              </w:rPr>
            </w:pPr>
            <w:r w:rsidRPr="0073220E">
              <w:rPr>
                <w:rFonts w:ascii="Arial" w:eastAsiaTheme="minorEastAsia" w:hAnsi="Arial" w:cs="Arial"/>
                <w:szCs w:val="20"/>
              </w:rPr>
              <w:t>50</w:t>
            </w:r>
          </w:p>
        </w:tc>
        <w:tc>
          <w:tcPr>
            <w:tcW w:w="1560" w:type="dxa"/>
            <w:vMerge w:val="restart"/>
          </w:tcPr>
          <w:p w:rsidR="00CC6CAF" w:rsidRPr="0073220E" w:rsidRDefault="00CC6CAF" w:rsidP="00287587">
            <w:pPr>
              <w:pStyle w:val="Correspondence"/>
              <w:spacing w:before="0" w:after="0"/>
              <w:jc w:val="left"/>
              <w:rPr>
                <w:rFonts w:ascii="Arial" w:eastAsiaTheme="minorEastAsia" w:hAnsi="Arial" w:cs="Arial"/>
                <w:szCs w:val="20"/>
              </w:rPr>
            </w:pPr>
            <w:r w:rsidRPr="0073220E">
              <w:rPr>
                <w:rFonts w:ascii="Arial" w:eastAsiaTheme="minorEastAsia" w:hAnsi="Arial" w:cs="Arial"/>
                <w:szCs w:val="20"/>
              </w:rPr>
              <w:t>December-January</w:t>
            </w:r>
          </w:p>
        </w:tc>
        <w:tc>
          <w:tcPr>
            <w:tcW w:w="1842" w:type="dxa"/>
          </w:tcPr>
          <w:p w:rsidR="00CC6CAF" w:rsidRPr="0073220E" w:rsidRDefault="00CC6CAF" w:rsidP="00287587">
            <w:pPr>
              <w:pStyle w:val="Correspondence"/>
              <w:spacing w:before="0" w:after="0"/>
              <w:rPr>
                <w:rFonts w:ascii="Arial" w:eastAsiaTheme="minorEastAsia" w:hAnsi="Arial" w:cs="Arial"/>
                <w:szCs w:val="20"/>
              </w:rPr>
            </w:pPr>
            <w:r w:rsidRPr="0073220E">
              <w:rPr>
                <w:rFonts w:ascii="Arial" w:eastAsiaTheme="minorEastAsia" w:hAnsi="Arial" w:cs="Arial"/>
                <w:szCs w:val="20"/>
              </w:rPr>
              <w:t>22.5</w:t>
            </w:r>
          </w:p>
        </w:tc>
        <w:tc>
          <w:tcPr>
            <w:tcW w:w="2694" w:type="dxa"/>
            <w:vMerge w:val="restart"/>
            <w:vAlign w:val="center"/>
          </w:tcPr>
          <w:p w:rsidR="00CC6CAF" w:rsidRPr="0073220E" w:rsidRDefault="00CC6CAF" w:rsidP="00287587">
            <w:pPr>
              <w:pStyle w:val="Correspondence"/>
              <w:spacing w:before="0" w:after="0" w:line="360" w:lineRule="auto"/>
              <w:rPr>
                <w:rFonts w:ascii="Arial" w:eastAsiaTheme="minorEastAsia" w:hAnsi="Arial" w:cs="Arial"/>
                <w:szCs w:val="20"/>
              </w:rPr>
            </w:pPr>
            <w:r w:rsidRPr="0073220E">
              <w:rPr>
                <w:rFonts w:ascii="Arial" w:eastAsiaTheme="minorEastAsia" w:hAnsi="Arial" w:cs="Arial"/>
                <w:szCs w:val="20"/>
              </w:rPr>
              <w:t>Station 157</w:t>
            </w:r>
            <w:r>
              <w:rPr>
                <w:rFonts w:ascii="Arial" w:eastAsiaTheme="minorEastAsia" w:hAnsi="Arial" w:cs="Arial"/>
                <w:szCs w:val="20"/>
              </w:rPr>
              <w:t xml:space="preserve"> (-59 °N, </w:t>
            </w:r>
            <w:r w:rsidRPr="0073220E">
              <w:rPr>
                <w:rFonts w:ascii="Arial" w:eastAsiaTheme="minorEastAsia" w:hAnsi="Arial" w:cs="Arial"/>
                <w:szCs w:val="20"/>
              </w:rPr>
              <w:t>49 °</w:t>
            </w:r>
            <w:r>
              <w:rPr>
                <w:rFonts w:ascii="Arial" w:eastAsiaTheme="minorEastAsia" w:hAnsi="Arial" w:cs="Arial"/>
                <w:szCs w:val="20"/>
              </w:rPr>
              <w:t>E)</w:t>
            </w:r>
          </w:p>
        </w:tc>
      </w:tr>
      <w:tr w:rsidR="00CC6CAF" w:rsidRPr="0073220E" w:rsidTr="00287587">
        <w:trPr>
          <w:trHeight w:val="281"/>
        </w:trPr>
        <w:tc>
          <w:tcPr>
            <w:tcW w:w="1310" w:type="dxa"/>
            <w:vMerge/>
            <w:tcBorders>
              <w:bottom w:val="single" w:sz="4" w:space="0" w:color="auto"/>
            </w:tcBorders>
          </w:tcPr>
          <w:p w:rsidR="00CC6CAF" w:rsidRPr="0073220E" w:rsidRDefault="00CC6CAF" w:rsidP="00287587">
            <w:pPr>
              <w:rPr>
                <w:rFonts w:ascii="Arial" w:hAnsi="Arial" w:cs="Arial"/>
                <w:sz w:val="20"/>
                <w:szCs w:val="20"/>
              </w:rPr>
            </w:pPr>
          </w:p>
        </w:tc>
        <w:tc>
          <w:tcPr>
            <w:tcW w:w="1134" w:type="dxa"/>
            <w:vMerge/>
            <w:tcBorders>
              <w:bottom w:val="single" w:sz="4" w:space="0" w:color="auto"/>
            </w:tcBorders>
          </w:tcPr>
          <w:p w:rsidR="00CC6CAF" w:rsidRPr="0073220E" w:rsidRDefault="00CC6CAF" w:rsidP="00287587">
            <w:pPr>
              <w:rPr>
                <w:rFonts w:ascii="Arial" w:hAnsi="Arial" w:cs="Arial"/>
                <w:sz w:val="20"/>
                <w:szCs w:val="20"/>
              </w:rPr>
            </w:pPr>
          </w:p>
        </w:tc>
        <w:tc>
          <w:tcPr>
            <w:tcW w:w="850" w:type="dxa"/>
            <w:tcBorders>
              <w:bottom w:val="single" w:sz="4" w:space="0" w:color="auto"/>
            </w:tcBorders>
          </w:tcPr>
          <w:p w:rsidR="00CC6CAF" w:rsidRPr="0073220E" w:rsidRDefault="00CC6CAF" w:rsidP="00287587">
            <w:pPr>
              <w:spacing w:after="0" w:line="360" w:lineRule="auto"/>
              <w:rPr>
                <w:rFonts w:ascii="Arial" w:hAnsi="Arial" w:cs="Arial"/>
                <w:sz w:val="20"/>
                <w:szCs w:val="20"/>
              </w:rPr>
            </w:pPr>
            <w:r w:rsidRPr="0073220E">
              <w:rPr>
                <w:rFonts w:ascii="Arial" w:hAnsi="Arial" w:cs="Arial"/>
                <w:sz w:val="20"/>
                <w:szCs w:val="20"/>
              </w:rPr>
              <w:t>150</w:t>
            </w:r>
          </w:p>
        </w:tc>
        <w:tc>
          <w:tcPr>
            <w:tcW w:w="1560" w:type="dxa"/>
            <w:vMerge/>
            <w:tcBorders>
              <w:bottom w:val="single" w:sz="4" w:space="0" w:color="auto"/>
            </w:tcBorders>
          </w:tcPr>
          <w:p w:rsidR="00CC6CAF" w:rsidRPr="0073220E" w:rsidRDefault="00CC6CAF" w:rsidP="00287587">
            <w:pPr>
              <w:spacing w:after="0" w:line="360" w:lineRule="auto"/>
              <w:rPr>
                <w:rFonts w:ascii="Arial" w:hAnsi="Arial" w:cs="Arial"/>
                <w:sz w:val="20"/>
                <w:szCs w:val="20"/>
              </w:rPr>
            </w:pPr>
          </w:p>
        </w:tc>
        <w:tc>
          <w:tcPr>
            <w:tcW w:w="1842" w:type="dxa"/>
            <w:tcBorders>
              <w:bottom w:val="single" w:sz="4" w:space="0" w:color="auto"/>
            </w:tcBorders>
          </w:tcPr>
          <w:p w:rsidR="00CC6CAF" w:rsidRPr="0073220E" w:rsidRDefault="00CC6CAF" w:rsidP="00287587">
            <w:pPr>
              <w:spacing w:after="0" w:line="360" w:lineRule="auto"/>
              <w:rPr>
                <w:rFonts w:ascii="Arial" w:hAnsi="Arial" w:cs="Arial"/>
                <w:sz w:val="20"/>
                <w:szCs w:val="20"/>
              </w:rPr>
            </w:pPr>
            <w:r w:rsidRPr="0073220E">
              <w:rPr>
                <w:rFonts w:ascii="Arial" w:hAnsi="Arial" w:cs="Arial"/>
                <w:sz w:val="20"/>
                <w:szCs w:val="20"/>
              </w:rPr>
              <w:t>1.5</w:t>
            </w:r>
          </w:p>
        </w:tc>
        <w:tc>
          <w:tcPr>
            <w:tcW w:w="2694" w:type="dxa"/>
            <w:vMerge/>
            <w:tcBorders>
              <w:bottom w:val="single" w:sz="4" w:space="0" w:color="auto"/>
            </w:tcBorders>
          </w:tcPr>
          <w:p w:rsidR="00CC6CAF" w:rsidRPr="0073220E" w:rsidRDefault="00CC6CAF" w:rsidP="00287587">
            <w:pPr>
              <w:spacing w:after="0" w:line="360" w:lineRule="auto"/>
              <w:rPr>
                <w:rFonts w:ascii="Arial" w:hAnsi="Arial" w:cs="Arial"/>
                <w:sz w:val="20"/>
                <w:szCs w:val="20"/>
              </w:rPr>
            </w:pPr>
          </w:p>
        </w:tc>
      </w:tr>
    </w:tbl>
    <w:p w:rsidR="00CC6CAF" w:rsidRDefault="00CC6CAF" w:rsidP="00CC6CAF">
      <w:pPr>
        <w:pStyle w:val="Correspondence"/>
        <w:spacing w:before="0" w:after="0"/>
        <w:rPr>
          <w:rFonts w:ascii="Arial" w:hAnsi="Arial" w:cs="Arial"/>
          <w:szCs w:val="20"/>
        </w:rPr>
      </w:pPr>
      <w:proofErr w:type="spellStart"/>
      <w:r w:rsidRPr="0073220E">
        <w:rPr>
          <w:rFonts w:ascii="Arial" w:hAnsi="Arial" w:cs="Arial"/>
          <w:szCs w:val="20"/>
          <w:vertAlign w:val="superscript"/>
        </w:rPr>
        <w:t>a</w:t>
      </w:r>
      <w:proofErr w:type="spellEnd"/>
      <w:r w:rsidRPr="0073220E">
        <w:rPr>
          <w:rFonts w:ascii="Arial" w:hAnsi="Arial" w:cs="Arial"/>
          <w:szCs w:val="20"/>
        </w:rPr>
        <w:t xml:space="preserve"> All fluxes refer to the carbon flux, with the exception of </w:t>
      </w:r>
      <w:proofErr w:type="spellStart"/>
      <w:r w:rsidRPr="0073220E">
        <w:rPr>
          <w:rFonts w:ascii="Arial" w:eastAsiaTheme="minorEastAsia" w:hAnsi="Arial" w:cs="Arial"/>
          <w:szCs w:val="20"/>
        </w:rPr>
        <w:t>Cadé</w:t>
      </w:r>
      <w:r>
        <w:rPr>
          <w:rFonts w:ascii="Arial" w:eastAsiaTheme="minorEastAsia" w:hAnsi="Arial" w:cs="Arial"/>
          <w:szCs w:val="20"/>
        </w:rPr>
        <w:t>e</w:t>
      </w:r>
      <w:proofErr w:type="spellEnd"/>
      <w:r>
        <w:rPr>
          <w:rFonts w:ascii="Arial" w:eastAsiaTheme="minorEastAsia" w:hAnsi="Arial" w:cs="Arial"/>
          <w:szCs w:val="20"/>
        </w:rPr>
        <w:t xml:space="preserve"> et al. (1992)</w:t>
      </w:r>
      <w:r w:rsidRPr="0073220E">
        <w:rPr>
          <w:rFonts w:ascii="Arial" w:eastAsiaTheme="minorEastAsia" w:hAnsi="Arial" w:cs="Arial"/>
          <w:szCs w:val="20"/>
        </w:rPr>
        <w:fldChar w:fldCharType="begin" w:fldLock="1"/>
      </w:r>
      <w:r w:rsidR="00FC3BF3">
        <w:rPr>
          <w:rFonts w:ascii="Arial" w:eastAsiaTheme="minorEastAsia" w:hAnsi="Arial" w:cs="Arial"/>
          <w:szCs w:val="20"/>
        </w:rPr>
        <w:instrText>ADDIN CSL_CITATION { "citationItems" : [ { "id" : "ITEM-1", "itemData" : { "DOI" : "10.1007/BF00239967", "ISBN" : "978-3-642-77597-0", "ISSN" : "07224060", "abstract" : "ice", "author" : [ { "dropping-particle" : "", "family" : "Cad\u00e9e", "given" : "G. C.", "non-dropping-particle" : "", "parse-names" : false, "suffix" : "" }, { "dropping-particle" : "", "family" : "Gonz\u00e1lez", "given" : "Humberto E.", "non-dropping-particle" : "", "parse-names" : false, "suffix" : "" }, { "dropping-particle" : "", "family" : "Schnack-Schiel", "given" : "S. B.", "non-dropping-particle" : "", "parse-names" : false, "suffix" : "" } ], "container-title" : "Polar Biology", "id" : "ITEM-1", "issue" : "1", "issued" : { "date-parts" : [ [ "1992" ] ] }, "page" : "75-80", "title" : "Krill diet affects faecal string settling", "type" : "article-journal", "volume" : "12" }, "uris" : [ "http://www.mendeley.com/documents/?uuid=71f2528f-b4f7-4108-81f6-4c0106f8677f" ] } ], "mendeley" : { "formattedCitation" : "&lt;sup&gt;5&lt;/sup&gt;", "plainTextFormattedCitation" : "5", "previouslyFormattedCitation" : "&lt;sup&gt;13&lt;/sup&gt;" }, "properties" : { "noteIndex" : 0 }, "schema" : "https://github.com/citation-style-language/schema/raw/master/csl-citation.json" }</w:instrText>
      </w:r>
      <w:r w:rsidRPr="0073220E">
        <w:rPr>
          <w:rFonts w:ascii="Arial" w:eastAsiaTheme="minorEastAsia" w:hAnsi="Arial" w:cs="Arial"/>
          <w:szCs w:val="20"/>
        </w:rPr>
        <w:fldChar w:fldCharType="separate"/>
      </w:r>
      <w:r w:rsidR="00FC3BF3" w:rsidRPr="00FC3BF3">
        <w:rPr>
          <w:rFonts w:ascii="Arial" w:eastAsiaTheme="minorEastAsia" w:hAnsi="Arial" w:cs="Arial"/>
          <w:noProof/>
          <w:szCs w:val="20"/>
          <w:vertAlign w:val="superscript"/>
        </w:rPr>
        <w:t>5</w:t>
      </w:r>
      <w:r w:rsidRPr="0073220E">
        <w:rPr>
          <w:rFonts w:ascii="Arial" w:eastAsiaTheme="minorEastAsia" w:hAnsi="Arial" w:cs="Arial"/>
          <w:szCs w:val="20"/>
        </w:rPr>
        <w:fldChar w:fldCharType="end"/>
      </w:r>
      <w:r w:rsidRPr="0073220E">
        <w:rPr>
          <w:rFonts w:ascii="Arial" w:hAnsi="Arial" w:cs="Arial"/>
          <w:szCs w:val="20"/>
        </w:rPr>
        <w:t xml:space="preserve"> where fluxes are given in terms of the number of</w:t>
      </w:r>
      <w:r w:rsidRPr="00EE658C">
        <w:rPr>
          <w:rFonts w:ascii="Arial" w:hAnsi="Arial" w:cs="Arial"/>
          <w:szCs w:val="20"/>
        </w:rPr>
        <w:t xml:space="preserve"> krill FP strings</w:t>
      </w:r>
    </w:p>
    <w:p w:rsidR="00CC6CAF" w:rsidRPr="007A6C5D" w:rsidRDefault="00CC6CAF" w:rsidP="00CC6CAF">
      <w:pPr>
        <w:pStyle w:val="Correspondence"/>
        <w:spacing w:before="0" w:after="0"/>
        <w:rPr>
          <w:rFonts w:ascii="Arial" w:hAnsi="Arial" w:cs="Arial"/>
          <w:szCs w:val="20"/>
        </w:rPr>
      </w:pPr>
      <w:r w:rsidRPr="007A6C5D">
        <w:rPr>
          <w:rFonts w:ascii="Arial" w:hAnsi="Arial" w:cs="Arial"/>
          <w:szCs w:val="20"/>
        </w:rPr>
        <w:t xml:space="preserve">* </w:t>
      </w:r>
      <w:r w:rsidRPr="007A6C5D">
        <w:rPr>
          <w:rFonts w:ascii="Arial" w:eastAsiaTheme="minorEastAsia" w:hAnsi="Arial" w:cs="Arial"/>
          <w:szCs w:val="20"/>
        </w:rPr>
        <w:t>Observations made in the MIZ are marked with a star</w:t>
      </w:r>
    </w:p>
    <w:p w:rsidR="00CC6CAF" w:rsidRPr="00EE658C" w:rsidRDefault="00CC6CAF" w:rsidP="00CC6CAF">
      <w:pPr>
        <w:spacing w:after="0" w:line="240" w:lineRule="auto"/>
        <w:rPr>
          <w:rFonts w:ascii="Arial" w:hAnsi="Arial" w:cs="Arial"/>
          <w:sz w:val="20"/>
          <w:szCs w:val="20"/>
        </w:rPr>
      </w:pPr>
      <w:proofErr w:type="gramStart"/>
      <w:r w:rsidRPr="00EE658C">
        <w:rPr>
          <w:rFonts w:ascii="Arial" w:hAnsi="Arial" w:cs="Arial"/>
          <w:sz w:val="20"/>
          <w:szCs w:val="20"/>
          <w:vertAlign w:val="superscript"/>
        </w:rPr>
        <w:t>b</w:t>
      </w:r>
      <w:proofErr w:type="gramEnd"/>
      <w:r w:rsidRPr="00EE658C">
        <w:rPr>
          <w:rFonts w:ascii="Arial" w:hAnsi="Arial" w:cs="Arial"/>
          <w:sz w:val="20"/>
          <w:szCs w:val="20"/>
        </w:rPr>
        <w:t xml:space="preserve"> Fluxes are for total particulate organic carbon</w:t>
      </w:r>
    </w:p>
    <w:p w:rsidR="00CC6CAF" w:rsidRPr="00EE658C" w:rsidRDefault="00CC6CAF" w:rsidP="00CC6CAF">
      <w:pPr>
        <w:spacing w:after="0" w:line="240" w:lineRule="auto"/>
        <w:rPr>
          <w:rFonts w:ascii="Arial" w:hAnsi="Arial" w:cs="Arial"/>
          <w:sz w:val="20"/>
          <w:szCs w:val="20"/>
        </w:rPr>
      </w:pPr>
      <w:proofErr w:type="gramStart"/>
      <w:r w:rsidRPr="00EE658C">
        <w:rPr>
          <w:rFonts w:ascii="Arial" w:hAnsi="Arial" w:cs="Arial"/>
          <w:sz w:val="20"/>
          <w:szCs w:val="20"/>
          <w:vertAlign w:val="superscript"/>
        </w:rPr>
        <w:t>c</w:t>
      </w:r>
      <w:proofErr w:type="gramEnd"/>
      <w:r w:rsidRPr="00EE658C">
        <w:rPr>
          <w:rFonts w:ascii="Arial" w:hAnsi="Arial" w:cs="Arial"/>
          <w:sz w:val="20"/>
          <w:szCs w:val="20"/>
        </w:rPr>
        <w:t xml:space="preserve"> Fluxes are for all FP, but krill FP were dominant</w:t>
      </w:r>
    </w:p>
    <w:p w:rsidR="00CC6CAF" w:rsidRPr="00EE658C" w:rsidRDefault="00CC6CAF" w:rsidP="00CC6CAF">
      <w:pPr>
        <w:pStyle w:val="Correspondence"/>
        <w:spacing w:before="0" w:after="0"/>
        <w:rPr>
          <w:rFonts w:ascii="Arial" w:eastAsiaTheme="minorEastAsia" w:hAnsi="Arial" w:cs="Arial"/>
          <w:b/>
          <w:szCs w:val="20"/>
        </w:rPr>
      </w:pPr>
      <w:r w:rsidRPr="00EE658C">
        <w:rPr>
          <w:rFonts w:ascii="Arial" w:hAnsi="Arial" w:cs="Arial"/>
          <w:szCs w:val="20"/>
          <w:vertAlign w:val="superscript"/>
        </w:rPr>
        <w:t>d</w:t>
      </w:r>
      <w:r w:rsidRPr="00EE658C">
        <w:rPr>
          <w:rFonts w:ascii="Arial" w:hAnsi="Arial" w:cs="Arial"/>
          <w:szCs w:val="20"/>
        </w:rPr>
        <w:t xml:space="preserve"> Fluxes are FP in terms of FP dry weight, and have been estimated from Fig. 3, Fig. 5 of </w:t>
      </w:r>
      <w:r w:rsidRPr="00EE658C">
        <w:rPr>
          <w:rFonts w:ascii="Arial" w:hAnsi="Arial" w:cs="Arial"/>
          <w:szCs w:val="20"/>
        </w:rPr>
        <w:fldChar w:fldCharType="begin" w:fldLock="1"/>
      </w:r>
      <w:r w:rsidR="00FC3BF3">
        <w:rPr>
          <w:rFonts w:ascii="Arial" w:hAnsi="Arial" w:cs="Arial"/>
          <w:szCs w:val="20"/>
        </w:rPr>
        <w:instrText>ADDIN CSL_CITATION { "citationItems" : [ { "id" : "ITEM-1", "itemData" : { "DOI" : "10.1007/BF00239968", "author" : [ { "dropping-particle" : "", "family" : "Gonz\u00e1lez", "given" : "Humberto E.", "non-dropping-particle" : "", "parse-names" : false, "suffix" : "" } ], "container-title" : "Polar Biology", "id" : "ITEM-1", "issued" : { "date-parts" : [ [ "1992" ] ] }, "page" : "81-91", "title" : "The distribution and abundance of krill faecal material and oval pellets in the Scotia and Weddell Seas (Antarctica) and their role in particle flux", "type" : "article-journal", "volume" : "12" }, "uris" : [ "http://www.mendeley.com/documents/?uuid=b8abd594-3604-4dda-a87d-2cdb1ebdca5b" ] } ], "mendeley" : { "formattedCitation" : "&lt;sup&gt;9&lt;/sup&gt;", "manualFormatting" : "Gonz\u00e1lez (1992)", "plainTextFormattedCitation" : "9", "previouslyFormattedCitation" : "&lt;sup&gt;14&lt;/sup&gt;" }, "properties" : { "noteIndex" : 0 }, "schema" : "https://github.com/citation-style-language/schema/raw/master/csl-citation.json" }</w:instrText>
      </w:r>
      <w:r w:rsidRPr="00EE658C">
        <w:rPr>
          <w:rFonts w:ascii="Arial" w:hAnsi="Arial" w:cs="Arial"/>
          <w:szCs w:val="20"/>
        </w:rPr>
        <w:fldChar w:fldCharType="separate"/>
      </w:r>
      <w:r w:rsidRPr="00EE658C">
        <w:rPr>
          <w:rFonts w:ascii="Arial" w:hAnsi="Arial" w:cs="Arial"/>
          <w:noProof/>
          <w:szCs w:val="20"/>
        </w:rPr>
        <w:t>González (1992)</w:t>
      </w:r>
      <w:r w:rsidRPr="00EE658C">
        <w:rPr>
          <w:rFonts w:ascii="Arial" w:hAnsi="Arial" w:cs="Arial"/>
          <w:szCs w:val="20"/>
        </w:rPr>
        <w:fldChar w:fldCharType="end"/>
      </w:r>
      <w:r>
        <w:rPr>
          <w:rFonts w:ascii="Arial" w:eastAsiaTheme="minorEastAsia" w:hAnsi="Arial" w:cs="Arial"/>
          <w:szCs w:val="20"/>
        </w:rPr>
        <w:fldChar w:fldCharType="begin" w:fldLock="1"/>
      </w:r>
      <w:r w:rsidR="00FC3BF3">
        <w:rPr>
          <w:rFonts w:ascii="Arial" w:eastAsiaTheme="minorEastAsia" w:hAnsi="Arial" w:cs="Arial"/>
          <w:szCs w:val="20"/>
        </w:rPr>
        <w:instrText>ADDIN CSL_CITATION { "citationItems" : [ { "id" : "ITEM-1", "itemData" : { "DOI" : "10.1007/BF00239968", "author" : [ { "dropping-particle" : "", "family" : "Gonz\u00e1lez", "given" : "Humberto E.", "non-dropping-particle" : "", "parse-names" : false, "suffix" : "" } ], "container-title" : "Polar Biology", "id" : "ITEM-1", "issued" : { "date-parts" : [ [ "1992" ] ] }, "page" : "81-91", "title" : "The distribution and abundance of krill faecal material and oval pellets in the Scotia and Weddell Seas (Antarctica) and their role in particle flux", "type" : "article-journal", "volume" : "12" }, "uris" : [ "http://www.mendeley.com/documents/?uuid=b8abd594-3604-4dda-a87d-2cdb1ebdca5b" ] } ], "mendeley" : { "formattedCitation" : "&lt;sup&gt;9&lt;/sup&gt;", "plainTextFormattedCitation" : "9", "previouslyFormattedCitation" : "&lt;sup&gt;14&lt;/sup&gt;" }, "properties" : { "noteIndex" : 0 }, "schema" : "https://github.com/citation-style-language/schema/raw/master/csl-citation.json" }</w:instrText>
      </w:r>
      <w:r>
        <w:rPr>
          <w:rFonts w:ascii="Arial" w:eastAsiaTheme="minorEastAsia" w:hAnsi="Arial" w:cs="Arial"/>
          <w:szCs w:val="20"/>
        </w:rPr>
        <w:fldChar w:fldCharType="separate"/>
      </w:r>
      <w:r w:rsidR="00FC3BF3" w:rsidRPr="00FC3BF3">
        <w:rPr>
          <w:rFonts w:ascii="Arial" w:eastAsiaTheme="minorEastAsia" w:hAnsi="Arial" w:cs="Arial"/>
          <w:noProof/>
          <w:szCs w:val="20"/>
          <w:vertAlign w:val="superscript"/>
        </w:rPr>
        <w:t>9</w:t>
      </w:r>
      <w:r>
        <w:rPr>
          <w:rFonts w:ascii="Arial" w:eastAsiaTheme="minorEastAsia" w:hAnsi="Arial" w:cs="Arial"/>
          <w:szCs w:val="20"/>
        </w:rPr>
        <w:fldChar w:fldCharType="end"/>
      </w:r>
    </w:p>
    <w:p w:rsidR="00CC6CAF" w:rsidRDefault="00CC6CAF" w:rsidP="00CC6CAF">
      <w:pPr>
        <w:widowControl w:val="0"/>
        <w:autoSpaceDE w:val="0"/>
        <w:autoSpaceDN w:val="0"/>
        <w:adjustRightInd w:val="0"/>
        <w:spacing w:before="120" w:after="360" w:line="240" w:lineRule="auto"/>
        <w:ind w:left="640" w:hanging="640"/>
        <w:rPr>
          <w:rFonts w:ascii="Arial" w:hAnsi="Arial" w:cs="Arial"/>
          <w:sz w:val="20"/>
          <w:szCs w:val="20"/>
        </w:rPr>
      </w:pPr>
    </w:p>
    <w:p w:rsidR="00FC3BF3" w:rsidRPr="00D269AB" w:rsidRDefault="000040EE" w:rsidP="00CC6CAF">
      <w:pPr>
        <w:widowControl w:val="0"/>
        <w:autoSpaceDE w:val="0"/>
        <w:autoSpaceDN w:val="0"/>
        <w:adjustRightInd w:val="0"/>
        <w:spacing w:before="120" w:after="360" w:line="240" w:lineRule="auto"/>
        <w:ind w:left="640" w:hanging="640"/>
        <w:rPr>
          <w:rFonts w:ascii="Arial" w:hAnsi="Arial" w:cs="Arial"/>
          <w:b/>
          <w:sz w:val="20"/>
          <w:szCs w:val="20"/>
        </w:rPr>
      </w:pPr>
      <w:r w:rsidRPr="00D269AB">
        <w:rPr>
          <w:rFonts w:ascii="Arial" w:hAnsi="Arial" w:cs="Arial"/>
          <w:b/>
          <w:sz w:val="20"/>
          <w:szCs w:val="20"/>
        </w:rPr>
        <w:t xml:space="preserve">Supplementary </w:t>
      </w:r>
      <w:r w:rsidR="00FC3BF3" w:rsidRPr="00D269AB">
        <w:rPr>
          <w:rFonts w:ascii="Arial" w:hAnsi="Arial" w:cs="Arial"/>
          <w:b/>
          <w:sz w:val="20"/>
          <w:szCs w:val="20"/>
        </w:rPr>
        <w:t>References</w:t>
      </w:r>
    </w:p>
    <w:p w:rsidR="00FC3BF3" w:rsidRPr="00FC3BF3" w:rsidRDefault="00FC3BF3" w:rsidP="00FC3BF3">
      <w:pPr>
        <w:widowControl w:val="0"/>
        <w:autoSpaceDE w:val="0"/>
        <w:autoSpaceDN w:val="0"/>
        <w:adjustRightInd w:val="0"/>
        <w:spacing w:line="240" w:lineRule="auto"/>
        <w:ind w:left="640" w:hanging="640"/>
        <w:rPr>
          <w:rFonts w:ascii="Calibri" w:hAnsi="Calibri" w:cs="Calibri"/>
          <w:noProof/>
          <w:szCs w:val="24"/>
        </w:rPr>
      </w:pPr>
      <w:r>
        <w:fldChar w:fldCharType="begin" w:fldLock="1"/>
      </w:r>
      <w:r>
        <w:instrText xml:space="preserve">ADDIN Mendeley Bibliography CSL_BIBLIOGRAPHY </w:instrText>
      </w:r>
      <w:r>
        <w:fldChar w:fldCharType="separate"/>
      </w:r>
      <w:r w:rsidRPr="00FC3BF3">
        <w:rPr>
          <w:rFonts w:ascii="Calibri" w:hAnsi="Calibri" w:cs="Calibri"/>
          <w:noProof/>
          <w:szCs w:val="24"/>
        </w:rPr>
        <w:t>1.</w:t>
      </w:r>
      <w:r w:rsidRPr="00FC3BF3">
        <w:rPr>
          <w:rFonts w:ascii="Calibri" w:hAnsi="Calibri" w:cs="Calibri"/>
          <w:noProof/>
          <w:szCs w:val="24"/>
        </w:rPr>
        <w:tab/>
        <w:t xml:space="preserve">Henson, S. A. </w:t>
      </w:r>
      <w:r w:rsidRPr="00FC3BF3">
        <w:rPr>
          <w:rFonts w:ascii="Calibri" w:hAnsi="Calibri" w:cs="Calibri"/>
          <w:i/>
          <w:iCs/>
          <w:noProof/>
          <w:szCs w:val="24"/>
        </w:rPr>
        <w:t>et al.</w:t>
      </w:r>
      <w:r w:rsidRPr="00FC3BF3">
        <w:rPr>
          <w:rFonts w:ascii="Calibri" w:hAnsi="Calibri" w:cs="Calibri"/>
          <w:noProof/>
          <w:szCs w:val="24"/>
        </w:rPr>
        <w:t xml:space="preserve"> A reduced estimate of the strength of the ocean’s biological carbon pump. </w:t>
      </w:r>
      <w:r w:rsidRPr="00FC3BF3">
        <w:rPr>
          <w:rFonts w:ascii="Calibri" w:hAnsi="Calibri" w:cs="Calibri"/>
          <w:i/>
          <w:iCs/>
          <w:noProof/>
          <w:szCs w:val="24"/>
        </w:rPr>
        <w:t>Geophys. Res. Lett.</w:t>
      </w:r>
      <w:r w:rsidRPr="00FC3BF3">
        <w:rPr>
          <w:rFonts w:ascii="Calibri" w:hAnsi="Calibri" w:cs="Calibri"/>
          <w:noProof/>
          <w:szCs w:val="24"/>
        </w:rPr>
        <w:t xml:space="preserve"> </w:t>
      </w:r>
      <w:r w:rsidRPr="00FC3BF3">
        <w:rPr>
          <w:rFonts w:ascii="Calibri" w:hAnsi="Calibri" w:cs="Calibri"/>
          <w:b/>
          <w:bCs/>
          <w:noProof/>
          <w:szCs w:val="24"/>
        </w:rPr>
        <w:t>38,</w:t>
      </w:r>
      <w:r w:rsidRPr="00FC3BF3">
        <w:rPr>
          <w:rFonts w:ascii="Calibri" w:hAnsi="Calibri" w:cs="Calibri"/>
          <w:noProof/>
          <w:szCs w:val="24"/>
        </w:rPr>
        <w:t xml:space="preserve"> L04606 (2011).</w:t>
      </w:r>
    </w:p>
    <w:p w:rsidR="00FC3BF3" w:rsidRPr="00FC3BF3" w:rsidRDefault="00FC3BF3" w:rsidP="00FC3BF3">
      <w:pPr>
        <w:widowControl w:val="0"/>
        <w:autoSpaceDE w:val="0"/>
        <w:autoSpaceDN w:val="0"/>
        <w:adjustRightInd w:val="0"/>
        <w:spacing w:line="240" w:lineRule="auto"/>
        <w:ind w:left="640" w:hanging="640"/>
        <w:rPr>
          <w:rFonts w:ascii="Calibri" w:hAnsi="Calibri" w:cs="Calibri"/>
          <w:noProof/>
          <w:szCs w:val="24"/>
        </w:rPr>
      </w:pPr>
      <w:r w:rsidRPr="00FC3BF3">
        <w:rPr>
          <w:rFonts w:ascii="Calibri" w:hAnsi="Calibri" w:cs="Calibri"/>
          <w:noProof/>
          <w:szCs w:val="24"/>
        </w:rPr>
        <w:t>2.</w:t>
      </w:r>
      <w:r w:rsidRPr="00FC3BF3">
        <w:rPr>
          <w:rFonts w:ascii="Calibri" w:hAnsi="Calibri" w:cs="Calibri"/>
          <w:noProof/>
          <w:szCs w:val="24"/>
        </w:rPr>
        <w:tab/>
        <w:t xml:space="preserve">Dunne, J. P., Sarmiento, J. L. &amp; Gnanadesikan, A. A synthesis of global particle export from the surface ocean and cycling through the ocean interior and on the seafloor. </w:t>
      </w:r>
      <w:r w:rsidRPr="00FC3BF3">
        <w:rPr>
          <w:rFonts w:ascii="Calibri" w:hAnsi="Calibri" w:cs="Calibri"/>
          <w:i/>
          <w:iCs/>
          <w:noProof/>
          <w:szCs w:val="24"/>
        </w:rPr>
        <w:t>Global Biogeochem. Cycles</w:t>
      </w:r>
      <w:r w:rsidRPr="00FC3BF3">
        <w:rPr>
          <w:rFonts w:ascii="Calibri" w:hAnsi="Calibri" w:cs="Calibri"/>
          <w:noProof/>
          <w:szCs w:val="24"/>
        </w:rPr>
        <w:t xml:space="preserve"> </w:t>
      </w:r>
      <w:r w:rsidRPr="00FC3BF3">
        <w:rPr>
          <w:rFonts w:ascii="Calibri" w:hAnsi="Calibri" w:cs="Calibri"/>
          <w:b/>
          <w:bCs/>
          <w:noProof/>
          <w:szCs w:val="24"/>
        </w:rPr>
        <w:t>21,</w:t>
      </w:r>
      <w:r w:rsidRPr="00FC3BF3">
        <w:rPr>
          <w:rFonts w:ascii="Calibri" w:hAnsi="Calibri" w:cs="Calibri"/>
          <w:noProof/>
          <w:szCs w:val="24"/>
        </w:rPr>
        <w:t xml:space="preserve"> (2007).</w:t>
      </w:r>
    </w:p>
    <w:p w:rsidR="00FC3BF3" w:rsidRPr="00FC3BF3" w:rsidRDefault="00FC3BF3" w:rsidP="00FC3BF3">
      <w:pPr>
        <w:widowControl w:val="0"/>
        <w:autoSpaceDE w:val="0"/>
        <w:autoSpaceDN w:val="0"/>
        <w:adjustRightInd w:val="0"/>
        <w:spacing w:line="240" w:lineRule="auto"/>
        <w:ind w:left="640" w:hanging="640"/>
        <w:rPr>
          <w:rFonts w:ascii="Calibri" w:hAnsi="Calibri" w:cs="Calibri"/>
          <w:noProof/>
          <w:szCs w:val="24"/>
        </w:rPr>
      </w:pPr>
      <w:r w:rsidRPr="00FC3BF3">
        <w:rPr>
          <w:rFonts w:ascii="Calibri" w:hAnsi="Calibri" w:cs="Calibri"/>
          <w:noProof/>
          <w:szCs w:val="24"/>
        </w:rPr>
        <w:t>3.</w:t>
      </w:r>
      <w:r w:rsidRPr="00FC3BF3">
        <w:rPr>
          <w:rFonts w:ascii="Calibri" w:hAnsi="Calibri" w:cs="Calibri"/>
          <w:noProof/>
          <w:szCs w:val="24"/>
        </w:rPr>
        <w:tab/>
        <w:t xml:space="preserve">Laws, E. A., Falkowski, P. G., Smith, W. O., Hugh, D. &amp; Mccarthy, J. J. Temperature effects on export production in the open ocean. </w:t>
      </w:r>
      <w:r w:rsidRPr="00FC3BF3">
        <w:rPr>
          <w:rFonts w:ascii="Calibri" w:hAnsi="Calibri" w:cs="Calibri"/>
          <w:i/>
          <w:iCs/>
          <w:noProof/>
          <w:szCs w:val="24"/>
        </w:rPr>
        <w:t>Global Biogeochem. Cycles</w:t>
      </w:r>
      <w:r w:rsidRPr="00FC3BF3">
        <w:rPr>
          <w:rFonts w:ascii="Calibri" w:hAnsi="Calibri" w:cs="Calibri"/>
          <w:noProof/>
          <w:szCs w:val="24"/>
        </w:rPr>
        <w:t xml:space="preserve"> </w:t>
      </w:r>
      <w:r w:rsidRPr="00FC3BF3">
        <w:rPr>
          <w:rFonts w:ascii="Calibri" w:hAnsi="Calibri" w:cs="Calibri"/>
          <w:b/>
          <w:bCs/>
          <w:noProof/>
          <w:szCs w:val="24"/>
        </w:rPr>
        <w:t>14,</w:t>
      </w:r>
      <w:r w:rsidRPr="00FC3BF3">
        <w:rPr>
          <w:rFonts w:ascii="Calibri" w:hAnsi="Calibri" w:cs="Calibri"/>
          <w:noProof/>
          <w:szCs w:val="24"/>
        </w:rPr>
        <w:t xml:space="preserve"> 1231–1246 (2000).</w:t>
      </w:r>
    </w:p>
    <w:p w:rsidR="00FC3BF3" w:rsidRPr="00FC3BF3" w:rsidRDefault="00FC3BF3" w:rsidP="00FC3BF3">
      <w:pPr>
        <w:widowControl w:val="0"/>
        <w:autoSpaceDE w:val="0"/>
        <w:autoSpaceDN w:val="0"/>
        <w:adjustRightInd w:val="0"/>
        <w:spacing w:line="240" w:lineRule="auto"/>
        <w:ind w:left="640" w:hanging="640"/>
        <w:rPr>
          <w:rFonts w:ascii="Calibri" w:hAnsi="Calibri" w:cs="Calibri"/>
          <w:noProof/>
          <w:szCs w:val="24"/>
        </w:rPr>
      </w:pPr>
      <w:r w:rsidRPr="00FC3BF3">
        <w:rPr>
          <w:rFonts w:ascii="Calibri" w:hAnsi="Calibri" w:cs="Calibri"/>
          <w:noProof/>
          <w:szCs w:val="24"/>
        </w:rPr>
        <w:t>4.</w:t>
      </w:r>
      <w:r w:rsidRPr="00FC3BF3">
        <w:rPr>
          <w:rFonts w:ascii="Calibri" w:hAnsi="Calibri" w:cs="Calibri"/>
          <w:noProof/>
          <w:szCs w:val="24"/>
        </w:rPr>
        <w:tab/>
        <w:t xml:space="preserve">Belcher, A. </w:t>
      </w:r>
      <w:r w:rsidRPr="00FC3BF3">
        <w:rPr>
          <w:rFonts w:ascii="Calibri" w:hAnsi="Calibri" w:cs="Calibri"/>
          <w:i/>
          <w:iCs/>
          <w:noProof/>
          <w:szCs w:val="24"/>
        </w:rPr>
        <w:t>et al.</w:t>
      </w:r>
      <w:r w:rsidRPr="00FC3BF3">
        <w:rPr>
          <w:rFonts w:ascii="Calibri" w:hAnsi="Calibri" w:cs="Calibri"/>
          <w:noProof/>
          <w:szCs w:val="24"/>
        </w:rPr>
        <w:t xml:space="preserve"> The potential role of Antarctic krill faecal pellets in efficient carbon export at the marginal ice zone of the South Orkney Islands in spring. </w:t>
      </w:r>
      <w:r w:rsidRPr="00FC3BF3">
        <w:rPr>
          <w:rFonts w:ascii="Calibri" w:hAnsi="Calibri" w:cs="Calibri"/>
          <w:i/>
          <w:iCs/>
          <w:noProof/>
          <w:szCs w:val="24"/>
        </w:rPr>
        <w:t>Polar Biol.</w:t>
      </w:r>
      <w:r w:rsidRPr="00FC3BF3">
        <w:rPr>
          <w:rFonts w:ascii="Calibri" w:hAnsi="Calibri" w:cs="Calibri"/>
          <w:noProof/>
          <w:szCs w:val="24"/>
        </w:rPr>
        <w:t xml:space="preserve"> </w:t>
      </w:r>
      <w:r w:rsidRPr="00FC3BF3">
        <w:rPr>
          <w:rFonts w:ascii="Calibri" w:hAnsi="Calibri" w:cs="Calibri"/>
          <w:b/>
          <w:bCs/>
          <w:noProof/>
          <w:szCs w:val="24"/>
        </w:rPr>
        <w:t>40,</w:t>
      </w:r>
      <w:r w:rsidRPr="00FC3BF3">
        <w:rPr>
          <w:rFonts w:ascii="Calibri" w:hAnsi="Calibri" w:cs="Calibri"/>
          <w:noProof/>
          <w:szCs w:val="24"/>
        </w:rPr>
        <w:t xml:space="preserve"> (2017).</w:t>
      </w:r>
    </w:p>
    <w:p w:rsidR="00FC3BF3" w:rsidRPr="00FC3BF3" w:rsidRDefault="00FC3BF3" w:rsidP="00FC3BF3">
      <w:pPr>
        <w:widowControl w:val="0"/>
        <w:autoSpaceDE w:val="0"/>
        <w:autoSpaceDN w:val="0"/>
        <w:adjustRightInd w:val="0"/>
        <w:spacing w:line="240" w:lineRule="auto"/>
        <w:ind w:left="640" w:hanging="640"/>
        <w:rPr>
          <w:rFonts w:ascii="Calibri" w:hAnsi="Calibri" w:cs="Calibri"/>
          <w:noProof/>
          <w:szCs w:val="24"/>
        </w:rPr>
      </w:pPr>
      <w:r w:rsidRPr="00FC3BF3">
        <w:rPr>
          <w:rFonts w:ascii="Calibri" w:hAnsi="Calibri" w:cs="Calibri"/>
          <w:noProof/>
          <w:szCs w:val="24"/>
        </w:rPr>
        <w:t>5.</w:t>
      </w:r>
      <w:r w:rsidRPr="00FC3BF3">
        <w:rPr>
          <w:rFonts w:ascii="Calibri" w:hAnsi="Calibri" w:cs="Calibri"/>
          <w:noProof/>
          <w:szCs w:val="24"/>
        </w:rPr>
        <w:tab/>
        <w:t xml:space="preserve">Cadée, G. C., González, H. E. &amp; Schnack-Schiel, S. B. Krill diet affects faecal string settling. </w:t>
      </w:r>
      <w:r w:rsidRPr="00FC3BF3">
        <w:rPr>
          <w:rFonts w:ascii="Calibri" w:hAnsi="Calibri" w:cs="Calibri"/>
          <w:i/>
          <w:iCs/>
          <w:noProof/>
          <w:szCs w:val="24"/>
        </w:rPr>
        <w:t>Polar Biol.</w:t>
      </w:r>
      <w:r w:rsidRPr="00FC3BF3">
        <w:rPr>
          <w:rFonts w:ascii="Calibri" w:hAnsi="Calibri" w:cs="Calibri"/>
          <w:noProof/>
          <w:szCs w:val="24"/>
        </w:rPr>
        <w:t xml:space="preserve"> </w:t>
      </w:r>
      <w:r w:rsidRPr="00FC3BF3">
        <w:rPr>
          <w:rFonts w:ascii="Calibri" w:hAnsi="Calibri" w:cs="Calibri"/>
          <w:b/>
          <w:bCs/>
          <w:noProof/>
          <w:szCs w:val="24"/>
        </w:rPr>
        <w:t>12,</w:t>
      </w:r>
      <w:r w:rsidRPr="00FC3BF3">
        <w:rPr>
          <w:rFonts w:ascii="Calibri" w:hAnsi="Calibri" w:cs="Calibri"/>
          <w:noProof/>
          <w:szCs w:val="24"/>
        </w:rPr>
        <w:t xml:space="preserve"> 75–80 (1992).</w:t>
      </w:r>
    </w:p>
    <w:p w:rsidR="00FC3BF3" w:rsidRPr="00FC3BF3" w:rsidRDefault="00FC3BF3" w:rsidP="00FC3BF3">
      <w:pPr>
        <w:widowControl w:val="0"/>
        <w:autoSpaceDE w:val="0"/>
        <w:autoSpaceDN w:val="0"/>
        <w:adjustRightInd w:val="0"/>
        <w:spacing w:line="240" w:lineRule="auto"/>
        <w:ind w:left="640" w:hanging="640"/>
        <w:rPr>
          <w:rFonts w:ascii="Calibri" w:hAnsi="Calibri" w:cs="Calibri"/>
          <w:noProof/>
          <w:szCs w:val="24"/>
        </w:rPr>
      </w:pPr>
      <w:r w:rsidRPr="00FC3BF3">
        <w:rPr>
          <w:rFonts w:ascii="Calibri" w:hAnsi="Calibri" w:cs="Calibri"/>
          <w:noProof/>
          <w:szCs w:val="24"/>
        </w:rPr>
        <w:t>6.</w:t>
      </w:r>
      <w:r w:rsidRPr="00FC3BF3">
        <w:rPr>
          <w:rFonts w:ascii="Calibri" w:hAnsi="Calibri" w:cs="Calibri"/>
          <w:noProof/>
          <w:szCs w:val="24"/>
        </w:rPr>
        <w:tab/>
        <w:t xml:space="preserve">Wefer, G., Fischer, G., Fuetterer, D. &amp; Gersonde, R. Seasonal particle flux in the Bransfieid Strait, Antarctica. </w:t>
      </w:r>
      <w:r w:rsidRPr="00FC3BF3">
        <w:rPr>
          <w:rFonts w:ascii="Calibri" w:hAnsi="Calibri" w:cs="Calibri"/>
          <w:i/>
          <w:iCs/>
          <w:noProof/>
          <w:szCs w:val="24"/>
        </w:rPr>
        <w:t>Deep Sea Res.</w:t>
      </w:r>
      <w:r w:rsidRPr="00FC3BF3">
        <w:rPr>
          <w:rFonts w:ascii="Calibri" w:hAnsi="Calibri" w:cs="Calibri"/>
          <w:noProof/>
          <w:szCs w:val="24"/>
        </w:rPr>
        <w:t xml:space="preserve"> </w:t>
      </w:r>
      <w:r w:rsidRPr="00FC3BF3">
        <w:rPr>
          <w:rFonts w:ascii="Calibri" w:hAnsi="Calibri" w:cs="Calibri"/>
          <w:b/>
          <w:bCs/>
          <w:noProof/>
          <w:szCs w:val="24"/>
        </w:rPr>
        <w:t>35,</w:t>
      </w:r>
      <w:r w:rsidRPr="00FC3BF3">
        <w:rPr>
          <w:rFonts w:ascii="Calibri" w:hAnsi="Calibri" w:cs="Calibri"/>
          <w:noProof/>
          <w:szCs w:val="24"/>
        </w:rPr>
        <w:t xml:space="preserve"> 891–898 (1988).</w:t>
      </w:r>
    </w:p>
    <w:p w:rsidR="00FC3BF3" w:rsidRPr="00FC3BF3" w:rsidRDefault="00FC3BF3" w:rsidP="00FC3BF3">
      <w:pPr>
        <w:widowControl w:val="0"/>
        <w:autoSpaceDE w:val="0"/>
        <w:autoSpaceDN w:val="0"/>
        <w:adjustRightInd w:val="0"/>
        <w:spacing w:line="240" w:lineRule="auto"/>
        <w:ind w:left="640" w:hanging="640"/>
        <w:rPr>
          <w:rFonts w:ascii="Calibri" w:hAnsi="Calibri" w:cs="Calibri"/>
          <w:noProof/>
          <w:szCs w:val="24"/>
        </w:rPr>
      </w:pPr>
      <w:r w:rsidRPr="00FC3BF3">
        <w:rPr>
          <w:rFonts w:ascii="Calibri" w:hAnsi="Calibri" w:cs="Calibri"/>
          <w:noProof/>
          <w:szCs w:val="24"/>
        </w:rPr>
        <w:t>7.</w:t>
      </w:r>
      <w:r w:rsidRPr="00FC3BF3">
        <w:rPr>
          <w:rFonts w:ascii="Calibri" w:hAnsi="Calibri" w:cs="Calibri"/>
          <w:noProof/>
          <w:szCs w:val="24"/>
        </w:rPr>
        <w:tab/>
        <w:t xml:space="preserve">Accornero, A., Manno, C., Esposito, F. &amp; Gambi, M. C. The vertical flux of particulate matter in the polynya of Terra Nova Bay . Part II . Biological components. </w:t>
      </w:r>
      <w:r w:rsidRPr="00FC3BF3">
        <w:rPr>
          <w:rFonts w:ascii="Calibri" w:hAnsi="Calibri" w:cs="Calibri"/>
          <w:i/>
          <w:iCs/>
          <w:noProof/>
          <w:szCs w:val="24"/>
        </w:rPr>
        <w:t>Antarct. Sci.</w:t>
      </w:r>
      <w:r w:rsidRPr="00FC3BF3">
        <w:rPr>
          <w:rFonts w:ascii="Calibri" w:hAnsi="Calibri" w:cs="Calibri"/>
          <w:noProof/>
          <w:szCs w:val="24"/>
        </w:rPr>
        <w:t xml:space="preserve"> </w:t>
      </w:r>
      <w:r w:rsidRPr="00FC3BF3">
        <w:rPr>
          <w:rFonts w:ascii="Calibri" w:hAnsi="Calibri" w:cs="Calibri"/>
          <w:b/>
          <w:bCs/>
          <w:noProof/>
          <w:szCs w:val="24"/>
        </w:rPr>
        <w:t>15,</w:t>
      </w:r>
      <w:r w:rsidRPr="00FC3BF3">
        <w:rPr>
          <w:rFonts w:ascii="Calibri" w:hAnsi="Calibri" w:cs="Calibri"/>
          <w:noProof/>
          <w:szCs w:val="24"/>
        </w:rPr>
        <w:t xml:space="preserve"> 175–188 (2003).</w:t>
      </w:r>
    </w:p>
    <w:p w:rsidR="00FC3BF3" w:rsidRPr="00FC3BF3" w:rsidRDefault="00FC3BF3" w:rsidP="00FC3BF3">
      <w:pPr>
        <w:widowControl w:val="0"/>
        <w:autoSpaceDE w:val="0"/>
        <w:autoSpaceDN w:val="0"/>
        <w:adjustRightInd w:val="0"/>
        <w:spacing w:line="240" w:lineRule="auto"/>
        <w:ind w:left="640" w:hanging="640"/>
        <w:rPr>
          <w:rFonts w:ascii="Calibri" w:hAnsi="Calibri" w:cs="Calibri"/>
          <w:noProof/>
          <w:szCs w:val="24"/>
        </w:rPr>
      </w:pPr>
      <w:r w:rsidRPr="00FC3BF3">
        <w:rPr>
          <w:rFonts w:ascii="Calibri" w:hAnsi="Calibri" w:cs="Calibri"/>
          <w:noProof/>
          <w:szCs w:val="24"/>
        </w:rPr>
        <w:t>8.</w:t>
      </w:r>
      <w:r w:rsidRPr="00FC3BF3">
        <w:rPr>
          <w:rFonts w:ascii="Calibri" w:hAnsi="Calibri" w:cs="Calibri"/>
          <w:noProof/>
          <w:szCs w:val="24"/>
        </w:rPr>
        <w:tab/>
        <w:t xml:space="preserve">Cavan, E. L. </w:t>
      </w:r>
      <w:r w:rsidRPr="00FC3BF3">
        <w:rPr>
          <w:rFonts w:ascii="Calibri" w:hAnsi="Calibri" w:cs="Calibri"/>
          <w:i/>
          <w:iCs/>
          <w:noProof/>
          <w:szCs w:val="24"/>
        </w:rPr>
        <w:t>et al.</w:t>
      </w:r>
      <w:r w:rsidRPr="00FC3BF3">
        <w:rPr>
          <w:rFonts w:ascii="Calibri" w:hAnsi="Calibri" w:cs="Calibri"/>
          <w:noProof/>
          <w:szCs w:val="24"/>
        </w:rPr>
        <w:t xml:space="preserve"> Attenuation of particulate organic carbon flux in the Scotia Sea, Southern Ocean, controlled by zooplankton fecal pellets. </w:t>
      </w:r>
      <w:r w:rsidRPr="00FC3BF3">
        <w:rPr>
          <w:rFonts w:ascii="Calibri" w:hAnsi="Calibri" w:cs="Calibri"/>
          <w:i/>
          <w:iCs/>
          <w:noProof/>
          <w:szCs w:val="24"/>
        </w:rPr>
        <w:t>Geophys. Res. Lett.</w:t>
      </w:r>
      <w:r w:rsidRPr="00FC3BF3">
        <w:rPr>
          <w:rFonts w:ascii="Calibri" w:hAnsi="Calibri" w:cs="Calibri"/>
          <w:noProof/>
          <w:szCs w:val="24"/>
        </w:rPr>
        <w:t xml:space="preserve"> </w:t>
      </w:r>
      <w:r w:rsidRPr="00FC3BF3">
        <w:rPr>
          <w:rFonts w:ascii="Calibri" w:hAnsi="Calibri" w:cs="Calibri"/>
          <w:b/>
          <w:bCs/>
          <w:noProof/>
          <w:szCs w:val="24"/>
        </w:rPr>
        <w:t>42,</w:t>
      </w:r>
      <w:r w:rsidRPr="00FC3BF3">
        <w:rPr>
          <w:rFonts w:ascii="Calibri" w:hAnsi="Calibri" w:cs="Calibri"/>
          <w:noProof/>
          <w:szCs w:val="24"/>
        </w:rPr>
        <w:t xml:space="preserve"> 821–830 (2015).</w:t>
      </w:r>
    </w:p>
    <w:p w:rsidR="00FC3BF3" w:rsidRPr="00FC3BF3" w:rsidRDefault="00FC3BF3" w:rsidP="00FC3BF3">
      <w:pPr>
        <w:widowControl w:val="0"/>
        <w:autoSpaceDE w:val="0"/>
        <w:autoSpaceDN w:val="0"/>
        <w:adjustRightInd w:val="0"/>
        <w:spacing w:line="240" w:lineRule="auto"/>
        <w:ind w:left="640" w:hanging="640"/>
        <w:rPr>
          <w:rFonts w:ascii="Calibri" w:hAnsi="Calibri" w:cs="Calibri"/>
          <w:noProof/>
        </w:rPr>
      </w:pPr>
      <w:r w:rsidRPr="00FC3BF3">
        <w:rPr>
          <w:rFonts w:ascii="Calibri" w:hAnsi="Calibri" w:cs="Calibri"/>
          <w:noProof/>
          <w:szCs w:val="24"/>
        </w:rPr>
        <w:t>9.</w:t>
      </w:r>
      <w:r w:rsidRPr="00FC3BF3">
        <w:rPr>
          <w:rFonts w:ascii="Calibri" w:hAnsi="Calibri" w:cs="Calibri"/>
          <w:noProof/>
          <w:szCs w:val="24"/>
        </w:rPr>
        <w:tab/>
        <w:t xml:space="preserve">González, H. E. The distribution and abundance of krill faecal material and oval pellets in the Scotia and Weddell Seas (Antarctica) and their role in particle flux. </w:t>
      </w:r>
      <w:r w:rsidRPr="00FC3BF3">
        <w:rPr>
          <w:rFonts w:ascii="Calibri" w:hAnsi="Calibri" w:cs="Calibri"/>
          <w:i/>
          <w:iCs/>
          <w:noProof/>
          <w:szCs w:val="24"/>
        </w:rPr>
        <w:t>Polar Biol.</w:t>
      </w:r>
      <w:r w:rsidRPr="00FC3BF3">
        <w:rPr>
          <w:rFonts w:ascii="Calibri" w:hAnsi="Calibri" w:cs="Calibri"/>
          <w:noProof/>
          <w:szCs w:val="24"/>
        </w:rPr>
        <w:t xml:space="preserve"> </w:t>
      </w:r>
      <w:r w:rsidRPr="00FC3BF3">
        <w:rPr>
          <w:rFonts w:ascii="Calibri" w:hAnsi="Calibri" w:cs="Calibri"/>
          <w:b/>
          <w:bCs/>
          <w:noProof/>
          <w:szCs w:val="24"/>
        </w:rPr>
        <w:t>12,</w:t>
      </w:r>
      <w:r w:rsidRPr="00FC3BF3">
        <w:rPr>
          <w:rFonts w:ascii="Calibri" w:hAnsi="Calibri" w:cs="Calibri"/>
          <w:noProof/>
          <w:szCs w:val="24"/>
        </w:rPr>
        <w:t xml:space="preserve"> 81–91 (1992).</w:t>
      </w:r>
    </w:p>
    <w:p w:rsidR="008B5A1E" w:rsidRDefault="00FC3BF3" w:rsidP="00FC3BF3">
      <w:pPr>
        <w:spacing w:line="240" w:lineRule="auto"/>
      </w:pPr>
      <w:r>
        <w:fldChar w:fldCharType="end"/>
      </w:r>
    </w:p>
    <w:sectPr w:rsidR="008B5A1E" w:rsidSect="00FC5BC0">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CAF"/>
    <w:rsid w:val="000040EE"/>
    <w:rsid w:val="000D7B70"/>
    <w:rsid w:val="006F0A09"/>
    <w:rsid w:val="008B5A1E"/>
    <w:rsid w:val="00B23548"/>
    <w:rsid w:val="00C401E7"/>
    <w:rsid w:val="00CC6CAF"/>
    <w:rsid w:val="00D269AB"/>
    <w:rsid w:val="00D41312"/>
    <w:rsid w:val="00EA49A9"/>
    <w:rsid w:val="00F10D0C"/>
    <w:rsid w:val="00FA47DB"/>
    <w:rsid w:val="00FC3B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60BB4"/>
  <w15:chartTrackingRefBased/>
  <w15:docId w15:val="{192CB3A1-D3B4-43EC-97CC-7FEE1AAFB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6CAF"/>
    <w:pPr>
      <w:spacing w:after="200" w:line="480" w:lineRule="auto"/>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rrespondence">
    <w:name w:val="Correspondence"/>
    <w:basedOn w:val="Normal"/>
    <w:link w:val="CorrespondenceChar"/>
    <w:qFormat/>
    <w:rsid w:val="00CC6CAF"/>
    <w:pPr>
      <w:spacing w:before="120" w:after="360" w:line="240" w:lineRule="auto"/>
      <w:jc w:val="both"/>
    </w:pPr>
    <w:rPr>
      <w:rFonts w:eastAsia="Times New Roman" w:cs="Times New Roman"/>
      <w:sz w:val="20"/>
      <w:szCs w:val="24"/>
      <w:lang w:eastAsia="de-DE"/>
    </w:rPr>
  </w:style>
  <w:style w:type="character" w:customStyle="1" w:styleId="CorrespondenceChar">
    <w:name w:val="Correspondence Char"/>
    <w:basedOn w:val="DefaultParagraphFont"/>
    <w:link w:val="Correspondence"/>
    <w:rsid w:val="00CC6CAF"/>
    <w:rPr>
      <w:rFonts w:eastAsia="Times New Roman" w:cs="Times New Roman"/>
      <w:sz w:val="20"/>
      <w:szCs w:val="24"/>
      <w:lang w:eastAsia="de-DE"/>
    </w:rPr>
  </w:style>
  <w:style w:type="table" w:styleId="TableGrid">
    <w:name w:val="Table Grid"/>
    <w:basedOn w:val="TableNormal"/>
    <w:uiPriority w:val="59"/>
    <w:rsid w:val="00CC6CAF"/>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
    <w:name w:val="Affiliation"/>
    <w:basedOn w:val="Normal"/>
    <w:link w:val="AffiliationChar"/>
    <w:qFormat/>
    <w:rsid w:val="00CC6CAF"/>
    <w:pPr>
      <w:spacing w:before="120" w:after="0" w:line="240" w:lineRule="auto"/>
      <w:contextualSpacing/>
      <w:jc w:val="both"/>
    </w:pPr>
    <w:rPr>
      <w:rFonts w:eastAsia="Times New Roman" w:cs="Times New Roman"/>
      <w:sz w:val="20"/>
      <w:szCs w:val="24"/>
      <w:lang w:eastAsia="de-DE"/>
    </w:rPr>
  </w:style>
  <w:style w:type="character" w:customStyle="1" w:styleId="AffiliationChar">
    <w:name w:val="Affiliation Char"/>
    <w:basedOn w:val="DefaultParagraphFont"/>
    <w:link w:val="Affiliation"/>
    <w:rsid w:val="00CC6CAF"/>
    <w:rPr>
      <w:rFonts w:eastAsia="Times New Roman" w:cs="Times New Roman"/>
      <w:sz w:val="20"/>
      <w:szCs w:val="24"/>
      <w:lang w:eastAsia="de-DE"/>
    </w:rPr>
  </w:style>
  <w:style w:type="paragraph" w:customStyle="1" w:styleId="Authors">
    <w:name w:val="Authors"/>
    <w:basedOn w:val="Normal"/>
    <w:link w:val="AuthorsChar"/>
    <w:qFormat/>
    <w:rsid w:val="00CC6CAF"/>
    <w:pPr>
      <w:spacing w:before="180" w:after="0" w:line="240" w:lineRule="auto"/>
      <w:contextualSpacing/>
      <w:jc w:val="both"/>
    </w:pPr>
    <w:rPr>
      <w:rFonts w:eastAsia="Times New Roman" w:cs="Times New Roman"/>
      <w:szCs w:val="24"/>
      <w:lang w:eastAsia="de-DE"/>
    </w:rPr>
  </w:style>
  <w:style w:type="character" w:customStyle="1" w:styleId="AuthorsChar">
    <w:name w:val="Authors Char"/>
    <w:basedOn w:val="DefaultParagraphFont"/>
    <w:link w:val="Authors"/>
    <w:rsid w:val="00CC6CAF"/>
    <w:rPr>
      <w:rFonts w:eastAsia="Times New Roman" w:cs="Times New Roman"/>
      <w:sz w:val="24"/>
      <w:szCs w:val="24"/>
      <w:lang w:eastAsia="de-DE"/>
    </w:rPr>
  </w:style>
  <w:style w:type="character" w:styleId="Hyperlink">
    <w:name w:val="Hyperlink"/>
    <w:basedOn w:val="DefaultParagraphFont"/>
    <w:uiPriority w:val="99"/>
    <w:unhideWhenUsed/>
    <w:rsid w:val="00CC6CAF"/>
    <w:rPr>
      <w:color w:val="0563C1" w:themeColor="hyperlink"/>
      <w:u w:val="single"/>
    </w:rPr>
  </w:style>
  <w:style w:type="paragraph" w:styleId="BalloonText">
    <w:name w:val="Balloon Text"/>
    <w:basedOn w:val="Normal"/>
    <w:link w:val="BalloonTextChar"/>
    <w:uiPriority w:val="99"/>
    <w:semiHidden/>
    <w:unhideWhenUsed/>
    <w:rsid w:val="00FC3B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3BF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688854-0F3D-4448-9E53-8F147EB64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3389</Words>
  <Characters>19321</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Natural Environment Research Council</Company>
  <LinksUpToDate>false</LinksUpToDate>
  <CharactersWithSpaces>22665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Belcher, Anna C.</dc:creator>
  <cp:keywords/>
  <dc:description/>
  <cp:lastModifiedBy>Belcher, Anna C.</cp:lastModifiedBy>
  <cp:revision>4</cp:revision>
  <cp:lastPrinted>2019-02-01T14:25:00Z</cp:lastPrinted>
  <dcterms:created xsi:type="dcterms:W3CDTF">2019-02-01T14:25:00Z</dcterms:created>
  <dcterms:modified xsi:type="dcterms:W3CDTF">2019-02-01T14:57:00Z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http://www.zotero.org/styles/biogeosciences</vt:lpwstr>
  </property>
  <property fmtid="{D5CDD505-2E9C-101B-9397-08002B2CF9AE}" pid="11" name="Mendeley Recent Style Name 4_1">
    <vt:lpwstr>Biogeosciences</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http://www.zotero.org/styles/nature-communications</vt:lpwstr>
  </property>
  <property fmtid="{D5CDD505-2E9C-101B-9397-08002B2CF9AE}" pid="19" name="Mendeley Recent Style Name 8_1">
    <vt:lpwstr>Nature Communications</vt:lpwstr>
  </property>
  <property fmtid="{D5CDD505-2E9C-101B-9397-08002B2CF9AE}" pid="20" name="Mendeley Recent Style Id 9_1">
    <vt:lpwstr>http://www.zotero.org/styles/nature-geoscience</vt:lpwstr>
  </property>
  <property fmtid="{D5CDD505-2E9C-101B-9397-08002B2CF9AE}" pid="21" name="Mendeley Recent Style Name 9_1">
    <vt:lpwstr>Nature Geoscience</vt:lpwstr>
  </property>
  <property fmtid="{D5CDD505-2E9C-101B-9397-08002B2CF9AE}" pid="22" name="Mendeley Document_1">
    <vt:lpwstr>True</vt:lpwstr>
  </property>
  <property fmtid="{D5CDD505-2E9C-101B-9397-08002B2CF9AE}" pid="23" name="Mendeley Unique User Id_1">
    <vt:lpwstr>976509aa-f866-3691-96b2-f3b8e1bfb380</vt:lpwstr>
  </property>
  <property fmtid="{D5CDD505-2E9C-101B-9397-08002B2CF9AE}" pid="24" name="Mendeley Citation Style_1">
    <vt:lpwstr>http://www.zotero.org/styles/nature-communications</vt:lpwstr>
  </property>
</Properties>
</file>