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5B9" w:rsidRPr="00690095" w:rsidRDefault="006635B9" w:rsidP="006635B9">
      <w:pPr>
        <w:rPr>
          <w:rFonts w:ascii="Arial" w:hAnsi="Arial" w:cs="Arial"/>
          <w:b/>
          <w:sz w:val="20"/>
          <w:szCs w:val="20"/>
        </w:rPr>
      </w:pPr>
      <w:bookmarkStart w:id="0" w:name="OLE_LINK22"/>
      <w:r w:rsidRPr="00690095">
        <w:rPr>
          <w:rFonts w:ascii="Arial" w:hAnsi="Arial" w:cs="Arial"/>
          <w:b/>
          <w:sz w:val="20"/>
          <w:szCs w:val="20"/>
        </w:rPr>
        <w:t>Supplemental Information</w:t>
      </w:r>
    </w:p>
    <w:p w:rsidR="006635B9" w:rsidRPr="00690095" w:rsidRDefault="006635B9" w:rsidP="006635B9">
      <w:pPr>
        <w:rPr>
          <w:rFonts w:ascii="Arial" w:hAnsi="Arial" w:cs="Arial"/>
          <w:b/>
          <w:sz w:val="20"/>
          <w:szCs w:val="20"/>
        </w:rPr>
      </w:pPr>
    </w:p>
    <w:bookmarkEnd w:id="0"/>
    <w:p w:rsidR="00173CCA" w:rsidRPr="00690095" w:rsidRDefault="00173CCA" w:rsidP="006635B9">
      <w:pPr>
        <w:rPr>
          <w:rFonts w:ascii="Arial" w:hAnsi="Arial" w:cs="Arial"/>
          <w:b/>
          <w:sz w:val="20"/>
          <w:szCs w:val="20"/>
        </w:rPr>
      </w:pPr>
    </w:p>
    <w:p w:rsidR="006C5AFC" w:rsidRPr="00690095" w:rsidRDefault="006C5AFC" w:rsidP="006C5AFC">
      <w:pPr>
        <w:jc w:val="center"/>
        <w:rPr>
          <w:rFonts w:ascii="Arial" w:hAnsi="Arial" w:cs="Arial"/>
          <w:b/>
          <w:sz w:val="40"/>
          <w:szCs w:val="40"/>
        </w:rPr>
      </w:pPr>
      <w:r w:rsidRPr="00690095">
        <w:rPr>
          <w:rFonts w:ascii="Arial" w:hAnsi="Arial" w:cs="Arial"/>
          <w:b/>
          <w:sz w:val="40"/>
          <w:szCs w:val="40"/>
        </w:rPr>
        <w:t xml:space="preserve">Soluble TREM2 ameliorates pathological phenotypes by modulating microglial functions in </w:t>
      </w:r>
      <w:r w:rsidR="0087407F" w:rsidRPr="00690095">
        <w:rPr>
          <w:rFonts w:ascii="Arial" w:hAnsi="Arial" w:cs="Arial"/>
          <w:b/>
          <w:sz w:val="40"/>
          <w:szCs w:val="40"/>
        </w:rPr>
        <w:t>an Alzheimer’s disease model</w:t>
      </w:r>
    </w:p>
    <w:p w:rsidR="006C5AFC" w:rsidRPr="00690095" w:rsidRDefault="006C5AFC" w:rsidP="006635B9">
      <w:pPr>
        <w:rPr>
          <w:rFonts w:ascii="Arial" w:hAnsi="Arial" w:cs="Arial"/>
          <w:b/>
          <w:sz w:val="20"/>
          <w:szCs w:val="20"/>
        </w:rPr>
      </w:pPr>
    </w:p>
    <w:p w:rsidR="006C5AFC" w:rsidRPr="00690095" w:rsidRDefault="006C5AFC" w:rsidP="006635B9">
      <w:pPr>
        <w:rPr>
          <w:rFonts w:ascii="Arial" w:hAnsi="Arial" w:cs="Arial"/>
          <w:b/>
          <w:sz w:val="20"/>
          <w:szCs w:val="20"/>
        </w:rPr>
      </w:pPr>
    </w:p>
    <w:p w:rsidR="006C5AFC" w:rsidRPr="00690095" w:rsidRDefault="006C5AFC" w:rsidP="006635B9">
      <w:pPr>
        <w:rPr>
          <w:rFonts w:ascii="Arial" w:hAnsi="Arial" w:cs="Arial"/>
          <w:b/>
          <w:sz w:val="20"/>
          <w:szCs w:val="20"/>
        </w:rPr>
        <w:sectPr w:rsidR="006C5AFC" w:rsidRPr="00690095" w:rsidSect="005945A7">
          <w:pgSz w:w="12240" w:h="15840" w:code="1"/>
          <w:pgMar w:top="1440" w:right="1440" w:bottom="1440" w:left="1440" w:header="851" w:footer="992" w:gutter="0"/>
          <w:cols w:space="425"/>
          <w:docGrid w:type="linesAndChars" w:linePitch="312"/>
        </w:sectPr>
      </w:pPr>
      <w:r w:rsidRPr="00690095">
        <w:rPr>
          <w:rFonts w:ascii="Arial" w:hAnsi="Arial" w:cs="Arial"/>
          <w:b/>
          <w:sz w:val="20"/>
          <w:szCs w:val="20"/>
        </w:rPr>
        <w:t>Zhong et al.</w:t>
      </w:r>
    </w:p>
    <w:p w:rsidR="00650886" w:rsidRPr="00690095" w:rsidRDefault="000967A6" w:rsidP="006635B9">
      <w:pPr>
        <w:rPr>
          <w:rFonts w:ascii="Arial" w:hAnsi="Arial" w:cs="Arial"/>
          <w:noProof/>
          <w:sz w:val="20"/>
          <w:szCs w:val="20"/>
        </w:rPr>
      </w:pPr>
      <w:r w:rsidRPr="00690095">
        <w:rPr>
          <w:rFonts w:ascii="Arial" w:eastAsia="Times New Roman" w:hAnsi="Arial" w:cs="Arial"/>
          <w:snapToGrid w:val="0"/>
          <w:color w:val="000000"/>
          <w:w w:val="0"/>
          <w:kern w:val="0"/>
          <w:sz w:val="0"/>
          <w:szCs w:val="0"/>
          <w:u w:color="000000"/>
          <w:bdr w:val="none" w:sz="0" w:space="0" w:color="000000"/>
          <w:shd w:val="clear" w:color="000000" w:fill="000000"/>
          <w:lang w:val="x-none" w:eastAsia="x-none" w:bidi="x-none"/>
        </w:rPr>
        <w:lastRenderedPageBreak/>
        <w:t xml:space="preserve"> </w:t>
      </w:r>
      <w:r w:rsidRPr="00690095">
        <w:rPr>
          <w:rFonts w:ascii="Arial" w:hAnsi="Arial" w:cs="Arial"/>
          <w:noProof/>
          <w:sz w:val="20"/>
          <w:szCs w:val="20"/>
          <w:lang w:eastAsia="en-US"/>
        </w:rPr>
        <w:drawing>
          <wp:inline distT="0" distB="0" distL="0" distR="0" wp14:anchorId="278B2C83" wp14:editId="21375676">
            <wp:extent cx="5084445" cy="5410200"/>
            <wp:effectExtent l="0" t="0" r="1905" b="0"/>
            <wp:docPr id="3" name="图片 3" descr="E:\007\2-sTREM2 Project\2-AAV-sTREM2 &amp; sTREM2 Injection\Manuscript\NC\22-NC-revision\Supple\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07\2-sTREM2 Project\2-AAV-sTREM2 &amp; sTREM2 Injection\Manuscript\NC\22-NC-revision\Supple\Figure S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4445" cy="5410200"/>
                    </a:xfrm>
                    <a:prstGeom prst="rect">
                      <a:avLst/>
                    </a:prstGeom>
                    <a:noFill/>
                    <a:ln>
                      <a:noFill/>
                    </a:ln>
                  </pic:spPr>
                </pic:pic>
              </a:graphicData>
            </a:graphic>
          </wp:inline>
        </w:drawing>
      </w:r>
    </w:p>
    <w:p w:rsidR="006635B9" w:rsidRPr="00690095" w:rsidRDefault="00173CCA" w:rsidP="006635B9">
      <w:pPr>
        <w:pStyle w:val="EndNoteBibliography"/>
        <w:spacing w:line="240" w:lineRule="auto"/>
        <w:rPr>
          <w:b/>
          <w:szCs w:val="20"/>
        </w:rPr>
      </w:pPr>
      <w:r w:rsidRPr="00690095">
        <w:rPr>
          <w:b/>
          <w:noProof w:val="0"/>
          <w:szCs w:val="20"/>
        </w:rPr>
        <w:t xml:space="preserve">Supplementary Figure </w:t>
      </w:r>
      <w:r w:rsidR="00817314" w:rsidRPr="00690095">
        <w:rPr>
          <w:b/>
          <w:noProof w:val="0"/>
          <w:szCs w:val="20"/>
        </w:rPr>
        <w:t>1</w:t>
      </w:r>
      <w:r w:rsidR="006635B9" w:rsidRPr="00690095">
        <w:rPr>
          <w:b/>
          <w:szCs w:val="20"/>
        </w:rPr>
        <w:t>. The distribution pattern of recombinant sTREM2 protein injected into the hippocampus of 5xFAD mice.</w:t>
      </w:r>
    </w:p>
    <w:p w:rsidR="006635B9" w:rsidRPr="00690095" w:rsidRDefault="00525CC4" w:rsidP="006635B9">
      <w:pPr>
        <w:pStyle w:val="EndNoteBibliography"/>
        <w:spacing w:line="240" w:lineRule="auto"/>
        <w:rPr>
          <w:szCs w:val="20"/>
        </w:rPr>
      </w:pPr>
      <w:r w:rsidRPr="00690095">
        <w:rPr>
          <w:b/>
          <w:szCs w:val="20"/>
        </w:rPr>
        <w:t>a</w:t>
      </w:r>
      <w:r w:rsidR="006635B9" w:rsidRPr="00690095">
        <w:rPr>
          <w:szCs w:val="20"/>
        </w:rPr>
        <w:t xml:space="preserve"> The purified sTREM2 protein was analyzed by silver staining. </w:t>
      </w:r>
    </w:p>
    <w:p w:rsidR="006635B9" w:rsidRPr="00690095" w:rsidRDefault="00525CC4" w:rsidP="006635B9">
      <w:pPr>
        <w:pStyle w:val="EndNoteBibliography"/>
        <w:spacing w:line="240" w:lineRule="auto"/>
        <w:rPr>
          <w:szCs w:val="20"/>
        </w:rPr>
      </w:pPr>
      <w:r w:rsidRPr="00690095">
        <w:rPr>
          <w:b/>
          <w:szCs w:val="20"/>
        </w:rPr>
        <w:t>b</w:t>
      </w:r>
      <w:r w:rsidR="006635B9" w:rsidRPr="00690095">
        <w:rPr>
          <w:szCs w:val="20"/>
        </w:rPr>
        <w:t xml:space="preserve"> Coronal sections of vehicle- or sTREM2-injected 5xFAD mice </w:t>
      </w:r>
      <w:r w:rsidR="005C33FC" w:rsidRPr="00690095">
        <w:rPr>
          <w:szCs w:val="20"/>
        </w:rPr>
        <w:t>on</w:t>
      </w:r>
      <w:r w:rsidR="00FF599D" w:rsidRPr="00690095">
        <w:rPr>
          <w:szCs w:val="20"/>
        </w:rPr>
        <w:t xml:space="preserve"> the</w:t>
      </w:r>
      <w:r w:rsidR="006635B9" w:rsidRPr="00690095">
        <w:rPr>
          <w:szCs w:val="20"/>
        </w:rPr>
        <w:t xml:space="preserve"> 1</w:t>
      </w:r>
      <w:r w:rsidR="006635B9" w:rsidRPr="00690095">
        <w:rPr>
          <w:szCs w:val="20"/>
          <w:vertAlign w:val="superscript"/>
        </w:rPr>
        <w:t>st</w:t>
      </w:r>
      <w:r w:rsidR="006635B9" w:rsidRPr="00690095">
        <w:rPr>
          <w:szCs w:val="20"/>
        </w:rPr>
        <w:t>-, 3</w:t>
      </w:r>
      <w:r w:rsidR="006635B9" w:rsidRPr="00690095">
        <w:rPr>
          <w:szCs w:val="20"/>
          <w:vertAlign w:val="superscript"/>
        </w:rPr>
        <w:t>rd</w:t>
      </w:r>
      <w:r w:rsidR="006635B9" w:rsidRPr="00690095">
        <w:rPr>
          <w:szCs w:val="20"/>
        </w:rPr>
        <w:t xml:space="preserve">- </w:t>
      </w:r>
      <w:r w:rsidR="001875F8" w:rsidRPr="00690095">
        <w:rPr>
          <w:szCs w:val="20"/>
        </w:rPr>
        <w:t>and</w:t>
      </w:r>
      <w:r w:rsidR="006635B9" w:rsidRPr="00690095">
        <w:rPr>
          <w:szCs w:val="20"/>
        </w:rPr>
        <w:t xml:space="preserve"> 7</w:t>
      </w:r>
      <w:r w:rsidR="006635B9" w:rsidRPr="00690095">
        <w:rPr>
          <w:szCs w:val="20"/>
          <w:vertAlign w:val="superscript"/>
        </w:rPr>
        <w:t>th</w:t>
      </w:r>
      <w:r w:rsidR="006635B9" w:rsidRPr="00690095">
        <w:rPr>
          <w:szCs w:val="20"/>
        </w:rPr>
        <w:t xml:space="preserve">-day postinjection were stained with DAPI (blue) for nuclei, </w:t>
      </w:r>
      <w:r w:rsidR="007B0E7C" w:rsidRPr="00690095">
        <w:rPr>
          <w:szCs w:val="20"/>
        </w:rPr>
        <w:t xml:space="preserve">human </w:t>
      </w:r>
      <w:r w:rsidR="006635B9" w:rsidRPr="00690095">
        <w:rPr>
          <w:szCs w:val="20"/>
        </w:rPr>
        <w:t xml:space="preserve">TREM2 (green) for sTREM2 and Iba1 (red) for microglia. Representative images of sTREM2 distribution are shown. Scale bar, 1000 μm. Zoom in images on the right with scale bar equal to 250 μm. </w:t>
      </w:r>
    </w:p>
    <w:p w:rsidR="006635B9" w:rsidRPr="00690095" w:rsidRDefault="006635B9" w:rsidP="006635B9">
      <w:pPr>
        <w:rPr>
          <w:rFonts w:ascii="Arial" w:hAnsi="Arial" w:cs="Arial"/>
          <w:sz w:val="20"/>
          <w:szCs w:val="20"/>
        </w:rPr>
      </w:pPr>
    </w:p>
    <w:p w:rsidR="006635B9" w:rsidRPr="00690095" w:rsidRDefault="006635B9" w:rsidP="006635B9">
      <w:pPr>
        <w:rPr>
          <w:rFonts w:ascii="Arial" w:hAnsi="Arial" w:cs="Arial"/>
          <w:noProof/>
          <w:sz w:val="20"/>
          <w:szCs w:val="20"/>
        </w:rPr>
      </w:pPr>
    </w:p>
    <w:p w:rsidR="00650886" w:rsidRPr="00690095" w:rsidRDefault="00D57148" w:rsidP="006635B9">
      <w:pPr>
        <w:rPr>
          <w:rFonts w:ascii="Arial" w:hAnsi="Arial" w:cs="Arial"/>
          <w:noProof/>
          <w:sz w:val="20"/>
          <w:szCs w:val="20"/>
        </w:rPr>
      </w:pPr>
      <w:r w:rsidRPr="00690095">
        <w:rPr>
          <w:noProof/>
          <w:lang w:eastAsia="en-US"/>
        </w:rPr>
        <w:lastRenderedPageBreak/>
        <w:drawing>
          <wp:inline distT="0" distB="0" distL="0" distR="0">
            <wp:extent cx="2978150" cy="226060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8150" cy="2260600"/>
                    </a:xfrm>
                    <a:prstGeom prst="rect">
                      <a:avLst/>
                    </a:prstGeom>
                    <a:noFill/>
                    <a:ln>
                      <a:noFill/>
                    </a:ln>
                  </pic:spPr>
                </pic:pic>
              </a:graphicData>
            </a:graphic>
          </wp:inline>
        </w:drawing>
      </w:r>
    </w:p>
    <w:p w:rsidR="006635B9" w:rsidRPr="00690095" w:rsidRDefault="00173CCA" w:rsidP="006635B9">
      <w:pPr>
        <w:rPr>
          <w:rFonts w:ascii="Arial" w:hAnsi="Arial" w:cs="Arial"/>
          <w:b/>
          <w:sz w:val="20"/>
          <w:szCs w:val="20"/>
        </w:rPr>
      </w:pPr>
      <w:r w:rsidRPr="00690095">
        <w:rPr>
          <w:rFonts w:ascii="Arial" w:hAnsi="Arial" w:cs="Arial"/>
          <w:b/>
          <w:sz w:val="20"/>
          <w:szCs w:val="20"/>
        </w:rPr>
        <w:t xml:space="preserve">Supplementary Figure </w:t>
      </w:r>
      <w:r w:rsidR="00817314" w:rsidRPr="00690095">
        <w:rPr>
          <w:rFonts w:ascii="Arial" w:hAnsi="Arial" w:cs="Arial"/>
          <w:b/>
          <w:sz w:val="20"/>
          <w:szCs w:val="20"/>
        </w:rPr>
        <w:t>2</w:t>
      </w:r>
      <w:r w:rsidR="006635B9" w:rsidRPr="00690095">
        <w:rPr>
          <w:rFonts w:ascii="Arial" w:hAnsi="Arial" w:cs="Arial"/>
          <w:b/>
          <w:sz w:val="20"/>
          <w:szCs w:val="20"/>
        </w:rPr>
        <w:t>. IL-1β and LPS enhance the production of sTREM2.</w:t>
      </w:r>
      <w:r w:rsidR="006635B9" w:rsidRPr="00690095" w:rsidDel="009C015C">
        <w:rPr>
          <w:rFonts w:ascii="Arial" w:hAnsi="Arial" w:cs="Arial"/>
          <w:b/>
          <w:sz w:val="20"/>
          <w:szCs w:val="20"/>
        </w:rPr>
        <w:t xml:space="preserve"> </w:t>
      </w:r>
    </w:p>
    <w:p w:rsidR="006635B9" w:rsidRPr="00690095" w:rsidRDefault="00525CC4" w:rsidP="006635B9">
      <w:pPr>
        <w:rPr>
          <w:rFonts w:ascii="Arial" w:hAnsi="Arial" w:cs="Arial"/>
          <w:noProof/>
          <w:sz w:val="20"/>
          <w:szCs w:val="20"/>
        </w:rPr>
      </w:pPr>
      <w:r w:rsidRPr="00690095">
        <w:rPr>
          <w:rFonts w:ascii="Arial" w:hAnsi="Arial" w:cs="Arial"/>
          <w:b/>
          <w:noProof/>
          <w:sz w:val="20"/>
          <w:szCs w:val="20"/>
        </w:rPr>
        <w:t>a</w:t>
      </w:r>
      <w:r w:rsidR="006635B9" w:rsidRPr="00690095">
        <w:rPr>
          <w:rFonts w:ascii="Arial" w:hAnsi="Arial" w:cs="Arial"/>
          <w:noProof/>
          <w:sz w:val="20"/>
          <w:szCs w:val="20"/>
        </w:rPr>
        <w:t xml:space="preserve"> The hippocampus was dissected from vehicle- or sTREM2-injected 5xFAD mice. After RNA extraction, the relat</w:t>
      </w:r>
      <w:r w:rsidR="00D65FD5" w:rsidRPr="00690095">
        <w:rPr>
          <w:rFonts w:ascii="Arial" w:hAnsi="Arial" w:cs="Arial"/>
          <w:noProof/>
          <w:sz w:val="20"/>
          <w:szCs w:val="20"/>
        </w:rPr>
        <w:t>ive mRNA levels of IL-1β and TNF</w:t>
      </w:r>
      <w:r w:rsidR="006635B9" w:rsidRPr="00690095">
        <w:rPr>
          <w:rFonts w:ascii="Arial" w:hAnsi="Arial" w:cs="Arial"/>
          <w:noProof/>
          <w:sz w:val="20"/>
          <w:szCs w:val="20"/>
        </w:rPr>
        <w:t xml:space="preserve"> in the hippocampus shown as bar graph were determined by quantitative real-time PCR. β-Actin was used as an internal control (n = 3 mice per group, paired Student’s t test). </w:t>
      </w:r>
    </w:p>
    <w:p w:rsidR="006635B9" w:rsidRPr="00690095" w:rsidRDefault="00525CC4" w:rsidP="006635B9">
      <w:pPr>
        <w:rPr>
          <w:rFonts w:ascii="Arial" w:hAnsi="Arial" w:cs="Arial"/>
          <w:noProof/>
          <w:sz w:val="20"/>
          <w:szCs w:val="20"/>
        </w:rPr>
      </w:pPr>
      <w:r w:rsidRPr="00690095">
        <w:rPr>
          <w:rFonts w:ascii="Arial" w:hAnsi="Arial" w:cs="Arial"/>
          <w:b/>
          <w:noProof/>
          <w:sz w:val="20"/>
          <w:szCs w:val="20"/>
        </w:rPr>
        <w:t>b</w:t>
      </w:r>
      <w:r w:rsidR="006635B9" w:rsidRPr="00690095">
        <w:rPr>
          <w:rFonts w:ascii="Arial" w:hAnsi="Arial" w:cs="Arial"/>
          <w:noProof/>
          <w:sz w:val="20"/>
          <w:szCs w:val="20"/>
        </w:rPr>
        <w:t xml:space="preserve"> Primary microglia were cultured in serum-free DMEM for 16 hours, followed by treatment with vehicle (PBS), 200 ng/mL LPS, 100 ng/mL IL-1β or 100 ng/mL IL-10 for additional 2 hours. The levels of sTrem2 in the conditioned media were measured by ELISA (n = 8 from three independent experiments, One-Way ANOVA followed by Dunnett’s multiple comparisons test).</w:t>
      </w:r>
    </w:p>
    <w:p w:rsidR="006635B9" w:rsidRPr="00690095" w:rsidRDefault="006635B9" w:rsidP="006635B9">
      <w:pPr>
        <w:rPr>
          <w:rFonts w:ascii="Arial" w:hAnsi="Arial" w:cs="Arial"/>
          <w:noProof/>
          <w:sz w:val="20"/>
          <w:szCs w:val="20"/>
        </w:rPr>
      </w:pPr>
      <w:r w:rsidRPr="00690095">
        <w:rPr>
          <w:rFonts w:ascii="Arial" w:hAnsi="Arial" w:cs="Arial"/>
          <w:noProof/>
          <w:sz w:val="20"/>
          <w:szCs w:val="20"/>
        </w:rPr>
        <w:t>All data are presented as mean ± SEM. *, p&lt;0.05; **, p&lt;0.01; ***</w:t>
      </w:r>
      <w:r w:rsidR="00D57148" w:rsidRPr="00690095">
        <w:rPr>
          <w:rFonts w:ascii="Arial" w:hAnsi="Arial" w:cs="Arial"/>
          <w:noProof/>
          <w:sz w:val="20"/>
          <w:szCs w:val="20"/>
        </w:rPr>
        <w:t>*</w:t>
      </w:r>
      <w:r w:rsidRPr="00690095">
        <w:rPr>
          <w:rFonts w:ascii="Arial" w:hAnsi="Arial" w:cs="Arial"/>
          <w:noProof/>
          <w:sz w:val="20"/>
          <w:szCs w:val="20"/>
        </w:rPr>
        <w:t>, p&lt;0.00</w:t>
      </w:r>
      <w:r w:rsidR="00D57148" w:rsidRPr="00690095">
        <w:rPr>
          <w:rFonts w:ascii="Arial" w:hAnsi="Arial" w:cs="Arial"/>
          <w:noProof/>
          <w:sz w:val="20"/>
          <w:szCs w:val="20"/>
        </w:rPr>
        <w:t>0</w:t>
      </w:r>
      <w:r w:rsidRPr="00690095">
        <w:rPr>
          <w:rFonts w:ascii="Arial" w:hAnsi="Arial" w:cs="Arial"/>
          <w:noProof/>
          <w:sz w:val="20"/>
          <w:szCs w:val="20"/>
        </w:rPr>
        <w:t>1; ns, not significant.</w:t>
      </w:r>
    </w:p>
    <w:p w:rsidR="00F84557" w:rsidRPr="00690095" w:rsidRDefault="00F84557" w:rsidP="006635B9">
      <w:pPr>
        <w:rPr>
          <w:rFonts w:ascii="Arial" w:hAnsi="Arial" w:cs="Arial"/>
          <w:sz w:val="20"/>
          <w:szCs w:val="20"/>
        </w:rPr>
      </w:pPr>
    </w:p>
    <w:p w:rsidR="00650886" w:rsidRPr="00690095" w:rsidRDefault="000967A6" w:rsidP="006635B9">
      <w:pPr>
        <w:rPr>
          <w:rFonts w:ascii="Arial" w:hAnsi="Arial" w:cs="Arial"/>
          <w:sz w:val="20"/>
          <w:szCs w:val="20"/>
        </w:rPr>
      </w:pPr>
      <w:r w:rsidRPr="00690095">
        <w:rPr>
          <w:rFonts w:ascii="Arial" w:hAnsi="Arial" w:cs="Arial"/>
          <w:noProof/>
          <w:sz w:val="20"/>
          <w:szCs w:val="20"/>
        </w:rPr>
        <w:lastRenderedPageBreak/>
        <w:t xml:space="preserve"> </w:t>
      </w:r>
      <w:r w:rsidR="0011010D" w:rsidRPr="00690095">
        <w:rPr>
          <w:rFonts w:ascii="Arial" w:hAnsi="Arial" w:cs="Arial"/>
          <w:noProof/>
          <w:sz w:val="20"/>
          <w:szCs w:val="20"/>
          <w:lang w:eastAsia="en-US"/>
        </w:rPr>
        <w:drawing>
          <wp:inline distT="0" distB="0" distL="0" distR="0" wp14:anchorId="3E10A788" wp14:editId="1FF7E726">
            <wp:extent cx="5520690" cy="3746500"/>
            <wp:effectExtent l="0" t="0" r="3810" b="6350"/>
            <wp:docPr id="1" name="图片 1" descr="E:\1-sTREM2 project\3-AAV-injected\Manuscript\Figures\23-NC-Recised 柱状统计\Supple\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sTREM2 project\3-AAV-injected\Manuscript\Figures\23-NC-Recised 柱状统计\Supple\Figure S3.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0690" cy="3746500"/>
                    </a:xfrm>
                    <a:prstGeom prst="rect">
                      <a:avLst/>
                    </a:prstGeom>
                    <a:noFill/>
                    <a:ln>
                      <a:noFill/>
                    </a:ln>
                  </pic:spPr>
                </pic:pic>
              </a:graphicData>
            </a:graphic>
          </wp:inline>
        </w:drawing>
      </w:r>
    </w:p>
    <w:p w:rsidR="006635B9" w:rsidRPr="00690095" w:rsidRDefault="00173CCA" w:rsidP="006635B9">
      <w:pPr>
        <w:rPr>
          <w:rFonts w:ascii="Arial" w:hAnsi="Arial" w:cs="Arial"/>
          <w:b/>
          <w:sz w:val="20"/>
          <w:szCs w:val="20"/>
        </w:rPr>
      </w:pPr>
      <w:r w:rsidRPr="00690095">
        <w:rPr>
          <w:rFonts w:ascii="Arial" w:hAnsi="Arial" w:cs="Arial"/>
          <w:b/>
          <w:sz w:val="20"/>
          <w:szCs w:val="20"/>
        </w:rPr>
        <w:t xml:space="preserve">Supplementary Figure </w:t>
      </w:r>
      <w:r w:rsidR="00F84557" w:rsidRPr="00690095">
        <w:rPr>
          <w:rFonts w:ascii="Arial" w:hAnsi="Arial" w:cs="Arial"/>
          <w:b/>
          <w:sz w:val="20"/>
          <w:szCs w:val="20"/>
        </w:rPr>
        <w:t>3</w:t>
      </w:r>
      <w:r w:rsidR="006635B9" w:rsidRPr="00690095">
        <w:rPr>
          <w:rFonts w:ascii="Arial" w:hAnsi="Arial" w:cs="Arial"/>
          <w:b/>
          <w:sz w:val="20"/>
          <w:szCs w:val="20"/>
        </w:rPr>
        <w:t xml:space="preserve">. </w:t>
      </w:r>
      <w:r w:rsidR="00BD4CA9" w:rsidRPr="00690095">
        <w:rPr>
          <w:rFonts w:ascii="Arial" w:hAnsi="Arial" w:cs="Arial"/>
          <w:b/>
          <w:sz w:val="20"/>
          <w:szCs w:val="20"/>
        </w:rPr>
        <w:t xml:space="preserve">Soluble </w:t>
      </w:r>
      <w:r w:rsidR="006635B9" w:rsidRPr="00690095">
        <w:rPr>
          <w:rFonts w:ascii="Arial" w:hAnsi="Arial" w:cs="Arial"/>
          <w:b/>
          <w:sz w:val="20"/>
          <w:szCs w:val="20"/>
        </w:rPr>
        <w:t>TREM2 does not affect APP processing nor the levels of Aβ degrading enzymes.</w:t>
      </w:r>
    </w:p>
    <w:p w:rsidR="003D65E1" w:rsidRPr="00690095" w:rsidRDefault="003D65E1" w:rsidP="003D65E1">
      <w:pPr>
        <w:rPr>
          <w:rFonts w:ascii="Arial" w:hAnsi="Arial" w:cs="Arial"/>
          <w:sz w:val="20"/>
          <w:szCs w:val="20"/>
        </w:rPr>
      </w:pPr>
      <w:r w:rsidRPr="00690095">
        <w:rPr>
          <w:rFonts w:ascii="Arial" w:hAnsi="Arial" w:cs="Arial"/>
          <w:b/>
          <w:sz w:val="20"/>
          <w:szCs w:val="20"/>
        </w:rPr>
        <w:t>a</w:t>
      </w:r>
      <w:r w:rsidRPr="00690095">
        <w:rPr>
          <w:rFonts w:ascii="Arial" w:hAnsi="Arial" w:cs="Arial"/>
          <w:sz w:val="20"/>
          <w:szCs w:val="20"/>
        </w:rPr>
        <w:t xml:space="preserve"> Microglia from WT mice were treated with vehicle or sTREM2 protein (160 </w:t>
      </w:r>
      <w:proofErr w:type="spellStart"/>
      <w:r w:rsidRPr="00690095">
        <w:rPr>
          <w:rFonts w:ascii="Arial" w:hAnsi="Arial" w:cs="Arial"/>
          <w:sz w:val="20"/>
          <w:szCs w:val="20"/>
        </w:rPr>
        <w:t>nM</w:t>
      </w:r>
      <w:proofErr w:type="spellEnd"/>
      <w:r w:rsidRPr="00690095">
        <w:rPr>
          <w:rFonts w:ascii="Arial" w:hAnsi="Arial" w:cs="Arial"/>
          <w:sz w:val="20"/>
          <w:szCs w:val="20"/>
        </w:rPr>
        <w:t xml:space="preserve">) for </w:t>
      </w:r>
      <w:r w:rsidR="004F2446">
        <w:rPr>
          <w:rFonts w:ascii="Arial" w:hAnsi="Arial" w:cs="Arial"/>
          <w:sz w:val="20"/>
          <w:szCs w:val="20"/>
        </w:rPr>
        <w:t>3</w:t>
      </w:r>
      <w:r w:rsidRPr="00690095">
        <w:rPr>
          <w:rFonts w:ascii="Arial" w:hAnsi="Arial" w:cs="Arial"/>
          <w:sz w:val="20"/>
          <w:szCs w:val="20"/>
        </w:rPr>
        <w:t xml:space="preserve"> hours, followed by treatment with a lysosomal inhibitor chloroquine for 30 min and incubation with 500 </w:t>
      </w:r>
      <w:proofErr w:type="spellStart"/>
      <w:r w:rsidRPr="00690095">
        <w:rPr>
          <w:rFonts w:ascii="Arial" w:hAnsi="Arial" w:cs="Arial"/>
          <w:sz w:val="20"/>
          <w:szCs w:val="20"/>
        </w:rPr>
        <w:t>nM</w:t>
      </w:r>
      <w:proofErr w:type="spellEnd"/>
      <w:r w:rsidRPr="00690095">
        <w:rPr>
          <w:rFonts w:ascii="Arial" w:hAnsi="Arial" w:cs="Arial"/>
          <w:sz w:val="20"/>
          <w:szCs w:val="20"/>
        </w:rPr>
        <w:t xml:space="preserve"> Aβ42 oligomer for additional 3 hours. The amounts of cell-associated Aβ42 were quantified by ELISA (n = </w:t>
      </w:r>
      <w:r w:rsidR="00003E09" w:rsidRPr="00690095">
        <w:rPr>
          <w:rFonts w:ascii="Arial" w:hAnsi="Arial" w:cs="Arial"/>
          <w:sz w:val="20"/>
          <w:szCs w:val="20"/>
        </w:rPr>
        <w:t>9</w:t>
      </w:r>
      <w:r w:rsidRPr="00690095">
        <w:rPr>
          <w:rFonts w:ascii="Arial" w:hAnsi="Arial" w:cs="Arial"/>
          <w:sz w:val="20"/>
          <w:szCs w:val="20"/>
        </w:rPr>
        <w:t xml:space="preserve"> from </w:t>
      </w:r>
      <w:r w:rsidR="00003E09" w:rsidRPr="00690095">
        <w:rPr>
          <w:rFonts w:ascii="Arial" w:hAnsi="Arial" w:cs="Arial"/>
          <w:sz w:val="20"/>
          <w:szCs w:val="20"/>
        </w:rPr>
        <w:t>three</w:t>
      </w:r>
      <w:r w:rsidRPr="00690095">
        <w:rPr>
          <w:rFonts w:ascii="Arial" w:hAnsi="Arial" w:cs="Arial"/>
          <w:sz w:val="20"/>
          <w:szCs w:val="20"/>
        </w:rPr>
        <w:t xml:space="preserve"> independent experiments, two-way ANOVA, </w:t>
      </w:r>
      <w:proofErr w:type="spellStart"/>
      <w:r w:rsidRPr="00690095">
        <w:rPr>
          <w:rFonts w:ascii="Arial" w:hAnsi="Arial" w:cs="Arial"/>
          <w:sz w:val="20"/>
          <w:szCs w:val="20"/>
        </w:rPr>
        <w:t>Bonferonni</w:t>
      </w:r>
      <w:proofErr w:type="spellEnd"/>
      <w:r w:rsidRPr="00690095">
        <w:rPr>
          <w:rFonts w:ascii="Arial" w:hAnsi="Arial" w:cs="Arial"/>
          <w:sz w:val="20"/>
          <w:szCs w:val="20"/>
        </w:rPr>
        <w:t xml:space="preserve"> post hoc analyses). </w:t>
      </w:r>
    </w:p>
    <w:p w:rsidR="0011010D" w:rsidRPr="00690095" w:rsidRDefault="00003E09" w:rsidP="003D65E1">
      <w:pPr>
        <w:rPr>
          <w:rFonts w:ascii="Arial" w:hAnsi="Arial" w:cs="Arial"/>
          <w:sz w:val="20"/>
          <w:szCs w:val="20"/>
        </w:rPr>
      </w:pPr>
      <w:proofErr w:type="gramStart"/>
      <w:r w:rsidRPr="00690095">
        <w:rPr>
          <w:rFonts w:ascii="Arial" w:hAnsi="Arial" w:cs="Arial"/>
          <w:b/>
          <w:sz w:val="20"/>
          <w:szCs w:val="20"/>
        </w:rPr>
        <w:t>b</w:t>
      </w:r>
      <w:proofErr w:type="gramEnd"/>
      <w:r w:rsidR="003D65E1" w:rsidRPr="00690095">
        <w:rPr>
          <w:rFonts w:ascii="Arial" w:hAnsi="Arial" w:cs="Arial"/>
          <w:sz w:val="20"/>
          <w:szCs w:val="20"/>
        </w:rPr>
        <w:t xml:space="preserve"> The amounts of degraded Aβ42 were calculated by subtracting the cell-associated Aβ in the absence of </w:t>
      </w:r>
      <w:r w:rsidRPr="00690095">
        <w:rPr>
          <w:rFonts w:ascii="Arial" w:hAnsi="Arial" w:cs="Arial"/>
          <w:sz w:val="20"/>
          <w:szCs w:val="20"/>
        </w:rPr>
        <w:t>chloroquine</w:t>
      </w:r>
      <w:r w:rsidR="003D65E1" w:rsidRPr="00690095">
        <w:rPr>
          <w:rFonts w:ascii="Arial" w:hAnsi="Arial" w:cs="Arial"/>
          <w:sz w:val="20"/>
          <w:szCs w:val="20"/>
        </w:rPr>
        <w:t xml:space="preserve"> from that in the presence of inhibitor (n = </w:t>
      </w:r>
      <w:r w:rsidR="004D646C" w:rsidRPr="00690095">
        <w:rPr>
          <w:rFonts w:ascii="Arial" w:hAnsi="Arial" w:cs="Arial"/>
          <w:sz w:val="20"/>
          <w:szCs w:val="20"/>
        </w:rPr>
        <w:t>9</w:t>
      </w:r>
      <w:r w:rsidR="003D65E1" w:rsidRPr="00690095">
        <w:rPr>
          <w:rFonts w:ascii="Arial" w:hAnsi="Arial" w:cs="Arial"/>
          <w:sz w:val="20"/>
          <w:szCs w:val="20"/>
        </w:rPr>
        <w:t xml:space="preserve"> from </w:t>
      </w:r>
      <w:r w:rsidR="004D646C" w:rsidRPr="00690095">
        <w:rPr>
          <w:rFonts w:ascii="Arial" w:hAnsi="Arial" w:cs="Arial"/>
          <w:sz w:val="20"/>
          <w:szCs w:val="20"/>
        </w:rPr>
        <w:t>three</w:t>
      </w:r>
      <w:r w:rsidR="003D65E1" w:rsidRPr="00690095">
        <w:rPr>
          <w:rFonts w:ascii="Arial" w:hAnsi="Arial" w:cs="Arial"/>
          <w:sz w:val="20"/>
          <w:szCs w:val="20"/>
        </w:rPr>
        <w:t xml:space="preserve"> independent experiments, unpaired Student’s t test).</w:t>
      </w:r>
    </w:p>
    <w:p w:rsidR="006635B9" w:rsidRPr="00690095" w:rsidRDefault="0011010D" w:rsidP="006635B9">
      <w:pPr>
        <w:rPr>
          <w:rFonts w:ascii="Arial" w:hAnsi="Arial" w:cs="Arial"/>
          <w:noProof/>
          <w:sz w:val="20"/>
          <w:szCs w:val="20"/>
        </w:rPr>
      </w:pPr>
      <w:r w:rsidRPr="00690095">
        <w:rPr>
          <w:rFonts w:ascii="Arial" w:hAnsi="Arial" w:cs="Arial"/>
          <w:b/>
          <w:noProof/>
          <w:sz w:val="20"/>
          <w:szCs w:val="20"/>
        </w:rPr>
        <w:t>c</w:t>
      </w:r>
      <w:r w:rsidR="00525CC4" w:rsidRPr="00690095">
        <w:rPr>
          <w:rFonts w:ascii="Arial" w:hAnsi="Arial" w:cs="Arial"/>
          <w:noProof/>
          <w:sz w:val="20"/>
          <w:szCs w:val="20"/>
        </w:rPr>
        <w:t xml:space="preserve">, </w:t>
      </w:r>
      <w:r w:rsidRPr="00690095">
        <w:rPr>
          <w:rFonts w:ascii="Arial" w:hAnsi="Arial" w:cs="Arial"/>
          <w:b/>
          <w:noProof/>
          <w:sz w:val="20"/>
          <w:szCs w:val="20"/>
        </w:rPr>
        <w:t>d</w:t>
      </w:r>
      <w:r w:rsidR="006635B9" w:rsidRPr="00690095">
        <w:rPr>
          <w:rFonts w:ascii="Arial" w:hAnsi="Arial" w:cs="Arial"/>
          <w:noProof/>
          <w:sz w:val="20"/>
          <w:szCs w:val="20"/>
        </w:rPr>
        <w:t xml:space="preserve"> Western blotting analysis of APP and its derivatives, including APP, β-CTF and α-CTF, using the 369 antibody (1:1000) after sTREM2 injection into the 5xFAD mice (n = 4 per group, paired Student’s t test). </w:t>
      </w:r>
    </w:p>
    <w:p w:rsidR="006635B9" w:rsidRPr="00690095" w:rsidRDefault="0011010D" w:rsidP="006635B9">
      <w:pPr>
        <w:rPr>
          <w:rFonts w:ascii="Arial" w:hAnsi="Arial" w:cs="Arial"/>
          <w:sz w:val="20"/>
          <w:szCs w:val="20"/>
        </w:rPr>
      </w:pPr>
      <w:r w:rsidRPr="00690095">
        <w:rPr>
          <w:rFonts w:ascii="Arial" w:hAnsi="Arial" w:cs="Arial"/>
          <w:b/>
          <w:noProof/>
          <w:sz w:val="20"/>
          <w:szCs w:val="20"/>
        </w:rPr>
        <w:t>e</w:t>
      </w:r>
      <w:r w:rsidR="006635B9" w:rsidRPr="00690095">
        <w:rPr>
          <w:rFonts w:ascii="Arial" w:hAnsi="Arial" w:cs="Arial"/>
          <w:noProof/>
          <w:sz w:val="20"/>
          <w:szCs w:val="20"/>
        </w:rPr>
        <w:t xml:space="preserve"> The relative mRNA levels of </w:t>
      </w:r>
      <w:r w:rsidR="006635B9" w:rsidRPr="00690095">
        <w:rPr>
          <w:rFonts w:ascii="Arial" w:hAnsi="Arial" w:cs="Arial"/>
          <w:i/>
          <w:noProof/>
          <w:sz w:val="20"/>
          <w:szCs w:val="20"/>
        </w:rPr>
        <w:t>IDE</w:t>
      </w:r>
      <w:r w:rsidR="006635B9" w:rsidRPr="00690095">
        <w:rPr>
          <w:rFonts w:ascii="Arial" w:hAnsi="Arial" w:cs="Arial"/>
          <w:noProof/>
          <w:sz w:val="20"/>
          <w:szCs w:val="20"/>
        </w:rPr>
        <w:t xml:space="preserve">, </w:t>
      </w:r>
      <w:r w:rsidR="006635B9" w:rsidRPr="00690095">
        <w:rPr>
          <w:rFonts w:ascii="Arial" w:hAnsi="Arial" w:cs="Arial"/>
          <w:i/>
          <w:noProof/>
          <w:sz w:val="20"/>
          <w:szCs w:val="20"/>
        </w:rPr>
        <w:t>NEP</w:t>
      </w:r>
      <w:r w:rsidR="006635B9" w:rsidRPr="00690095">
        <w:rPr>
          <w:rFonts w:ascii="Arial" w:hAnsi="Arial" w:cs="Arial"/>
          <w:noProof/>
          <w:sz w:val="20"/>
          <w:szCs w:val="20"/>
        </w:rPr>
        <w:t xml:space="preserve">, </w:t>
      </w:r>
      <w:r w:rsidR="006635B9" w:rsidRPr="00690095">
        <w:rPr>
          <w:rFonts w:ascii="Arial" w:hAnsi="Arial" w:cs="Arial"/>
          <w:i/>
          <w:noProof/>
          <w:sz w:val="20"/>
          <w:szCs w:val="20"/>
        </w:rPr>
        <w:t>ECE1</w:t>
      </w:r>
      <w:r w:rsidR="006635B9" w:rsidRPr="00690095">
        <w:rPr>
          <w:rFonts w:ascii="Arial" w:hAnsi="Arial" w:cs="Arial"/>
          <w:noProof/>
          <w:sz w:val="20"/>
          <w:szCs w:val="20"/>
        </w:rPr>
        <w:t xml:space="preserve">, </w:t>
      </w:r>
      <w:r w:rsidR="006635B9" w:rsidRPr="00690095">
        <w:rPr>
          <w:rFonts w:ascii="Arial" w:hAnsi="Arial" w:cs="Arial"/>
          <w:i/>
          <w:noProof/>
          <w:sz w:val="20"/>
          <w:szCs w:val="20"/>
        </w:rPr>
        <w:t>MMP2</w:t>
      </w:r>
      <w:r w:rsidR="006635B9" w:rsidRPr="00690095">
        <w:rPr>
          <w:rFonts w:ascii="Arial" w:hAnsi="Arial" w:cs="Arial"/>
          <w:noProof/>
          <w:sz w:val="20"/>
          <w:szCs w:val="20"/>
        </w:rPr>
        <w:t xml:space="preserve"> and </w:t>
      </w:r>
      <w:r w:rsidR="006635B9" w:rsidRPr="00690095">
        <w:rPr>
          <w:rFonts w:ascii="Arial" w:hAnsi="Arial" w:cs="Arial"/>
          <w:i/>
          <w:noProof/>
          <w:sz w:val="20"/>
          <w:szCs w:val="20"/>
        </w:rPr>
        <w:t>MMP9</w:t>
      </w:r>
      <w:r w:rsidR="006635B9" w:rsidRPr="00690095">
        <w:rPr>
          <w:rFonts w:ascii="Arial" w:hAnsi="Arial" w:cs="Arial"/>
          <w:noProof/>
          <w:sz w:val="20"/>
          <w:szCs w:val="20"/>
        </w:rPr>
        <w:t xml:space="preserve"> in the hippocampus of sTREM2-injected mice shown as bar graph were determined by quantitative real-time PCR. β-Actin was used as an internal control (n = </w:t>
      </w:r>
      <w:r w:rsidR="00E870A7" w:rsidRPr="00690095">
        <w:rPr>
          <w:rFonts w:ascii="Arial" w:hAnsi="Arial" w:cs="Arial"/>
          <w:noProof/>
          <w:sz w:val="20"/>
          <w:szCs w:val="20"/>
        </w:rPr>
        <w:t>3-</w:t>
      </w:r>
      <w:r w:rsidR="006635B9" w:rsidRPr="00690095">
        <w:rPr>
          <w:rFonts w:ascii="Arial" w:hAnsi="Arial" w:cs="Arial"/>
          <w:noProof/>
          <w:sz w:val="20"/>
          <w:szCs w:val="20"/>
        </w:rPr>
        <w:t xml:space="preserve">4 per group, paired Student’s t test). </w:t>
      </w:r>
    </w:p>
    <w:p w:rsidR="001C2297" w:rsidRPr="00690095" w:rsidRDefault="001C2297" w:rsidP="001C2297">
      <w:pPr>
        <w:rPr>
          <w:rFonts w:ascii="Arial" w:hAnsi="Arial" w:cs="Arial"/>
          <w:noProof/>
          <w:sz w:val="20"/>
          <w:szCs w:val="20"/>
        </w:rPr>
      </w:pPr>
      <w:r w:rsidRPr="00690095">
        <w:rPr>
          <w:rFonts w:ascii="Arial" w:hAnsi="Arial" w:cs="Arial"/>
          <w:noProof/>
          <w:sz w:val="20"/>
          <w:szCs w:val="20"/>
        </w:rPr>
        <w:t>All data are presented as mean ± SEM.</w:t>
      </w:r>
      <w:r w:rsidR="00A66735" w:rsidRPr="00A66735">
        <w:rPr>
          <w:rFonts w:ascii="Arial" w:hAnsi="Arial" w:cs="Arial"/>
          <w:noProof/>
          <w:sz w:val="20"/>
          <w:szCs w:val="20"/>
        </w:rPr>
        <w:t xml:space="preserve"> </w:t>
      </w:r>
      <w:r w:rsidR="00A66735" w:rsidRPr="00690095">
        <w:rPr>
          <w:rFonts w:ascii="Arial" w:hAnsi="Arial" w:cs="Arial"/>
          <w:noProof/>
          <w:sz w:val="20"/>
          <w:szCs w:val="20"/>
        </w:rPr>
        <w:t xml:space="preserve">*, p&lt;0.05; **, p&lt;0.01; </w:t>
      </w:r>
      <w:r w:rsidRPr="00690095">
        <w:rPr>
          <w:rFonts w:ascii="Arial" w:hAnsi="Arial" w:cs="Arial"/>
          <w:noProof/>
          <w:sz w:val="20"/>
          <w:szCs w:val="20"/>
        </w:rPr>
        <w:t>ns, not significant.</w:t>
      </w:r>
    </w:p>
    <w:p w:rsidR="006635B9" w:rsidRPr="00690095" w:rsidRDefault="00366087" w:rsidP="006635B9">
      <w:pPr>
        <w:spacing w:line="480" w:lineRule="auto"/>
        <w:rPr>
          <w:rFonts w:ascii="Arial" w:hAnsi="Arial" w:cs="Arial"/>
          <w:noProof/>
          <w:sz w:val="20"/>
          <w:szCs w:val="20"/>
        </w:rPr>
      </w:pPr>
      <w:r w:rsidRPr="00690095">
        <w:rPr>
          <w:rFonts w:ascii="Arial" w:hAnsi="Arial" w:cs="Arial"/>
          <w:noProof/>
          <w:sz w:val="20"/>
          <w:szCs w:val="20"/>
          <w:lang w:eastAsia="en-US"/>
        </w:rPr>
        <w:lastRenderedPageBreak/>
        <w:drawing>
          <wp:inline distT="0" distB="0" distL="0" distR="0">
            <wp:extent cx="5943600" cy="7949985"/>
            <wp:effectExtent l="0" t="0" r="0" b="0"/>
            <wp:docPr id="5" name="图片 5" descr="E:\1-sTREM2 project\3-AAV-injected\Manuscript\Figures\23-NC-Recised 柱状统计\Supple\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sTREM2 project\3-AAV-injected\Manuscript\Figures\23-NC-Recised 柱状统计\Supple\Figure S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949985"/>
                    </a:xfrm>
                    <a:prstGeom prst="rect">
                      <a:avLst/>
                    </a:prstGeom>
                    <a:noFill/>
                    <a:ln>
                      <a:noFill/>
                    </a:ln>
                  </pic:spPr>
                </pic:pic>
              </a:graphicData>
            </a:graphic>
          </wp:inline>
        </w:drawing>
      </w:r>
    </w:p>
    <w:p w:rsidR="002437EC" w:rsidRPr="00690095" w:rsidRDefault="002437EC" w:rsidP="002437EC">
      <w:pPr>
        <w:rPr>
          <w:rFonts w:ascii="Arial" w:hAnsi="Arial" w:cs="Arial"/>
          <w:b/>
          <w:sz w:val="20"/>
          <w:szCs w:val="20"/>
        </w:rPr>
      </w:pPr>
      <w:r w:rsidRPr="00690095">
        <w:rPr>
          <w:rFonts w:ascii="Arial" w:hAnsi="Arial" w:cs="Arial"/>
          <w:b/>
          <w:sz w:val="20"/>
          <w:szCs w:val="20"/>
        </w:rPr>
        <w:lastRenderedPageBreak/>
        <w:t xml:space="preserve">Supplementary Figure </w:t>
      </w:r>
      <w:r w:rsidR="00F84557" w:rsidRPr="00690095">
        <w:rPr>
          <w:rFonts w:ascii="Arial" w:hAnsi="Arial" w:cs="Arial"/>
          <w:b/>
          <w:sz w:val="20"/>
          <w:szCs w:val="20"/>
        </w:rPr>
        <w:t>4</w:t>
      </w:r>
      <w:r w:rsidRPr="00690095">
        <w:rPr>
          <w:rFonts w:ascii="Arial" w:hAnsi="Arial" w:cs="Arial"/>
          <w:b/>
          <w:sz w:val="20"/>
          <w:szCs w:val="20"/>
        </w:rPr>
        <w:t xml:space="preserve">. </w:t>
      </w:r>
      <w:r w:rsidR="00BD4CA9" w:rsidRPr="00690095">
        <w:rPr>
          <w:rFonts w:ascii="Arial" w:hAnsi="Arial" w:cs="Arial"/>
          <w:b/>
          <w:sz w:val="20"/>
          <w:szCs w:val="20"/>
        </w:rPr>
        <w:t xml:space="preserve">Soluble </w:t>
      </w:r>
      <w:r w:rsidRPr="00690095">
        <w:rPr>
          <w:rFonts w:ascii="Arial" w:hAnsi="Arial" w:cs="Arial"/>
          <w:b/>
          <w:sz w:val="20"/>
          <w:szCs w:val="20"/>
        </w:rPr>
        <w:t xml:space="preserve">TREM2 </w:t>
      </w:r>
      <w:r w:rsidR="000B35D7" w:rsidRPr="00690095">
        <w:rPr>
          <w:rFonts w:ascii="Arial" w:hAnsi="Arial" w:cs="Arial"/>
          <w:b/>
          <w:sz w:val="20"/>
          <w:szCs w:val="20"/>
        </w:rPr>
        <w:t>does not directly modulate</w:t>
      </w:r>
      <w:r w:rsidRPr="00690095">
        <w:rPr>
          <w:rFonts w:ascii="Arial" w:hAnsi="Arial" w:cs="Arial"/>
          <w:b/>
          <w:sz w:val="20"/>
          <w:szCs w:val="20"/>
        </w:rPr>
        <w:t xml:space="preserve"> neuronal function.</w:t>
      </w:r>
    </w:p>
    <w:p w:rsidR="002437EC" w:rsidRPr="00690095" w:rsidRDefault="002437EC" w:rsidP="002437EC">
      <w:pPr>
        <w:pStyle w:val="EndNoteBibliography"/>
        <w:spacing w:line="240" w:lineRule="auto"/>
        <w:rPr>
          <w:szCs w:val="20"/>
        </w:rPr>
      </w:pPr>
      <w:r w:rsidRPr="00690095">
        <w:rPr>
          <w:b/>
          <w:szCs w:val="20"/>
        </w:rPr>
        <w:t>a</w:t>
      </w:r>
      <w:r w:rsidRPr="00690095">
        <w:rPr>
          <w:szCs w:val="20"/>
        </w:rPr>
        <w:t xml:space="preserve"> Coronal sections from control chow or PLX3397-fed 5xFAD mice were stained with DAPI (blue) for nuclei and Iba1 (red) for microglia. Representative images of the hippocampus regions are shown. Original magniﬁcation 10x; scale bar, 200 μm. Zoom in i</w:t>
      </w:r>
      <w:r w:rsidRPr="00690095">
        <w:rPr>
          <w:kern w:val="0"/>
          <w:szCs w:val="20"/>
        </w:rPr>
        <w:t>mages on the right with scale bar equal to 50 μm</w:t>
      </w:r>
      <w:r w:rsidRPr="00690095">
        <w:rPr>
          <w:szCs w:val="20"/>
        </w:rPr>
        <w:t xml:space="preserve">. </w:t>
      </w:r>
    </w:p>
    <w:p w:rsidR="002437EC" w:rsidRPr="00690095" w:rsidRDefault="002437EC" w:rsidP="002437EC">
      <w:pPr>
        <w:pStyle w:val="EndNoteBibliography"/>
        <w:spacing w:line="240" w:lineRule="auto"/>
        <w:rPr>
          <w:szCs w:val="20"/>
        </w:rPr>
      </w:pPr>
      <w:r w:rsidRPr="00690095">
        <w:rPr>
          <w:b/>
          <w:szCs w:val="20"/>
        </w:rPr>
        <w:t>b</w:t>
      </w:r>
      <w:r w:rsidRPr="00690095">
        <w:rPr>
          <w:szCs w:val="20"/>
        </w:rPr>
        <w:t xml:space="preserve"> </w:t>
      </w:r>
      <w:r w:rsidR="000D1C07" w:rsidRPr="00690095">
        <w:rPr>
          <w:rFonts w:eastAsia="宋体"/>
          <w:szCs w:val="20"/>
        </w:rPr>
        <w:t>Quantitation</w:t>
      </w:r>
      <w:r w:rsidR="000D1C07" w:rsidRPr="00690095">
        <w:rPr>
          <w:szCs w:val="20"/>
        </w:rPr>
        <w:t xml:space="preserve"> </w:t>
      </w:r>
      <w:r w:rsidRPr="00690095">
        <w:rPr>
          <w:szCs w:val="20"/>
        </w:rPr>
        <w:t xml:space="preserve">of the number </w:t>
      </w:r>
      <w:r w:rsidR="000D1C07" w:rsidRPr="00690095">
        <w:rPr>
          <w:szCs w:val="20"/>
        </w:rPr>
        <w:t>or</w:t>
      </w:r>
      <w:r w:rsidRPr="00690095">
        <w:rPr>
          <w:szCs w:val="20"/>
        </w:rPr>
        <w:t xml:space="preserve"> the area of microglia in </w:t>
      </w:r>
      <w:r w:rsidRPr="00690095">
        <w:rPr>
          <w:b/>
          <w:szCs w:val="20"/>
        </w:rPr>
        <w:t>a</w:t>
      </w:r>
      <w:r w:rsidRPr="00690095">
        <w:rPr>
          <w:szCs w:val="20"/>
        </w:rPr>
        <w:t xml:space="preserve"> (n = 4 mice, </w:t>
      </w:r>
      <w:r w:rsidR="00836CDA" w:rsidRPr="00690095">
        <w:rPr>
          <w:szCs w:val="20"/>
        </w:rPr>
        <w:t xml:space="preserve">12-14 fields of each group for analysis, </w:t>
      </w:r>
      <w:r w:rsidRPr="00690095">
        <w:rPr>
          <w:szCs w:val="20"/>
        </w:rPr>
        <w:t xml:space="preserve">unpaired Student’s t test). </w:t>
      </w:r>
    </w:p>
    <w:p w:rsidR="002437EC" w:rsidRPr="00690095" w:rsidRDefault="002437EC" w:rsidP="002437EC">
      <w:pPr>
        <w:pStyle w:val="EndNoteBibliography"/>
        <w:spacing w:line="240" w:lineRule="auto"/>
        <w:rPr>
          <w:szCs w:val="20"/>
        </w:rPr>
      </w:pPr>
      <w:r w:rsidRPr="00690095">
        <w:rPr>
          <w:b/>
          <w:szCs w:val="20"/>
        </w:rPr>
        <w:t>c</w:t>
      </w:r>
      <w:r w:rsidRPr="00690095">
        <w:rPr>
          <w:szCs w:val="20"/>
        </w:rPr>
        <w:t xml:space="preserve"> The protein levels of </w:t>
      </w:r>
      <w:r w:rsidR="00EF521A" w:rsidRPr="00690095">
        <w:rPr>
          <w:szCs w:val="20"/>
        </w:rPr>
        <w:t xml:space="preserve">NR2A, NR2B, NR1, GluR1, GluR2, PSD95, vGluT1, Synaptophysin (Syn), </w:t>
      </w:r>
      <w:r w:rsidRPr="00690095">
        <w:rPr>
          <w:szCs w:val="20"/>
        </w:rPr>
        <w:t xml:space="preserve">Iba1, </w:t>
      </w:r>
      <w:r w:rsidR="00EF521A" w:rsidRPr="00690095">
        <w:rPr>
          <w:szCs w:val="20"/>
        </w:rPr>
        <w:t>APP, β-CTF and α-CTF</w:t>
      </w:r>
      <w:r w:rsidRPr="00690095">
        <w:rPr>
          <w:szCs w:val="20"/>
        </w:rPr>
        <w:t xml:space="preserve"> in the hippocampi of the above-mentioned mice were analyzed by Western blotting. </w:t>
      </w:r>
    </w:p>
    <w:p w:rsidR="002437EC" w:rsidRPr="00690095" w:rsidRDefault="002437EC" w:rsidP="002437EC">
      <w:pPr>
        <w:pStyle w:val="EndNoteBibliography"/>
        <w:spacing w:line="240" w:lineRule="auto"/>
        <w:rPr>
          <w:szCs w:val="20"/>
        </w:rPr>
      </w:pPr>
      <w:r w:rsidRPr="00690095">
        <w:rPr>
          <w:b/>
          <w:szCs w:val="20"/>
        </w:rPr>
        <w:t>d</w:t>
      </w:r>
      <w:r w:rsidRPr="00690095">
        <w:rPr>
          <w:szCs w:val="20"/>
        </w:rPr>
        <w:t xml:space="preserve"> </w:t>
      </w:r>
      <w:r w:rsidR="000D1C07" w:rsidRPr="00690095">
        <w:rPr>
          <w:rFonts w:eastAsia="宋体"/>
          <w:szCs w:val="20"/>
        </w:rPr>
        <w:t>Quantitation</w:t>
      </w:r>
      <w:r w:rsidR="000D1C07" w:rsidRPr="00690095">
        <w:rPr>
          <w:szCs w:val="20"/>
        </w:rPr>
        <w:t xml:space="preserve"> </w:t>
      </w:r>
      <w:r w:rsidRPr="00690095">
        <w:rPr>
          <w:szCs w:val="20"/>
        </w:rPr>
        <w:t xml:space="preserve">of the protein levels in </w:t>
      </w:r>
      <w:r w:rsidRPr="00690095">
        <w:rPr>
          <w:b/>
          <w:szCs w:val="20"/>
        </w:rPr>
        <w:t>c</w:t>
      </w:r>
      <w:r w:rsidRPr="00690095">
        <w:rPr>
          <w:szCs w:val="20"/>
        </w:rPr>
        <w:t xml:space="preserve"> (n = </w:t>
      </w:r>
      <w:r w:rsidR="00762C9E" w:rsidRPr="00690095">
        <w:rPr>
          <w:szCs w:val="20"/>
        </w:rPr>
        <w:t xml:space="preserve">5 </w:t>
      </w:r>
      <w:r w:rsidRPr="00690095">
        <w:rPr>
          <w:szCs w:val="20"/>
        </w:rPr>
        <w:t xml:space="preserve">mice per group, unpaired Student’s t test). </w:t>
      </w:r>
    </w:p>
    <w:p w:rsidR="00EF521A" w:rsidRPr="00690095" w:rsidRDefault="00EF521A" w:rsidP="0011010D">
      <w:pPr>
        <w:pStyle w:val="EndNoteBibliography"/>
        <w:spacing w:line="240" w:lineRule="auto"/>
        <w:rPr>
          <w:szCs w:val="20"/>
        </w:rPr>
      </w:pPr>
      <w:r w:rsidRPr="00690095">
        <w:rPr>
          <w:b/>
          <w:szCs w:val="20"/>
        </w:rPr>
        <w:t>e</w:t>
      </w:r>
      <w:r w:rsidRPr="00690095">
        <w:rPr>
          <w:szCs w:val="20"/>
        </w:rPr>
        <w:t xml:space="preserve">, </w:t>
      </w:r>
      <w:r w:rsidRPr="00690095">
        <w:rPr>
          <w:b/>
          <w:szCs w:val="20"/>
        </w:rPr>
        <w:t>f</w:t>
      </w:r>
      <w:r w:rsidRPr="00690095">
        <w:rPr>
          <w:szCs w:val="20"/>
        </w:rPr>
        <w:t xml:space="preserve"> Brain slices from control chow (</w:t>
      </w:r>
      <w:r w:rsidR="00205FCD" w:rsidRPr="00690095">
        <w:rPr>
          <w:szCs w:val="20"/>
        </w:rPr>
        <w:t>e</w:t>
      </w:r>
      <w:r w:rsidRPr="00690095">
        <w:rPr>
          <w:szCs w:val="20"/>
        </w:rPr>
        <w:t>) or PLX3397-fed (</w:t>
      </w:r>
      <w:r w:rsidR="00205FCD" w:rsidRPr="00690095">
        <w:rPr>
          <w:szCs w:val="20"/>
        </w:rPr>
        <w:t>f</w:t>
      </w:r>
      <w:r w:rsidRPr="00690095">
        <w:rPr>
          <w:szCs w:val="20"/>
        </w:rPr>
        <w:t xml:space="preserve">) </w:t>
      </w:r>
      <w:r w:rsidR="00205FCD" w:rsidRPr="00690095">
        <w:rPr>
          <w:szCs w:val="20"/>
        </w:rPr>
        <w:t>WT</w:t>
      </w:r>
      <w:r w:rsidRPr="00690095">
        <w:rPr>
          <w:szCs w:val="20"/>
        </w:rPr>
        <w:t xml:space="preserve"> mice were incubated with 50 nM recombinant sTREM2 protein for 1 hour at room temperature, and transferred to the chamber for LTP recording. Time course of fEPSP measures were recorded in the hippocampal CA1 region before and after 100 Hz stimulation in the Schaffer collateral region. Normalized fEPSP slopes were plotted every 1 min for each group.</w:t>
      </w:r>
    </w:p>
    <w:p w:rsidR="00EF521A" w:rsidRPr="00690095" w:rsidRDefault="00BD6436" w:rsidP="00EF521A">
      <w:pPr>
        <w:pStyle w:val="EndNoteBibliography"/>
        <w:spacing w:line="240" w:lineRule="auto"/>
        <w:rPr>
          <w:szCs w:val="20"/>
        </w:rPr>
      </w:pPr>
      <w:r w:rsidRPr="00690095">
        <w:rPr>
          <w:b/>
          <w:szCs w:val="20"/>
        </w:rPr>
        <w:t>g</w:t>
      </w:r>
      <w:r w:rsidR="00EF521A" w:rsidRPr="00690095">
        <w:rPr>
          <w:szCs w:val="20"/>
        </w:rPr>
        <w:t xml:space="preserve"> The averaged fEPSPs recorded 50-60 min after induction of LTP (n = </w:t>
      </w:r>
      <w:r w:rsidR="001A1C0A" w:rsidRPr="00690095">
        <w:rPr>
          <w:szCs w:val="20"/>
        </w:rPr>
        <w:t>9</w:t>
      </w:r>
      <w:r w:rsidR="00EF521A" w:rsidRPr="00690095">
        <w:rPr>
          <w:szCs w:val="20"/>
        </w:rPr>
        <w:t xml:space="preserve">-10 slices from four mice per group, </w:t>
      </w:r>
      <w:r w:rsidR="0057620A" w:rsidRPr="00690095">
        <w:rPr>
          <w:szCs w:val="20"/>
        </w:rPr>
        <w:t>unpaired Student’s t test</w:t>
      </w:r>
      <w:r w:rsidR="00EF521A" w:rsidRPr="00690095">
        <w:rPr>
          <w:szCs w:val="20"/>
        </w:rPr>
        <w:t>).</w:t>
      </w:r>
    </w:p>
    <w:p w:rsidR="002437EC" w:rsidRPr="00690095" w:rsidRDefault="00BD6436" w:rsidP="002437EC">
      <w:pPr>
        <w:rPr>
          <w:rFonts w:ascii="Arial" w:hAnsi="Arial" w:cs="Arial"/>
          <w:sz w:val="20"/>
          <w:szCs w:val="20"/>
        </w:rPr>
      </w:pPr>
      <w:r w:rsidRPr="00690095">
        <w:rPr>
          <w:rFonts w:ascii="Arial" w:hAnsi="Arial" w:cs="Arial"/>
          <w:b/>
          <w:sz w:val="20"/>
          <w:szCs w:val="20"/>
        </w:rPr>
        <w:t>h</w:t>
      </w:r>
      <w:r w:rsidRPr="00690095">
        <w:rPr>
          <w:rFonts w:ascii="Arial" w:hAnsi="Arial" w:cs="Arial"/>
          <w:sz w:val="20"/>
          <w:szCs w:val="20"/>
        </w:rPr>
        <w:t xml:space="preserve"> </w:t>
      </w:r>
      <w:r w:rsidR="002437EC" w:rsidRPr="00690095">
        <w:rPr>
          <w:rFonts w:ascii="Arial" w:hAnsi="Arial" w:cs="Arial"/>
          <w:sz w:val="20"/>
          <w:szCs w:val="20"/>
        </w:rPr>
        <w:t>Representative traces of whole-cell patch-clamp miniature excitatory postsynaptic currents (</w:t>
      </w:r>
      <w:proofErr w:type="spellStart"/>
      <w:r w:rsidR="002437EC" w:rsidRPr="00690095">
        <w:rPr>
          <w:rFonts w:ascii="Arial" w:hAnsi="Arial" w:cs="Arial"/>
          <w:sz w:val="20"/>
          <w:szCs w:val="20"/>
        </w:rPr>
        <w:t>mEPSCs</w:t>
      </w:r>
      <w:proofErr w:type="spellEnd"/>
      <w:r w:rsidR="002437EC" w:rsidRPr="00690095">
        <w:rPr>
          <w:rFonts w:ascii="Arial" w:hAnsi="Arial" w:cs="Arial"/>
          <w:sz w:val="20"/>
          <w:szCs w:val="20"/>
        </w:rPr>
        <w:t xml:space="preserve">) recordings from primary neurons (DIV 12-14) treated with 50 </w:t>
      </w:r>
      <w:proofErr w:type="spellStart"/>
      <w:r w:rsidR="002437EC" w:rsidRPr="00690095">
        <w:rPr>
          <w:rFonts w:ascii="Arial" w:hAnsi="Arial" w:cs="Arial"/>
          <w:sz w:val="20"/>
          <w:szCs w:val="20"/>
        </w:rPr>
        <w:t>nM</w:t>
      </w:r>
      <w:proofErr w:type="spellEnd"/>
      <w:r w:rsidR="002437EC" w:rsidRPr="00690095">
        <w:rPr>
          <w:rFonts w:ascii="Arial" w:hAnsi="Arial" w:cs="Arial"/>
          <w:sz w:val="20"/>
          <w:szCs w:val="20"/>
        </w:rPr>
        <w:t xml:space="preserve"> Fc or sTREM2-Fc for 1 hour.</w:t>
      </w:r>
    </w:p>
    <w:p w:rsidR="002437EC" w:rsidRPr="00690095" w:rsidRDefault="00BD6436" w:rsidP="002437EC">
      <w:pPr>
        <w:rPr>
          <w:rFonts w:ascii="Arial" w:hAnsi="Arial" w:cs="Arial"/>
          <w:sz w:val="20"/>
          <w:szCs w:val="20"/>
        </w:rPr>
      </w:pPr>
      <w:r w:rsidRPr="00690095">
        <w:rPr>
          <w:rFonts w:ascii="Arial" w:hAnsi="Arial" w:cs="Arial"/>
          <w:b/>
          <w:sz w:val="20"/>
          <w:szCs w:val="20"/>
        </w:rPr>
        <w:t>i</w:t>
      </w:r>
      <w:r w:rsidRPr="00690095">
        <w:rPr>
          <w:rFonts w:ascii="Arial" w:hAnsi="Arial" w:cs="Arial"/>
          <w:sz w:val="20"/>
          <w:szCs w:val="20"/>
        </w:rPr>
        <w:t xml:space="preserve"> </w:t>
      </w:r>
      <w:r w:rsidR="002437EC" w:rsidRPr="00690095">
        <w:rPr>
          <w:rFonts w:ascii="Arial" w:hAnsi="Arial" w:cs="Arial"/>
          <w:sz w:val="20"/>
          <w:szCs w:val="20"/>
        </w:rPr>
        <w:t xml:space="preserve">Average amplitude and frequency of </w:t>
      </w:r>
      <w:proofErr w:type="spellStart"/>
      <w:r w:rsidR="002437EC" w:rsidRPr="00690095">
        <w:rPr>
          <w:rFonts w:ascii="Arial" w:hAnsi="Arial" w:cs="Arial"/>
          <w:sz w:val="20"/>
          <w:szCs w:val="20"/>
        </w:rPr>
        <w:t>mEPSCs</w:t>
      </w:r>
      <w:proofErr w:type="spellEnd"/>
      <w:r w:rsidR="002437EC" w:rsidRPr="00690095">
        <w:rPr>
          <w:rFonts w:ascii="Arial" w:hAnsi="Arial" w:cs="Arial"/>
          <w:sz w:val="20"/>
          <w:szCs w:val="20"/>
        </w:rPr>
        <w:t xml:space="preserve"> from Fc- or sTREM2-Fc-treated neurons (n = 24 neurons for Fc; n = 32 neurons for sTREM2-Fc. Unpaired Student’s t test).</w:t>
      </w:r>
    </w:p>
    <w:p w:rsidR="002437EC" w:rsidRPr="00690095" w:rsidRDefault="00BD6436" w:rsidP="002437EC">
      <w:pPr>
        <w:rPr>
          <w:rFonts w:ascii="Arial" w:hAnsi="Arial" w:cs="Arial"/>
          <w:sz w:val="20"/>
          <w:szCs w:val="20"/>
        </w:rPr>
      </w:pPr>
      <w:r w:rsidRPr="00690095">
        <w:rPr>
          <w:rFonts w:ascii="Arial" w:hAnsi="Arial" w:cs="Arial"/>
          <w:b/>
          <w:sz w:val="20"/>
          <w:szCs w:val="20"/>
        </w:rPr>
        <w:t>j</w:t>
      </w:r>
      <w:r w:rsidRPr="00690095">
        <w:rPr>
          <w:rFonts w:ascii="Arial" w:hAnsi="Arial" w:cs="Arial"/>
          <w:sz w:val="20"/>
          <w:szCs w:val="20"/>
        </w:rPr>
        <w:t xml:space="preserve"> </w:t>
      </w:r>
      <w:r w:rsidR="002437EC" w:rsidRPr="00690095">
        <w:rPr>
          <w:rFonts w:ascii="Arial" w:hAnsi="Arial" w:cs="Arial"/>
          <w:sz w:val="20"/>
          <w:szCs w:val="20"/>
        </w:rPr>
        <w:t>Representative traces of miniature inhibitory synaptic currents (</w:t>
      </w:r>
      <w:proofErr w:type="spellStart"/>
      <w:r w:rsidR="002437EC" w:rsidRPr="00690095">
        <w:rPr>
          <w:rFonts w:ascii="Arial" w:hAnsi="Arial" w:cs="Arial"/>
          <w:sz w:val="20"/>
          <w:szCs w:val="20"/>
        </w:rPr>
        <w:t>mIPSCs</w:t>
      </w:r>
      <w:proofErr w:type="spellEnd"/>
      <w:r w:rsidR="002437EC" w:rsidRPr="00690095">
        <w:rPr>
          <w:rFonts w:ascii="Arial" w:hAnsi="Arial" w:cs="Arial"/>
          <w:sz w:val="20"/>
          <w:szCs w:val="20"/>
        </w:rPr>
        <w:t xml:space="preserve">) recordings from primary neurons (DIV 12-14) treated with 50 </w:t>
      </w:r>
      <w:proofErr w:type="spellStart"/>
      <w:r w:rsidR="002437EC" w:rsidRPr="00690095">
        <w:rPr>
          <w:rFonts w:ascii="Arial" w:hAnsi="Arial" w:cs="Arial"/>
          <w:sz w:val="20"/>
          <w:szCs w:val="20"/>
        </w:rPr>
        <w:t>nM</w:t>
      </w:r>
      <w:proofErr w:type="spellEnd"/>
      <w:r w:rsidR="002437EC" w:rsidRPr="00690095">
        <w:rPr>
          <w:rFonts w:ascii="Arial" w:hAnsi="Arial" w:cs="Arial"/>
          <w:sz w:val="20"/>
          <w:szCs w:val="20"/>
        </w:rPr>
        <w:t xml:space="preserve"> Fc or sTREM2-Fc for 1 hour.</w:t>
      </w:r>
    </w:p>
    <w:p w:rsidR="002437EC" w:rsidRPr="00690095" w:rsidRDefault="00BD6436" w:rsidP="002437EC">
      <w:pPr>
        <w:rPr>
          <w:rFonts w:ascii="Arial" w:hAnsi="Arial" w:cs="Arial"/>
          <w:sz w:val="20"/>
          <w:szCs w:val="20"/>
        </w:rPr>
      </w:pPr>
      <w:r w:rsidRPr="00690095">
        <w:rPr>
          <w:rFonts w:ascii="Arial" w:hAnsi="Arial" w:cs="Arial"/>
          <w:b/>
          <w:sz w:val="20"/>
          <w:szCs w:val="20"/>
        </w:rPr>
        <w:t>k</w:t>
      </w:r>
      <w:r w:rsidRPr="00690095">
        <w:rPr>
          <w:rFonts w:ascii="Arial" w:hAnsi="Arial" w:cs="Arial"/>
          <w:sz w:val="20"/>
          <w:szCs w:val="20"/>
        </w:rPr>
        <w:t xml:space="preserve"> </w:t>
      </w:r>
      <w:r w:rsidR="002437EC" w:rsidRPr="00690095">
        <w:rPr>
          <w:rFonts w:ascii="Arial" w:hAnsi="Arial" w:cs="Arial"/>
          <w:sz w:val="20"/>
          <w:szCs w:val="20"/>
        </w:rPr>
        <w:t xml:space="preserve">Average amplitude and frequency of </w:t>
      </w:r>
      <w:proofErr w:type="spellStart"/>
      <w:r w:rsidR="002437EC" w:rsidRPr="00690095">
        <w:rPr>
          <w:rFonts w:ascii="Arial" w:hAnsi="Arial" w:cs="Arial"/>
          <w:sz w:val="20"/>
          <w:szCs w:val="20"/>
        </w:rPr>
        <w:t>mIPSCs</w:t>
      </w:r>
      <w:proofErr w:type="spellEnd"/>
      <w:r w:rsidR="002437EC" w:rsidRPr="00690095">
        <w:rPr>
          <w:rFonts w:ascii="Arial" w:hAnsi="Arial" w:cs="Arial"/>
          <w:sz w:val="20"/>
          <w:szCs w:val="20"/>
        </w:rPr>
        <w:t xml:space="preserve"> from Fc- or sTREM2-Fc-treated neurons (n = 22 neurons for Fc; n = 18 neurons for sTREM2-Fc. Unpaired Student’s t test).</w:t>
      </w:r>
    </w:p>
    <w:p w:rsidR="002437EC" w:rsidRPr="00690095" w:rsidRDefault="00BD6436" w:rsidP="002437EC">
      <w:pPr>
        <w:rPr>
          <w:rFonts w:ascii="Arial" w:hAnsi="Arial" w:cs="Arial"/>
          <w:noProof/>
          <w:sz w:val="20"/>
          <w:szCs w:val="20"/>
        </w:rPr>
      </w:pPr>
      <w:r w:rsidRPr="00690095">
        <w:rPr>
          <w:rFonts w:ascii="Arial" w:hAnsi="Arial" w:cs="Arial"/>
          <w:b/>
          <w:sz w:val="20"/>
          <w:szCs w:val="20"/>
        </w:rPr>
        <w:t>l</w:t>
      </w:r>
      <w:r w:rsidRPr="00690095">
        <w:rPr>
          <w:rFonts w:ascii="Arial" w:hAnsi="Arial" w:cs="Arial"/>
          <w:sz w:val="20"/>
          <w:szCs w:val="20"/>
        </w:rPr>
        <w:t xml:space="preserve"> </w:t>
      </w:r>
      <w:r w:rsidR="002437EC" w:rsidRPr="00690095">
        <w:rPr>
          <w:rFonts w:ascii="Arial" w:hAnsi="Arial" w:cs="Arial"/>
          <w:noProof/>
          <w:sz w:val="20"/>
          <w:szCs w:val="20"/>
        </w:rPr>
        <w:t>Primary neurons (DIV 12) were treated with vehicle or 50 nM sTREM2 for 24 hours. The cell lysates were harvested and analyzed with Western blotting for synaptic proteins.</w:t>
      </w:r>
    </w:p>
    <w:p w:rsidR="002437EC" w:rsidRPr="00690095" w:rsidRDefault="00BD6436" w:rsidP="002437EC">
      <w:pPr>
        <w:rPr>
          <w:rFonts w:ascii="Arial" w:hAnsi="Arial" w:cs="Arial"/>
          <w:noProof/>
          <w:sz w:val="20"/>
          <w:szCs w:val="20"/>
        </w:rPr>
      </w:pPr>
      <w:r w:rsidRPr="00690095">
        <w:rPr>
          <w:rFonts w:ascii="Arial" w:hAnsi="Arial" w:cs="Arial"/>
          <w:b/>
          <w:noProof/>
          <w:sz w:val="20"/>
          <w:szCs w:val="20"/>
        </w:rPr>
        <w:t>m</w:t>
      </w:r>
      <w:r w:rsidRPr="00690095">
        <w:rPr>
          <w:rFonts w:ascii="Arial" w:hAnsi="Arial" w:cs="Arial"/>
          <w:noProof/>
          <w:sz w:val="20"/>
          <w:szCs w:val="20"/>
        </w:rPr>
        <w:t xml:space="preserve"> </w:t>
      </w:r>
      <w:r w:rsidR="00130FB6" w:rsidRPr="00690095">
        <w:rPr>
          <w:rFonts w:ascii="Arial" w:eastAsia="宋体" w:hAnsi="Arial" w:cs="Arial"/>
          <w:sz w:val="20"/>
          <w:szCs w:val="20"/>
        </w:rPr>
        <w:t>Quantitation</w:t>
      </w:r>
      <w:r w:rsidR="00130FB6" w:rsidRPr="00690095">
        <w:rPr>
          <w:rFonts w:ascii="Arial" w:hAnsi="Arial" w:cs="Arial"/>
          <w:noProof/>
          <w:sz w:val="20"/>
          <w:szCs w:val="20"/>
        </w:rPr>
        <w:t xml:space="preserve"> </w:t>
      </w:r>
      <w:r w:rsidR="002437EC" w:rsidRPr="00690095">
        <w:rPr>
          <w:rFonts w:ascii="Arial" w:hAnsi="Arial" w:cs="Arial"/>
          <w:noProof/>
          <w:sz w:val="20"/>
          <w:szCs w:val="20"/>
        </w:rPr>
        <w:t>of Western blots in</w:t>
      </w:r>
      <w:r w:rsidR="008A3AC1" w:rsidRPr="00690095">
        <w:rPr>
          <w:rFonts w:ascii="Arial" w:hAnsi="Arial" w:cs="Arial"/>
          <w:noProof/>
          <w:sz w:val="20"/>
          <w:szCs w:val="20"/>
        </w:rPr>
        <w:t xml:space="preserve"> </w:t>
      </w:r>
      <w:r w:rsidR="00572A7D" w:rsidRPr="00690095">
        <w:rPr>
          <w:rFonts w:ascii="Arial" w:hAnsi="Arial" w:cs="Arial"/>
          <w:b/>
          <w:noProof/>
          <w:sz w:val="20"/>
          <w:szCs w:val="20"/>
        </w:rPr>
        <w:t>l</w:t>
      </w:r>
      <w:r w:rsidR="002437EC" w:rsidRPr="00690095">
        <w:rPr>
          <w:rFonts w:ascii="Arial" w:hAnsi="Arial" w:cs="Arial"/>
          <w:noProof/>
          <w:sz w:val="20"/>
          <w:szCs w:val="20"/>
        </w:rPr>
        <w:t xml:space="preserve"> (n = 3 per group, unpaired Student’s t test).</w:t>
      </w:r>
    </w:p>
    <w:p w:rsidR="002437EC" w:rsidRPr="00690095" w:rsidRDefault="002437EC" w:rsidP="002437EC">
      <w:pPr>
        <w:rPr>
          <w:rFonts w:ascii="Arial" w:hAnsi="Arial" w:cs="Arial"/>
          <w:noProof/>
          <w:sz w:val="20"/>
          <w:szCs w:val="20"/>
        </w:rPr>
      </w:pPr>
      <w:r w:rsidRPr="00690095">
        <w:rPr>
          <w:rFonts w:ascii="Arial" w:hAnsi="Arial" w:cs="Arial"/>
          <w:noProof/>
          <w:sz w:val="20"/>
          <w:szCs w:val="20"/>
        </w:rPr>
        <w:t xml:space="preserve">All data are presented as mean ± SEM. </w:t>
      </w:r>
      <w:r w:rsidR="00AB5EB8" w:rsidRPr="00690095">
        <w:rPr>
          <w:rFonts w:ascii="Arial" w:hAnsi="Arial" w:cs="Arial"/>
          <w:noProof/>
          <w:sz w:val="20"/>
          <w:szCs w:val="20"/>
        </w:rPr>
        <w:t xml:space="preserve">*, p&lt;0.05; **, p&lt;0.01; </w:t>
      </w:r>
      <w:r w:rsidRPr="00690095">
        <w:rPr>
          <w:rFonts w:ascii="Arial" w:hAnsi="Arial" w:cs="Arial"/>
          <w:noProof/>
          <w:sz w:val="20"/>
          <w:szCs w:val="20"/>
        </w:rPr>
        <w:t>****, p&lt;0.0001; ns, not significant.</w:t>
      </w:r>
    </w:p>
    <w:p w:rsidR="00F84557" w:rsidRPr="00690095" w:rsidRDefault="00F84557" w:rsidP="006635B9">
      <w:pPr>
        <w:rPr>
          <w:rFonts w:ascii="Arial" w:hAnsi="Arial" w:cs="Arial"/>
        </w:rPr>
      </w:pPr>
    </w:p>
    <w:p w:rsidR="000967A6" w:rsidRPr="00690095" w:rsidRDefault="00FF417B" w:rsidP="006635B9">
      <w:pPr>
        <w:rPr>
          <w:rFonts w:ascii="Arial" w:hAnsi="Arial" w:cs="Arial"/>
        </w:rPr>
      </w:pPr>
      <w:r w:rsidRPr="00690095">
        <w:rPr>
          <w:rFonts w:ascii="Arial" w:eastAsia="Times New Roman" w:hAnsi="Arial" w:cs="Arial"/>
          <w:snapToGrid w:val="0"/>
          <w:color w:val="000000"/>
          <w:w w:val="0"/>
          <w:kern w:val="0"/>
          <w:sz w:val="0"/>
          <w:szCs w:val="0"/>
          <w:u w:color="000000"/>
          <w:bdr w:val="none" w:sz="0" w:space="0" w:color="000000"/>
          <w:shd w:val="clear" w:color="000000" w:fill="000000"/>
          <w:lang w:val="x-none" w:eastAsia="x-none" w:bidi="x-none"/>
        </w:rPr>
        <w:t xml:space="preserve"> </w:t>
      </w:r>
      <w:r w:rsidRPr="00690095">
        <w:rPr>
          <w:rFonts w:ascii="Arial" w:hAnsi="Arial" w:cs="Arial"/>
          <w:noProof/>
          <w:lang w:eastAsia="en-US"/>
        </w:rPr>
        <w:lastRenderedPageBreak/>
        <w:drawing>
          <wp:inline distT="0" distB="0" distL="0" distR="0" wp14:anchorId="0366B545" wp14:editId="1644B990">
            <wp:extent cx="5943600" cy="4984955"/>
            <wp:effectExtent l="0" t="0" r="0" b="6350"/>
            <wp:docPr id="2" name="图片 2" descr="E:\1-sTREM2 project\3-AAV-injected\Manuscript\Figures\23-NC-Recised 柱状统计\Supple\Figure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sTREM2 project\3-AAV-injected\Manuscript\Figures\23-NC-Recised 柱状统计\Supple\Figure S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984955"/>
                    </a:xfrm>
                    <a:prstGeom prst="rect">
                      <a:avLst/>
                    </a:prstGeom>
                    <a:noFill/>
                    <a:ln>
                      <a:noFill/>
                    </a:ln>
                  </pic:spPr>
                </pic:pic>
              </a:graphicData>
            </a:graphic>
          </wp:inline>
        </w:drawing>
      </w:r>
    </w:p>
    <w:p w:rsidR="000967A6" w:rsidRPr="00690095" w:rsidRDefault="000967A6" w:rsidP="001F28B9">
      <w:pPr>
        <w:rPr>
          <w:rFonts w:ascii="Arial" w:hAnsi="Arial" w:cs="Arial"/>
          <w:b/>
          <w:sz w:val="20"/>
          <w:szCs w:val="20"/>
        </w:rPr>
      </w:pPr>
      <w:r w:rsidRPr="00690095">
        <w:rPr>
          <w:rFonts w:ascii="Arial" w:hAnsi="Arial" w:cs="Arial"/>
          <w:b/>
          <w:sz w:val="20"/>
          <w:szCs w:val="20"/>
        </w:rPr>
        <w:t>Supplementary Figure 5. Soluble TREM2 decreases plaque deposition and increases plaque-associated microglia.</w:t>
      </w:r>
    </w:p>
    <w:p w:rsidR="008C6A15" w:rsidRPr="00690095" w:rsidRDefault="009416AC" w:rsidP="0011010D">
      <w:pPr>
        <w:pStyle w:val="EndNoteBibliography"/>
        <w:spacing w:line="240" w:lineRule="auto"/>
        <w:rPr>
          <w:b/>
          <w:szCs w:val="20"/>
        </w:rPr>
      </w:pPr>
      <w:r w:rsidRPr="00690095">
        <w:rPr>
          <w:b/>
          <w:szCs w:val="20"/>
        </w:rPr>
        <w:t>a</w:t>
      </w:r>
      <w:r w:rsidRPr="00690095">
        <w:rPr>
          <w:szCs w:val="20"/>
        </w:rPr>
        <w:t xml:space="preserve"> The 5xFAD mice at 7-month old age were injected with 6 μg </w:t>
      </w:r>
      <w:r w:rsidR="00C87217" w:rsidRPr="00690095">
        <w:rPr>
          <w:szCs w:val="20"/>
        </w:rPr>
        <w:t>heat-</w:t>
      </w:r>
      <w:r w:rsidR="003C276A" w:rsidRPr="00690095">
        <w:rPr>
          <w:szCs w:val="20"/>
        </w:rPr>
        <w:t>inactivated</w:t>
      </w:r>
      <w:r w:rsidRPr="00690095">
        <w:rPr>
          <w:szCs w:val="20"/>
        </w:rPr>
        <w:t xml:space="preserve"> sTREM2-157 in the left hemisphere and</w:t>
      </w:r>
      <w:r w:rsidR="0086726F" w:rsidRPr="00690095">
        <w:rPr>
          <w:szCs w:val="20"/>
        </w:rPr>
        <w:t xml:space="preserve"> native</w:t>
      </w:r>
      <w:r w:rsidRPr="00690095">
        <w:rPr>
          <w:szCs w:val="20"/>
        </w:rPr>
        <w:t xml:space="preserve"> sTREM2 protein in the right hemisphere.</w:t>
      </w:r>
    </w:p>
    <w:p w:rsidR="000967A6" w:rsidRPr="00690095" w:rsidRDefault="008C6A15" w:rsidP="0011010D">
      <w:pPr>
        <w:pStyle w:val="EndNoteBibliography"/>
        <w:spacing w:line="240" w:lineRule="auto"/>
        <w:rPr>
          <w:szCs w:val="20"/>
        </w:rPr>
      </w:pPr>
      <w:r w:rsidRPr="00690095">
        <w:rPr>
          <w:b/>
          <w:szCs w:val="20"/>
        </w:rPr>
        <w:t>b</w:t>
      </w:r>
      <w:r w:rsidR="000967A6" w:rsidRPr="00690095">
        <w:rPr>
          <w:szCs w:val="20"/>
        </w:rPr>
        <w:t xml:space="preserve"> The 5xFAD mice were injected with either </w:t>
      </w:r>
      <w:r w:rsidR="00C56B6A" w:rsidRPr="00690095">
        <w:rPr>
          <w:szCs w:val="20"/>
        </w:rPr>
        <w:t xml:space="preserve">native </w:t>
      </w:r>
      <w:r w:rsidR="000967A6" w:rsidRPr="00690095">
        <w:rPr>
          <w:szCs w:val="20"/>
        </w:rPr>
        <w:t xml:space="preserve">sTREM2-157 or </w:t>
      </w:r>
      <w:r w:rsidR="00DC682C" w:rsidRPr="00690095">
        <w:rPr>
          <w:szCs w:val="20"/>
        </w:rPr>
        <w:t xml:space="preserve">heat-inactivated sTREM2-157 </w:t>
      </w:r>
      <w:r w:rsidR="00B22D46" w:rsidRPr="00690095">
        <w:rPr>
          <w:szCs w:val="20"/>
        </w:rPr>
        <w:t>protein.</w:t>
      </w:r>
      <w:r w:rsidR="000967A6" w:rsidRPr="00690095">
        <w:rPr>
          <w:szCs w:val="20"/>
        </w:rPr>
        <w:t xml:space="preserve"> After 7 days, coronal sections were stained with DAPI (blue) for nuclei, MOAB-2 (green) for Aβ and Iba1 (red) for microglia. Representative images of hippocampus region are shown. Original magniﬁcation 20x; scale bar, 100 μm. </w:t>
      </w:r>
    </w:p>
    <w:p w:rsidR="000967A6" w:rsidRPr="00690095" w:rsidRDefault="008C6A15" w:rsidP="0011010D">
      <w:pPr>
        <w:pStyle w:val="EndNoteBibliography"/>
        <w:spacing w:line="240" w:lineRule="auto"/>
        <w:rPr>
          <w:szCs w:val="20"/>
        </w:rPr>
      </w:pPr>
      <w:r w:rsidRPr="00690095">
        <w:rPr>
          <w:b/>
          <w:szCs w:val="20"/>
        </w:rPr>
        <w:t>c</w:t>
      </w:r>
      <w:r w:rsidR="000967A6" w:rsidRPr="00690095">
        <w:rPr>
          <w:szCs w:val="20"/>
        </w:rPr>
        <w:t xml:space="preserve"> Quantitation of amyloid plaque deposition in </w:t>
      </w:r>
      <w:r w:rsidR="009416AC" w:rsidRPr="00690095">
        <w:rPr>
          <w:b/>
          <w:szCs w:val="20"/>
        </w:rPr>
        <w:t>b</w:t>
      </w:r>
      <w:r w:rsidR="00C46296" w:rsidRPr="00690095">
        <w:rPr>
          <w:szCs w:val="20"/>
        </w:rPr>
        <w:t xml:space="preserve"> </w:t>
      </w:r>
      <w:r w:rsidR="000967A6" w:rsidRPr="00690095">
        <w:rPr>
          <w:szCs w:val="20"/>
        </w:rPr>
        <w:t xml:space="preserve">(n = 6 mice, </w:t>
      </w:r>
      <w:r w:rsidR="00B22ABD" w:rsidRPr="00690095">
        <w:rPr>
          <w:szCs w:val="20"/>
        </w:rPr>
        <w:t xml:space="preserve">23 </w:t>
      </w:r>
      <w:r w:rsidR="000967A6" w:rsidRPr="00690095">
        <w:rPr>
          <w:szCs w:val="20"/>
        </w:rPr>
        <w:t xml:space="preserve">fields of each group for analysis, paired Student’s t test). </w:t>
      </w:r>
    </w:p>
    <w:p w:rsidR="000967A6" w:rsidRPr="00690095" w:rsidRDefault="008C6A15" w:rsidP="0011010D">
      <w:pPr>
        <w:pStyle w:val="EndNoteBibliography"/>
        <w:spacing w:line="240" w:lineRule="auto"/>
        <w:rPr>
          <w:szCs w:val="20"/>
        </w:rPr>
      </w:pPr>
      <w:r w:rsidRPr="00690095">
        <w:rPr>
          <w:b/>
          <w:szCs w:val="20"/>
        </w:rPr>
        <w:t>d</w:t>
      </w:r>
      <w:r w:rsidR="000967A6" w:rsidRPr="00690095">
        <w:rPr>
          <w:szCs w:val="20"/>
        </w:rPr>
        <w:t xml:space="preserve"> Coronal sections from </w:t>
      </w:r>
      <w:r w:rsidR="00DC682C" w:rsidRPr="00690095">
        <w:rPr>
          <w:b/>
          <w:szCs w:val="20"/>
        </w:rPr>
        <w:t>a</w:t>
      </w:r>
      <w:r w:rsidR="000967A6" w:rsidRPr="00690095">
        <w:rPr>
          <w:szCs w:val="20"/>
        </w:rPr>
        <w:t xml:space="preserve"> were stained with DAPI (blue) for nuclei, MOAB-2 (green) for Aβ and Iba1 (red) for microglia. Representative z stack images of the hippocampus region are shown. Scale bar, </w:t>
      </w:r>
      <w:r w:rsidR="00DC682C" w:rsidRPr="00690095">
        <w:rPr>
          <w:szCs w:val="20"/>
        </w:rPr>
        <w:t xml:space="preserve">25 </w:t>
      </w:r>
      <w:r w:rsidR="000967A6" w:rsidRPr="00690095">
        <w:rPr>
          <w:szCs w:val="20"/>
        </w:rPr>
        <w:t xml:space="preserve">μm. </w:t>
      </w:r>
    </w:p>
    <w:p w:rsidR="000967A6" w:rsidRPr="00690095" w:rsidRDefault="008C6A15" w:rsidP="0011010D">
      <w:pPr>
        <w:pStyle w:val="EndNoteBibliography"/>
        <w:spacing w:line="240" w:lineRule="auto"/>
        <w:rPr>
          <w:szCs w:val="20"/>
        </w:rPr>
      </w:pPr>
      <w:r w:rsidRPr="00690095">
        <w:rPr>
          <w:b/>
          <w:szCs w:val="20"/>
        </w:rPr>
        <w:t>e</w:t>
      </w:r>
      <w:r w:rsidR="000967A6" w:rsidRPr="00690095">
        <w:rPr>
          <w:szCs w:val="20"/>
        </w:rPr>
        <w:t xml:space="preserve"> Quantitation of the number of plaque-associated microglia in</w:t>
      </w:r>
      <w:r w:rsidR="000967A6" w:rsidRPr="00690095">
        <w:rPr>
          <w:b/>
          <w:szCs w:val="20"/>
        </w:rPr>
        <w:t xml:space="preserve"> </w:t>
      </w:r>
      <w:r w:rsidR="009416AC" w:rsidRPr="00690095">
        <w:rPr>
          <w:b/>
          <w:szCs w:val="20"/>
        </w:rPr>
        <w:t>d</w:t>
      </w:r>
      <w:r w:rsidR="00D10730" w:rsidRPr="00690095">
        <w:rPr>
          <w:szCs w:val="20"/>
        </w:rPr>
        <w:t xml:space="preserve"> </w:t>
      </w:r>
      <w:r w:rsidR="000967A6" w:rsidRPr="00690095">
        <w:rPr>
          <w:szCs w:val="20"/>
        </w:rPr>
        <w:t xml:space="preserve">(n = </w:t>
      </w:r>
      <w:r w:rsidR="00D10730" w:rsidRPr="00690095">
        <w:rPr>
          <w:szCs w:val="20"/>
        </w:rPr>
        <w:t xml:space="preserve">5 </w:t>
      </w:r>
      <w:r w:rsidR="000967A6" w:rsidRPr="00690095">
        <w:rPr>
          <w:szCs w:val="20"/>
        </w:rPr>
        <w:t xml:space="preserve">mice, </w:t>
      </w:r>
      <w:r w:rsidR="006C79D2" w:rsidRPr="00690095">
        <w:rPr>
          <w:szCs w:val="20"/>
        </w:rPr>
        <w:t>4</w:t>
      </w:r>
      <w:r w:rsidR="009C2DF7" w:rsidRPr="00690095">
        <w:rPr>
          <w:szCs w:val="20"/>
        </w:rPr>
        <w:t>4</w:t>
      </w:r>
      <w:r w:rsidR="006C79D2" w:rsidRPr="00690095">
        <w:rPr>
          <w:szCs w:val="20"/>
        </w:rPr>
        <w:t xml:space="preserve"> </w:t>
      </w:r>
      <w:r w:rsidR="000967A6" w:rsidRPr="00690095">
        <w:rPr>
          <w:szCs w:val="20"/>
        </w:rPr>
        <w:t xml:space="preserve">plaques of vehicle and </w:t>
      </w:r>
      <w:r w:rsidR="009C2DF7" w:rsidRPr="00690095">
        <w:rPr>
          <w:szCs w:val="20"/>
        </w:rPr>
        <w:t xml:space="preserve">37 </w:t>
      </w:r>
      <w:r w:rsidR="000967A6" w:rsidRPr="00690095">
        <w:rPr>
          <w:szCs w:val="20"/>
        </w:rPr>
        <w:t xml:space="preserve">plaques of sTREM2 for analysis, paired Student’s t test). Plaques with 50 μm in diameter were selected for analysis. </w:t>
      </w:r>
    </w:p>
    <w:p w:rsidR="000967A6" w:rsidRPr="00690095" w:rsidRDefault="000967A6" w:rsidP="006635B9">
      <w:pPr>
        <w:rPr>
          <w:rFonts w:ascii="Arial" w:hAnsi="Arial" w:cs="Arial"/>
          <w:sz w:val="20"/>
          <w:szCs w:val="20"/>
        </w:rPr>
      </w:pPr>
      <w:r w:rsidRPr="00690095">
        <w:rPr>
          <w:rFonts w:ascii="Arial" w:hAnsi="Arial" w:cs="Arial"/>
          <w:sz w:val="20"/>
          <w:szCs w:val="20"/>
        </w:rPr>
        <w:lastRenderedPageBreak/>
        <w:t>All data are presented as mean ± SEM. *, p&lt;0.05; **, p&lt;0.01</w:t>
      </w:r>
      <w:r w:rsidR="00D16D00" w:rsidRPr="00690095">
        <w:rPr>
          <w:rFonts w:ascii="Arial" w:hAnsi="Arial" w:cs="Arial"/>
          <w:sz w:val="20"/>
          <w:szCs w:val="20"/>
        </w:rPr>
        <w:t>.</w:t>
      </w:r>
    </w:p>
    <w:p w:rsidR="000967A6" w:rsidRPr="00690095" w:rsidRDefault="000967A6" w:rsidP="006635B9">
      <w:pPr>
        <w:rPr>
          <w:rFonts w:ascii="Arial" w:hAnsi="Arial" w:cs="Arial"/>
        </w:rPr>
        <w:sectPr w:rsidR="000967A6" w:rsidRPr="00690095" w:rsidSect="005945A7">
          <w:pgSz w:w="12240" w:h="15840" w:code="1"/>
          <w:pgMar w:top="1440" w:right="1440" w:bottom="1440" w:left="1440" w:header="851" w:footer="992" w:gutter="0"/>
          <w:cols w:space="425"/>
          <w:docGrid w:type="linesAndChars" w:linePitch="312"/>
        </w:sectPr>
      </w:pPr>
    </w:p>
    <w:p w:rsidR="00F84557" w:rsidRPr="00690095" w:rsidRDefault="002B742B" w:rsidP="00F84557">
      <w:pPr>
        <w:rPr>
          <w:rFonts w:ascii="Arial" w:hAnsi="Arial" w:cs="Arial"/>
          <w:sz w:val="20"/>
          <w:szCs w:val="20"/>
        </w:rPr>
      </w:pPr>
      <w:r w:rsidRPr="00690095">
        <w:rPr>
          <w:rFonts w:ascii="Arial" w:hAnsi="Arial" w:cs="Arial"/>
          <w:b/>
          <w:noProof/>
          <w:sz w:val="20"/>
          <w:szCs w:val="20"/>
          <w:lang w:eastAsia="en-US"/>
        </w:rPr>
        <w:lastRenderedPageBreak/>
        <w:drawing>
          <wp:anchor distT="0" distB="0" distL="114300" distR="114300" simplePos="0" relativeHeight="251658240" behindDoc="0" locked="0" layoutInCell="1" allowOverlap="1" wp14:anchorId="658F8434" wp14:editId="4DCFB640">
            <wp:simplePos x="0" y="0"/>
            <wp:positionH relativeFrom="column">
              <wp:posOffset>0</wp:posOffset>
            </wp:positionH>
            <wp:positionV relativeFrom="paragraph">
              <wp:posOffset>82550</wp:posOffset>
            </wp:positionV>
            <wp:extent cx="3145155" cy="6151245"/>
            <wp:effectExtent l="0" t="0" r="0" b="1905"/>
            <wp:wrapSquare wrapText="bothSides"/>
            <wp:docPr id="13" name="图片 13" descr="E:\007\2-sTREM2 Project\2-AAV-sTREM2 &amp; sTREM2 Injection\Manuscript\NC\22-NC-revision\Supple\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007\2-sTREM2 Project\2-AAV-sTREM2 &amp; sTREM2 Injection\Manuscript\NC\22-NC-revision\Supple\Figure S6.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5155" cy="6151245"/>
                    </a:xfrm>
                    <a:prstGeom prst="rect">
                      <a:avLst/>
                    </a:prstGeom>
                    <a:noFill/>
                    <a:ln>
                      <a:noFill/>
                    </a:ln>
                  </pic:spPr>
                </pic:pic>
              </a:graphicData>
            </a:graphic>
            <wp14:sizeRelH relativeFrom="page">
              <wp14:pctWidth>0</wp14:pctWidth>
            </wp14:sizeRelH>
            <wp14:sizeRelV relativeFrom="page">
              <wp14:pctHeight>0</wp14:pctHeight>
            </wp14:sizeRelV>
          </wp:anchor>
        </w:drawing>
      </w:r>
      <w:r w:rsidR="00F84557" w:rsidRPr="00690095">
        <w:rPr>
          <w:rFonts w:ascii="Arial" w:hAnsi="Arial" w:cs="Arial"/>
          <w:b/>
          <w:sz w:val="20"/>
          <w:szCs w:val="20"/>
        </w:rPr>
        <w:t xml:space="preserve">Supplementary Figure </w:t>
      </w:r>
      <w:r w:rsidR="00AC31BC" w:rsidRPr="00690095">
        <w:rPr>
          <w:rFonts w:ascii="Arial" w:hAnsi="Arial" w:cs="Arial"/>
          <w:b/>
          <w:sz w:val="20"/>
          <w:szCs w:val="20"/>
        </w:rPr>
        <w:t>6</w:t>
      </w:r>
      <w:r w:rsidR="00F84557" w:rsidRPr="00690095">
        <w:rPr>
          <w:rFonts w:ascii="Arial" w:hAnsi="Arial" w:cs="Arial"/>
          <w:b/>
          <w:sz w:val="20"/>
          <w:szCs w:val="20"/>
        </w:rPr>
        <w:t>. The distribution pattern of AAV-mediated sTREM2 expression in 5xFAD mice.</w:t>
      </w:r>
    </w:p>
    <w:p w:rsidR="00F84557" w:rsidRPr="00690095" w:rsidRDefault="00F84557" w:rsidP="00F84557">
      <w:pPr>
        <w:rPr>
          <w:rFonts w:ascii="Arial" w:hAnsi="Arial" w:cs="Arial"/>
          <w:noProof/>
          <w:sz w:val="20"/>
          <w:szCs w:val="20"/>
        </w:rPr>
      </w:pPr>
      <w:proofErr w:type="spellStart"/>
      <w:proofErr w:type="gramStart"/>
      <w:r w:rsidRPr="00690095">
        <w:rPr>
          <w:rFonts w:ascii="Arial" w:hAnsi="Arial" w:cs="Arial"/>
          <w:b/>
          <w:sz w:val="20"/>
          <w:szCs w:val="20"/>
        </w:rPr>
        <w:t>a</w:t>
      </w:r>
      <w:proofErr w:type="spellEnd"/>
      <w:proofErr w:type="gramEnd"/>
      <w:r w:rsidRPr="00690095">
        <w:rPr>
          <w:rFonts w:ascii="Arial" w:hAnsi="Arial" w:cs="Arial"/>
          <w:sz w:val="20"/>
          <w:szCs w:val="20"/>
        </w:rPr>
        <w:t xml:space="preserve"> The </w:t>
      </w:r>
      <w:r w:rsidRPr="00690095">
        <w:rPr>
          <w:rFonts w:ascii="Arial" w:hAnsi="Arial" w:cs="Arial"/>
          <w:noProof/>
          <w:sz w:val="20"/>
          <w:szCs w:val="20"/>
        </w:rPr>
        <w:t xml:space="preserve">5xFAD mice received either control AAV (Ctrl) or AAV-sTREM2 (sTREM2) were stained by EGFP for analysis of AAV </w:t>
      </w:r>
      <w:r w:rsidR="0090056F" w:rsidRPr="00690095">
        <w:rPr>
          <w:rFonts w:ascii="Arial" w:hAnsi="Arial" w:cs="Arial"/>
          <w:noProof/>
          <w:sz w:val="20"/>
          <w:szCs w:val="20"/>
        </w:rPr>
        <w:t>distribution</w:t>
      </w:r>
      <w:r w:rsidRPr="00690095">
        <w:rPr>
          <w:rFonts w:ascii="Arial" w:hAnsi="Arial" w:cs="Arial"/>
          <w:noProof/>
          <w:sz w:val="20"/>
          <w:szCs w:val="20"/>
        </w:rPr>
        <w:t>. Representative images of control or sTREM2-injected brain slices are shown. Scale bar, 1000 μm. Blue, DAPI; Green, EGFP.</w:t>
      </w:r>
    </w:p>
    <w:p w:rsidR="00F84557" w:rsidRPr="00690095" w:rsidRDefault="00F84557" w:rsidP="00F84557">
      <w:pPr>
        <w:rPr>
          <w:rFonts w:ascii="Arial" w:hAnsi="Arial" w:cs="Arial"/>
          <w:noProof/>
          <w:sz w:val="20"/>
          <w:szCs w:val="20"/>
        </w:rPr>
      </w:pPr>
      <w:r w:rsidRPr="00690095">
        <w:rPr>
          <w:rFonts w:ascii="Arial" w:hAnsi="Arial" w:cs="Arial"/>
          <w:b/>
          <w:noProof/>
          <w:sz w:val="20"/>
          <w:szCs w:val="20"/>
        </w:rPr>
        <w:t>b</w:t>
      </w:r>
      <w:r w:rsidRPr="00690095">
        <w:rPr>
          <w:rFonts w:ascii="Arial" w:hAnsi="Arial" w:cs="Arial"/>
          <w:noProof/>
          <w:sz w:val="20"/>
          <w:szCs w:val="20"/>
        </w:rPr>
        <w:t xml:space="preserve"> The 5xFAD mice received either control AAV (Ctrl) or AAV-sTREM2 (sTREM2) were co-immunostained with human TREM2 antibody for sTREM2 expression and antibodies for cell type-specific markers (GFAP: astrocyte; Iba1: microglia; NeuN: neuron). Scale bar, 50 μm.</w:t>
      </w:r>
    </w:p>
    <w:p w:rsidR="00F84557" w:rsidRPr="00690095" w:rsidRDefault="00F84557" w:rsidP="00F84557">
      <w:pPr>
        <w:rPr>
          <w:rFonts w:ascii="Arial" w:hAnsi="Arial" w:cs="Arial"/>
          <w:noProof/>
          <w:sz w:val="20"/>
          <w:szCs w:val="20"/>
        </w:rPr>
      </w:pPr>
      <w:r w:rsidRPr="00690095">
        <w:rPr>
          <w:rFonts w:ascii="Arial" w:hAnsi="Arial" w:cs="Arial"/>
          <w:b/>
          <w:noProof/>
          <w:sz w:val="20"/>
          <w:szCs w:val="20"/>
        </w:rPr>
        <w:t>c-d</w:t>
      </w:r>
      <w:r w:rsidRPr="00690095">
        <w:rPr>
          <w:rFonts w:ascii="Arial" w:hAnsi="Arial" w:cs="Arial"/>
          <w:noProof/>
          <w:sz w:val="20"/>
          <w:szCs w:val="20"/>
        </w:rPr>
        <w:t xml:space="preserve"> Primary neurons at DIV 3 were infected with either control AAV (Ctrl) or AAV-sTREM2 (sTREM2). </w:t>
      </w:r>
      <w:r w:rsidR="00CB4569" w:rsidRPr="00690095">
        <w:rPr>
          <w:rFonts w:ascii="Arial" w:hAnsi="Arial" w:cs="Arial"/>
          <w:color w:val="5F6266"/>
          <w:sz w:val="20"/>
          <w:szCs w:val="20"/>
          <w:shd w:val="clear" w:color="auto" w:fill="F9FBFC"/>
        </w:rPr>
        <w:t>Twelve</w:t>
      </w:r>
      <w:r w:rsidRPr="00690095">
        <w:rPr>
          <w:rFonts w:ascii="Arial" w:hAnsi="Arial" w:cs="Arial"/>
          <w:noProof/>
          <w:sz w:val="20"/>
          <w:szCs w:val="20"/>
        </w:rPr>
        <w:t xml:space="preserve"> days postinfection, the levels of sTREM2 in the medium or lysate were measured using human TREM2 ELISA assay (c) or Western blotting, respectively (d) (n = 4, unpaired Student’s t test).</w:t>
      </w:r>
    </w:p>
    <w:p w:rsidR="00F84557" w:rsidRPr="00690095" w:rsidRDefault="00F84557" w:rsidP="00F84557">
      <w:pPr>
        <w:rPr>
          <w:rFonts w:ascii="Arial" w:hAnsi="Arial" w:cs="Arial"/>
          <w:noProof/>
          <w:sz w:val="20"/>
          <w:szCs w:val="20"/>
        </w:rPr>
      </w:pPr>
      <w:r w:rsidRPr="00690095">
        <w:rPr>
          <w:rFonts w:ascii="Arial" w:hAnsi="Arial" w:cs="Arial"/>
          <w:noProof/>
          <w:sz w:val="20"/>
          <w:szCs w:val="20"/>
        </w:rPr>
        <w:t>All data are presented as mean ± SEM. ****, p&lt;0.0001.</w:t>
      </w:r>
    </w:p>
    <w:p w:rsidR="00F84557" w:rsidRPr="00690095" w:rsidRDefault="00F84557" w:rsidP="00F84557">
      <w:pPr>
        <w:pStyle w:val="EndNoteBibliography"/>
        <w:spacing w:line="240" w:lineRule="auto"/>
        <w:rPr>
          <w:szCs w:val="20"/>
        </w:rPr>
      </w:pPr>
    </w:p>
    <w:p w:rsidR="00F84557" w:rsidRPr="00690095" w:rsidRDefault="00F84557" w:rsidP="00F84557">
      <w:pPr>
        <w:pStyle w:val="EndNoteBibliography"/>
        <w:spacing w:line="240" w:lineRule="auto"/>
        <w:rPr>
          <w:szCs w:val="20"/>
        </w:rPr>
      </w:pPr>
    </w:p>
    <w:p w:rsidR="00F84557" w:rsidRPr="00690095" w:rsidRDefault="00F84557" w:rsidP="00F84557">
      <w:pPr>
        <w:pStyle w:val="EndNoteBibliography"/>
        <w:spacing w:line="240" w:lineRule="auto"/>
        <w:rPr>
          <w:szCs w:val="20"/>
        </w:rPr>
      </w:pPr>
    </w:p>
    <w:p w:rsidR="00F84557" w:rsidRPr="00690095" w:rsidRDefault="00F84557" w:rsidP="00F84557">
      <w:pPr>
        <w:pStyle w:val="EndNoteBibliography"/>
        <w:spacing w:line="240" w:lineRule="auto"/>
        <w:rPr>
          <w:szCs w:val="20"/>
        </w:rPr>
      </w:pPr>
    </w:p>
    <w:p w:rsidR="00AC31BC" w:rsidRPr="00690095" w:rsidRDefault="00AC31BC" w:rsidP="00F84557">
      <w:pPr>
        <w:rPr>
          <w:rFonts w:ascii="Arial" w:hAnsi="Arial" w:cs="Arial"/>
          <w:b/>
          <w:sz w:val="20"/>
          <w:szCs w:val="20"/>
        </w:rPr>
      </w:pPr>
    </w:p>
    <w:p w:rsidR="00AC31BC" w:rsidRPr="00690095" w:rsidRDefault="00AC31BC" w:rsidP="00F84557">
      <w:pPr>
        <w:rPr>
          <w:rFonts w:ascii="Arial" w:hAnsi="Arial" w:cs="Arial"/>
          <w:b/>
          <w:sz w:val="20"/>
          <w:szCs w:val="20"/>
        </w:rPr>
      </w:pPr>
    </w:p>
    <w:p w:rsidR="00AC31BC" w:rsidRPr="00690095" w:rsidRDefault="00AC31BC" w:rsidP="00F84557">
      <w:pPr>
        <w:rPr>
          <w:rFonts w:ascii="Arial" w:hAnsi="Arial" w:cs="Arial"/>
          <w:b/>
          <w:sz w:val="20"/>
          <w:szCs w:val="20"/>
        </w:rPr>
      </w:pPr>
    </w:p>
    <w:p w:rsidR="00AC31BC" w:rsidRPr="00690095" w:rsidRDefault="00AC31BC" w:rsidP="00F84557">
      <w:pPr>
        <w:rPr>
          <w:rFonts w:ascii="Arial" w:hAnsi="Arial" w:cs="Arial"/>
          <w:b/>
          <w:sz w:val="20"/>
          <w:szCs w:val="20"/>
        </w:rPr>
      </w:pPr>
    </w:p>
    <w:p w:rsidR="00F84557" w:rsidRPr="00690095" w:rsidRDefault="00AC31BC" w:rsidP="00F84557">
      <w:pPr>
        <w:rPr>
          <w:rFonts w:ascii="Arial" w:hAnsi="Arial" w:cs="Arial"/>
          <w:sz w:val="20"/>
          <w:szCs w:val="20"/>
        </w:rPr>
      </w:pPr>
      <w:r w:rsidRPr="00690095">
        <w:rPr>
          <w:rFonts w:ascii="Arial" w:hAnsi="Arial" w:cs="Arial"/>
          <w:b/>
          <w:noProof/>
          <w:sz w:val="20"/>
          <w:szCs w:val="20"/>
          <w:lang w:eastAsia="en-US"/>
        </w:rPr>
        <w:lastRenderedPageBreak/>
        <w:drawing>
          <wp:inline distT="0" distB="0" distL="0" distR="0" wp14:anchorId="348F9CA7" wp14:editId="04797FA0">
            <wp:extent cx="6283325" cy="8001000"/>
            <wp:effectExtent l="0" t="0" r="3175" b="0"/>
            <wp:docPr id="14" name="图片 14" descr="E:\007\2-sTREM2 Project\2-AAV-sTREM2 &amp; sTREM2 Injection\Manuscript\NC\22-NC-revision\Supple\Figure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007\2-sTREM2 Project\2-AAV-sTREM2 &amp; sTREM2 Injection\Manuscript\NC\22-NC-revision\Supple\Figure S7.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83325" cy="8001000"/>
                    </a:xfrm>
                    <a:prstGeom prst="rect">
                      <a:avLst/>
                    </a:prstGeom>
                    <a:noFill/>
                    <a:ln>
                      <a:noFill/>
                    </a:ln>
                  </pic:spPr>
                </pic:pic>
              </a:graphicData>
            </a:graphic>
          </wp:inline>
        </w:drawing>
      </w:r>
      <w:r w:rsidR="00F84557" w:rsidRPr="00690095">
        <w:rPr>
          <w:rFonts w:ascii="Arial" w:hAnsi="Arial" w:cs="Arial"/>
          <w:b/>
          <w:sz w:val="20"/>
          <w:szCs w:val="20"/>
        </w:rPr>
        <w:lastRenderedPageBreak/>
        <w:t xml:space="preserve">Supplementary Figure </w:t>
      </w:r>
      <w:r w:rsidRPr="00690095">
        <w:rPr>
          <w:rFonts w:ascii="Arial" w:hAnsi="Arial" w:cs="Arial"/>
          <w:b/>
          <w:sz w:val="20"/>
          <w:szCs w:val="20"/>
        </w:rPr>
        <w:t>7</w:t>
      </w:r>
      <w:r w:rsidR="00F84557" w:rsidRPr="00690095">
        <w:rPr>
          <w:rFonts w:ascii="Arial" w:hAnsi="Arial" w:cs="Arial"/>
          <w:b/>
          <w:sz w:val="20"/>
          <w:szCs w:val="20"/>
        </w:rPr>
        <w:t xml:space="preserve">. </w:t>
      </w:r>
      <w:r w:rsidR="00BC34FE" w:rsidRPr="00690095">
        <w:rPr>
          <w:rFonts w:ascii="Arial" w:hAnsi="Arial" w:cs="Arial"/>
          <w:b/>
          <w:sz w:val="20"/>
          <w:szCs w:val="20"/>
        </w:rPr>
        <w:t>AAV-mediated sTREM2 expression decreases the amount of amyloid plaque load</w:t>
      </w:r>
      <w:r w:rsidR="00741F3D" w:rsidRPr="00690095">
        <w:rPr>
          <w:rFonts w:ascii="Arial" w:hAnsi="Arial" w:cs="Arial"/>
          <w:b/>
          <w:sz w:val="20"/>
          <w:szCs w:val="20"/>
        </w:rPr>
        <w:t xml:space="preserve"> but </w:t>
      </w:r>
      <w:r w:rsidR="000946EE" w:rsidRPr="00690095">
        <w:rPr>
          <w:rFonts w:ascii="Arial" w:hAnsi="Arial" w:cs="Arial"/>
          <w:b/>
          <w:sz w:val="20"/>
          <w:szCs w:val="20"/>
        </w:rPr>
        <w:t>does</w:t>
      </w:r>
      <w:r w:rsidR="00741F3D" w:rsidRPr="00690095">
        <w:rPr>
          <w:rFonts w:ascii="Arial" w:hAnsi="Arial" w:cs="Arial"/>
          <w:b/>
          <w:sz w:val="20"/>
          <w:szCs w:val="20"/>
        </w:rPr>
        <w:t xml:space="preserve"> not affect APP processing </w:t>
      </w:r>
      <w:r w:rsidR="00025CD0" w:rsidRPr="00690095">
        <w:rPr>
          <w:rFonts w:ascii="Arial" w:hAnsi="Arial" w:cs="Arial"/>
          <w:b/>
          <w:sz w:val="20"/>
          <w:szCs w:val="20"/>
        </w:rPr>
        <w:t xml:space="preserve">nor the levels of </w:t>
      </w:r>
      <w:r w:rsidR="00480A44" w:rsidRPr="00690095">
        <w:rPr>
          <w:rFonts w:ascii="Arial" w:hAnsi="Arial" w:cs="Arial"/>
          <w:b/>
          <w:sz w:val="20"/>
          <w:szCs w:val="20"/>
        </w:rPr>
        <w:t>Aβ degrading enzymes</w:t>
      </w:r>
      <w:r w:rsidR="00F84557" w:rsidRPr="00690095">
        <w:rPr>
          <w:rFonts w:ascii="Arial" w:hAnsi="Arial" w:cs="Arial"/>
          <w:b/>
          <w:sz w:val="20"/>
          <w:szCs w:val="20"/>
        </w:rPr>
        <w:t xml:space="preserve">. </w:t>
      </w:r>
    </w:p>
    <w:p w:rsidR="00F84557" w:rsidRPr="00690095" w:rsidRDefault="00F84557" w:rsidP="00F84557">
      <w:pPr>
        <w:rPr>
          <w:rFonts w:ascii="Arial" w:hAnsi="Arial" w:cs="Arial"/>
          <w:noProof/>
          <w:sz w:val="20"/>
          <w:szCs w:val="20"/>
        </w:rPr>
      </w:pPr>
      <w:proofErr w:type="spellStart"/>
      <w:proofErr w:type="gramStart"/>
      <w:r w:rsidRPr="00690095">
        <w:rPr>
          <w:rFonts w:ascii="Arial" w:hAnsi="Arial" w:cs="Arial"/>
          <w:b/>
          <w:sz w:val="20"/>
          <w:szCs w:val="20"/>
        </w:rPr>
        <w:t>a</w:t>
      </w:r>
      <w:proofErr w:type="spellEnd"/>
      <w:proofErr w:type="gramEnd"/>
      <w:r w:rsidRPr="00690095">
        <w:rPr>
          <w:rFonts w:ascii="Arial" w:hAnsi="Arial" w:cs="Arial"/>
          <w:sz w:val="20"/>
          <w:szCs w:val="20"/>
        </w:rPr>
        <w:t xml:space="preserve"> The </w:t>
      </w:r>
      <w:r w:rsidRPr="00690095">
        <w:rPr>
          <w:rFonts w:ascii="Arial" w:hAnsi="Arial" w:cs="Arial"/>
          <w:noProof/>
          <w:sz w:val="20"/>
          <w:szCs w:val="20"/>
        </w:rPr>
        <w:t xml:space="preserve">5xFAD mice received either control AAV (Ctrl) or AAV-sTREM2 (sTREM2) were analyzed for amyloid plaque pathology using Congo red staining. Representative images of the </w:t>
      </w:r>
      <w:r w:rsidR="00B4026E" w:rsidRPr="00690095">
        <w:rPr>
          <w:rFonts w:ascii="Arial" w:hAnsi="Arial" w:cs="Arial"/>
          <w:noProof/>
          <w:sz w:val="20"/>
          <w:szCs w:val="20"/>
        </w:rPr>
        <w:t>hippocampus and cortex of the</w:t>
      </w:r>
      <w:r w:rsidRPr="00690095">
        <w:rPr>
          <w:rFonts w:ascii="Arial" w:hAnsi="Arial" w:cs="Arial"/>
          <w:noProof/>
          <w:sz w:val="20"/>
          <w:szCs w:val="20"/>
        </w:rPr>
        <w:t>se mice are shown. Original magniﬁcation 10</w:t>
      </w:r>
      <w:r w:rsidRPr="00690095">
        <w:rPr>
          <w:rFonts w:ascii="Arial" w:hAnsi="Arial" w:cs="Arial"/>
          <w:sz w:val="20"/>
          <w:szCs w:val="20"/>
        </w:rPr>
        <w:t>x</w:t>
      </w:r>
      <w:r w:rsidRPr="00690095">
        <w:rPr>
          <w:rFonts w:ascii="Arial" w:hAnsi="Arial" w:cs="Arial"/>
          <w:noProof/>
          <w:sz w:val="20"/>
          <w:szCs w:val="20"/>
        </w:rPr>
        <w:t xml:space="preserve">; scale bar, 200 μm. </w:t>
      </w:r>
    </w:p>
    <w:p w:rsidR="00F84557" w:rsidRPr="00690095" w:rsidRDefault="00F84557" w:rsidP="00F84557">
      <w:pPr>
        <w:rPr>
          <w:rFonts w:ascii="Arial" w:hAnsi="Arial" w:cs="Arial"/>
          <w:noProof/>
          <w:sz w:val="20"/>
          <w:szCs w:val="20"/>
        </w:rPr>
      </w:pPr>
      <w:r w:rsidRPr="00690095">
        <w:rPr>
          <w:rFonts w:ascii="Arial" w:hAnsi="Arial" w:cs="Arial"/>
          <w:b/>
          <w:noProof/>
          <w:sz w:val="20"/>
          <w:szCs w:val="20"/>
        </w:rPr>
        <w:t>b</w:t>
      </w:r>
      <w:r w:rsidRPr="00690095">
        <w:rPr>
          <w:rFonts w:ascii="Arial" w:hAnsi="Arial" w:cs="Arial"/>
          <w:noProof/>
          <w:sz w:val="20"/>
          <w:szCs w:val="20"/>
        </w:rPr>
        <w:t xml:space="preserve"> </w:t>
      </w:r>
      <w:r w:rsidR="002727D9" w:rsidRPr="00690095">
        <w:rPr>
          <w:rFonts w:ascii="Arial" w:eastAsia="宋体" w:hAnsi="Arial" w:cs="Arial"/>
          <w:sz w:val="20"/>
          <w:szCs w:val="20"/>
        </w:rPr>
        <w:t>Quantitation</w:t>
      </w:r>
      <w:r w:rsidRPr="00690095">
        <w:rPr>
          <w:rFonts w:ascii="Arial" w:hAnsi="Arial" w:cs="Arial"/>
          <w:noProof/>
          <w:sz w:val="20"/>
          <w:szCs w:val="20"/>
        </w:rPr>
        <w:t xml:space="preserve"> of the number of Congo red-positive plaques in the hippocampus and cortex of 5xFAD mice injected either with control AAV or AAV-sTREM2 (n = 5 mice per group for hippocampus or cortex, unpaired Student’s t test). </w:t>
      </w:r>
    </w:p>
    <w:p w:rsidR="00F84557" w:rsidRPr="00690095" w:rsidRDefault="00F84557" w:rsidP="00F84557">
      <w:pPr>
        <w:rPr>
          <w:rFonts w:ascii="Arial" w:hAnsi="Arial" w:cs="Arial"/>
          <w:noProof/>
          <w:sz w:val="20"/>
          <w:szCs w:val="20"/>
        </w:rPr>
      </w:pPr>
      <w:r w:rsidRPr="00690095">
        <w:rPr>
          <w:rFonts w:ascii="Arial" w:hAnsi="Arial" w:cs="Arial"/>
          <w:b/>
          <w:noProof/>
          <w:sz w:val="20"/>
          <w:szCs w:val="20"/>
        </w:rPr>
        <w:t>c</w:t>
      </w:r>
      <w:r w:rsidRPr="00690095">
        <w:rPr>
          <w:rFonts w:ascii="Arial" w:hAnsi="Arial" w:cs="Arial"/>
          <w:noProof/>
          <w:sz w:val="20"/>
          <w:szCs w:val="20"/>
        </w:rPr>
        <w:t xml:space="preserve">, </w:t>
      </w:r>
      <w:r w:rsidRPr="00690095">
        <w:rPr>
          <w:rFonts w:ascii="Arial" w:hAnsi="Arial" w:cs="Arial"/>
          <w:b/>
          <w:noProof/>
          <w:sz w:val="20"/>
          <w:szCs w:val="20"/>
        </w:rPr>
        <w:t>d</w:t>
      </w:r>
      <w:r w:rsidRPr="00690095">
        <w:rPr>
          <w:rFonts w:ascii="Arial" w:hAnsi="Arial" w:cs="Arial"/>
          <w:noProof/>
          <w:sz w:val="20"/>
          <w:szCs w:val="20"/>
        </w:rPr>
        <w:t xml:space="preserve"> sTREM2 reduces Aβ levels in the detergent-insoluble (guanidine-HCl, GDN) fractions. Aβ40 and Aβ42 levels in the TBS, TBSX and GDN fractions of hippocampus (</w:t>
      </w:r>
      <w:r w:rsidR="00762C88" w:rsidRPr="00690095">
        <w:rPr>
          <w:rFonts w:ascii="Arial" w:hAnsi="Arial" w:cs="Arial"/>
          <w:noProof/>
          <w:sz w:val="20"/>
          <w:szCs w:val="20"/>
        </w:rPr>
        <w:t>c</w:t>
      </w:r>
      <w:r w:rsidRPr="00690095">
        <w:rPr>
          <w:rFonts w:ascii="Arial" w:hAnsi="Arial" w:cs="Arial"/>
          <w:noProof/>
          <w:sz w:val="20"/>
          <w:szCs w:val="20"/>
        </w:rPr>
        <w:t>) or cortex (</w:t>
      </w:r>
      <w:r w:rsidR="00762C88" w:rsidRPr="00690095">
        <w:rPr>
          <w:rFonts w:ascii="Arial" w:hAnsi="Arial" w:cs="Arial"/>
          <w:noProof/>
          <w:sz w:val="20"/>
          <w:szCs w:val="20"/>
        </w:rPr>
        <w:t>d</w:t>
      </w:r>
      <w:r w:rsidRPr="00690095">
        <w:rPr>
          <w:rFonts w:ascii="Arial" w:hAnsi="Arial" w:cs="Arial"/>
          <w:noProof/>
          <w:sz w:val="20"/>
          <w:szCs w:val="20"/>
        </w:rPr>
        <w:t>) region of 5xFAD mice 7 months after receiving con</w:t>
      </w:r>
      <w:r w:rsidR="00911D41" w:rsidRPr="00690095">
        <w:rPr>
          <w:rFonts w:ascii="Arial" w:hAnsi="Arial" w:cs="Arial"/>
          <w:noProof/>
          <w:sz w:val="20"/>
          <w:szCs w:val="20"/>
        </w:rPr>
        <w:t>trol AAV or AAV-sTREM2</w:t>
      </w:r>
      <w:r w:rsidRPr="00690095">
        <w:rPr>
          <w:rFonts w:ascii="Arial" w:hAnsi="Arial" w:cs="Arial"/>
          <w:noProof/>
          <w:sz w:val="20"/>
          <w:szCs w:val="20"/>
        </w:rPr>
        <w:t xml:space="preserve"> were measured by Aβ40 or Aβ42 ELISA (n = 8 mice per group, unpaired Student’s t test).</w:t>
      </w:r>
    </w:p>
    <w:p w:rsidR="00F84557" w:rsidRPr="00690095" w:rsidRDefault="00025CD0" w:rsidP="00F84557">
      <w:pPr>
        <w:rPr>
          <w:rFonts w:ascii="Arial" w:hAnsi="Arial" w:cs="Arial"/>
          <w:noProof/>
          <w:sz w:val="20"/>
          <w:szCs w:val="20"/>
        </w:rPr>
      </w:pPr>
      <w:r w:rsidRPr="00690095">
        <w:rPr>
          <w:rFonts w:ascii="Arial" w:hAnsi="Arial" w:cs="Arial"/>
          <w:b/>
          <w:noProof/>
          <w:sz w:val="20"/>
          <w:szCs w:val="20"/>
        </w:rPr>
        <w:t>e</w:t>
      </w:r>
      <w:r w:rsidR="00F84557" w:rsidRPr="00690095">
        <w:rPr>
          <w:rFonts w:ascii="Arial" w:hAnsi="Arial" w:cs="Arial"/>
          <w:b/>
          <w:noProof/>
          <w:sz w:val="20"/>
          <w:szCs w:val="20"/>
        </w:rPr>
        <w:t xml:space="preserve">, </w:t>
      </w:r>
      <w:r w:rsidRPr="00690095">
        <w:rPr>
          <w:rFonts w:ascii="Arial" w:hAnsi="Arial" w:cs="Arial"/>
          <w:b/>
          <w:noProof/>
          <w:sz w:val="20"/>
          <w:szCs w:val="20"/>
        </w:rPr>
        <w:t>f</w:t>
      </w:r>
      <w:r w:rsidRPr="00690095">
        <w:rPr>
          <w:rFonts w:ascii="Arial" w:hAnsi="Arial" w:cs="Arial"/>
          <w:noProof/>
          <w:sz w:val="20"/>
          <w:szCs w:val="20"/>
        </w:rPr>
        <w:t xml:space="preserve"> </w:t>
      </w:r>
      <w:r w:rsidR="00F84557" w:rsidRPr="00690095">
        <w:rPr>
          <w:rFonts w:ascii="Arial" w:hAnsi="Arial" w:cs="Arial"/>
          <w:noProof/>
          <w:sz w:val="20"/>
          <w:szCs w:val="20"/>
        </w:rPr>
        <w:t xml:space="preserve">Western blotting analysis of APP and its derivatives, including </w:t>
      </w:r>
      <w:r w:rsidR="00DD17B4" w:rsidRPr="00690095">
        <w:rPr>
          <w:rFonts w:ascii="Arial" w:hAnsi="Arial" w:cs="Arial"/>
          <w:noProof/>
          <w:sz w:val="20"/>
          <w:szCs w:val="20"/>
        </w:rPr>
        <w:t>APP, β-CTF and α-CTF (</w:t>
      </w:r>
      <w:r w:rsidR="00F84557" w:rsidRPr="00690095">
        <w:rPr>
          <w:rFonts w:ascii="Arial" w:hAnsi="Arial" w:cs="Arial"/>
          <w:noProof/>
          <w:sz w:val="20"/>
          <w:szCs w:val="20"/>
        </w:rPr>
        <w:t>369 antibody</w:t>
      </w:r>
      <w:r w:rsidR="00DD17B4" w:rsidRPr="00690095">
        <w:rPr>
          <w:rFonts w:ascii="Arial" w:hAnsi="Arial" w:cs="Arial"/>
          <w:noProof/>
          <w:sz w:val="20"/>
          <w:szCs w:val="20"/>
        </w:rPr>
        <w:t xml:space="preserve">, </w:t>
      </w:r>
      <w:r w:rsidR="00F84557" w:rsidRPr="00690095">
        <w:rPr>
          <w:rFonts w:ascii="Arial" w:hAnsi="Arial" w:cs="Arial"/>
          <w:noProof/>
          <w:sz w:val="20"/>
          <w:szCs w:val="20"/>
        </w:rPr>
        <w:t xml:space="preserve">1:1000) in the cortex or hippocampus of the AAV-injected 5xFAD mice (n = 5 mice per group, unpaired Student’s t test). </w:t>
      </w:r>
    </w:p>
    <w:p w:rsidR="00F84557" w:rsidRPr="00690095" w:rsidRDefault="00025CD0" w:rsidP="00F84557">
      <w:pPr>
        <w:rPr>
          <w:rFonts w:ascii="Arial" w:hAnsi="Arial" w:cs="Arial"/>
          <w:noProof/>
          <w:sz w:val="20"/>
          <w:szCs w:val="20"/>
        </w:rPr>
      </w:pPr>
      <w:r w:rsidRPr="00690095">
        <w:rPr>
          <w:rFonts w:ascii="Arial" w:hAnsi="Arial" w:cs="Arial"/>
          <w:b/>
          <w:noProof/>
          <w:sz w:val="20"/>
          <w:szCs w:val="20"/>
        </w:rPr>
        <w:t>g</w:t>
      </w:r>
      <w:r w:rsidRPr="00690095">
        <w:rPr>
          <w:rFonts w:ascii="Arial" w:hAnsi="Arial" w:cs="Arial"/>
          <w:noProof/>
          <w:sz w:val="20"/>
          <w:szCs w:val="20"/>
        </w:rPr>
        <w:t xml:space="preserve"> </w:t>
      </w:r>
      <w:r w:rsidR="00F84557" w:rsidRPr="00690095">
        <w:rPr>
          <w:rFonts w:ascii="Arial" w:hAnsi="Arial" w:cs="Arial"/>
          <w:noProof/>
          <w:sz w:val="20"/>
          <w:szCs w:val="20"/>
        </w:rPr>
        <w:t xml:space="preserve">The relative mRNA levels of </w:t>
      </w:r>
      <w:r w:rsidR="00F84557" w:rsidRPr="00690095">
        <w:rPr>
          <w:rFonts w:ascii="Arial" w:hAnsi="Arial" w:cs="Arial"/>
          <w:i/>
          <w:noProof/>
          <w:sz w:val="20"/>
          <w:szCs w:val="20"/>
        </w:rPr>
        <w:t>IDE</w:t>
      </w:r>
      <w:r w:rsidR="00F84557" w:rsidRPr="00690095">
        <w:rPr>
          <w:rFonts w:ascii="Arial" w:hAnsi="Arial" w:cs="Arial"/>
          <w:noProof/>
          <w:sz w:val="20"/>
          <w:szCs w:val="20"/>
        </w:rPr>
        <w:t xml:space="preserve">, </w:t>
      </w:r>
      <w:r w:rsidR="00F84557" w:rsidRPr="00690095">
        <w:rPr>
          <w:rFonts w:ascii="Arial" w:hAnsi="Arial" w:cs="Arial"/>
          <w:i/>
          <w:noProof/>
          <w:sz w:val="20"/>
          <w:szCs w:val="20"/>
        </w:rPr>
        <w:t>NEP</w:t>
      </w:r>
      <w:r w:rsidR="00F84557" w:rsidRPr="00690095">
        <w:rPr>
          <w:rFonts w:ascii="Arial" w:hAnsi="Arial" w:cs="Arial"/>
          <w:noProof/>
          <w:sz w:val="20"/>
          <w:szCs w:val="20"/>
        </w:rPr>
        <w:t xml:space="preserve">, </w:t>
      </w:r>
      <w:r w:rsidR="00F84557" w:rsidRPr="00690095">
        <w:rPr>
          <w:rFonts w:ascii="Arial" w:hAnsi="Arial" w:cs="Arial"/>
          <w:i/>
          <w:noProof/>
          <w:sz w:val="20"/>
          <w:szCs w:val="20"/>
        </w:rPr>
        <w:t>ECE1</w:t>
      </w:r>
      <w:r w:rsidR="00F84557" w:rsidRPr="00690095">
        <w:rPr>
          <w:rFonts w:ascii="Arial" w:hAnsi="Arial" w:cs="Arial"/>
          <w:noProof/>
          <w:sz w:val="20"/>
          <w:szCs w:val="20"/>
        </w:rPr>
        <w:t xml:space="preserve">, </w:t>
      </w:r>
      <w:r w:rsidR="00F84557" w:rsidRPr="00690095">
        <w:rPr>
          <w:rFonts w:ascii="Arial" w:hAnsi="Arial" w:cs="Arial"/>
          <w:i/>
          <w:noProof/>
          <w:sz w:val="20"/>
          <w:szCs w:val="20"/>
        </w:rPr>
        <w:t>MMP2</w:t>
      </w:r>
      <w:r w:rsidR="00F84557" w:rsidRPr="00690095">
        <w:rPr>
          <w:rFonts w:ascii="Arial" w:hAnsi="Arial" w:cs="Arial"/>
          <w:noProof/>
          <w:sz w:val="20"/>
          <w:szCs w:val="20"/>
        </w:rPr>
        <w:t xml:space="preserve"> and </w:t>
      </w:r>
      <w:r w:rsidR="00F84557" w:rsidRPr="00690095">
        <w:rPr>
          <w:rFonts w:ascii="Arial" w:hAnsi="Arial" w:cs="Arial"/>
          <w:i/>
          <w:noProof/>
          <w:sz w:val="20"/>
          <w:szCs w:val="20"/>
        </w:rPr>
        <w:t>MMP9</w:t>
      </w:r>
      <w:r w:rsidR="00F84557" w:rsidRPr="00690095">
        <w:rPr>
          <w:rFonts w:ascii="Arial" w:hAnsi="Arial" w:cs="Arial"/>
          <w:noProof/>
          <w:sz w:val="20"/>
          <w:szCs w:val="20"/>
        </w:rPr>
        <w:t xml:space="preserve"> in AAV-injected mice shown as bar graph were determined by quantitative real-time PCR. β-Actin was used as an internal control (n = 5-6 mice per group, unpaired Student’s t test). </w:t>
      </w:r>
    </w:p>
    <w:p w:rsidR="00025CD0" w:rsidRPr="000A100D" w:rsidRDefault="00025CD0" w:rsidP="00025CD0">
      <w:pPr>
        <w:rPr>
          <w:rFonts w:ascii="Arial" w:hAnsi="Arial" w:cs="Arial"/>
          <w:noProof/>
          <w:sz w:val="20"/>
          <w:szCs w:val="20"/>
        </w:rPr>
      </w:pPr>
      <w:r w:rsidRPr="00690095">
        <w:rPr>
          <w:rFonts w:ascii="Arial" w:hAnsi="Arial" w:cs="Arial"/>
          <w:noProof/>
          <w:sz w:val="20"/>
          <w:szCs w:val="20"/>
        </w:rPr>
        <w:t xml:space="preserve">All data are presented as mean ± SEM. </w:t>
      </w:r>
      <w:r w:rsidRPr="00690095">
        <w:rPr>
          <w:rFonts w:ascii="Arial" w:hAnsi="Arial" w:cs="Arial"/>
          <w:sz w:val="20"/>
          <w:szCs w:val="20"/>
        </w:rPr>
        <w:t>*, p&lt;0.05; ns, not significant.</w:t>
      </w:r>
    </w:p>
    <w:p w:rsidR="004622C9" w:rsidRPr="000A100D" w:rsidRDefault="004622C9" w:rsidP="004622C9">
      <w:pPr>
        <w:rPr>
          <w:rFonts w:ascii="Arial" w:hAnsi="Arial" w:cs="Arial"/>
          <w:noProof/>
          <w:sz w:val="20"/>
          <w:szCs w:val="20"/>
        </w:rPr>
      </w:pPr>
      <w:r w:rsidRPr="003433EA">
        <w:rPr>
          <w:rFonts w:ascii="Arial" w:hAnsi="Arial" w:cs="Arial"/>
          <w:noProof/>
          <w:sz w:val="20"/>
          <w:szCs w:val="20"/>
          <w:lang w:eastAsia="en-US"/>
        </w:rPr>
        <w:lastRenderedPageBreak/>
        <w:drawing>
          <wp:inline distT="0" distB="0" distL="0" distR="0" wp14:anchorId="685A454C" wp14:editId="6A217449">
            <wp:extent cx="2209800" cy="4419600"/>
            <wp:effectExtent l="0" t="0" r="0" b="0"/>
            <wp:docPr id="6" name="图片 6" descr="F:\ThinkPad-E\007\2-sTREM2 Project\2-AAV-sTREM2 &amp; sTREM2 Injection\Manuscript\NC\NC-Revision2\NC要求\原始数据\Figure 2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hinkPad-E\007\2-sTREM2 Project\2-AAV-sTREM2 &amp; sTREM2 Injection\Manuscript\NC\NC-Revision2\NC要求\原始数据\Figure 2b.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9800" cy="4419600"/>
                    </a:xfrm>
                    <a:prstGeom prst="rect">
                      <a:avLst/>
                    </a:prstGeom>
                    <a:noFill/>
                    <a:ln>
                      <a:noFill/>
                    </a:ln>
                  </pic:spPr>
                </pic:pic>
              </a:graphicData>
            </a:graphic>
          </wp:inline>
        </w:drawing>
      </w:r>
      <w:r w:rsidRPr="003433EA">
        <w:rPr>
          <w:rFonts w:ascii="Arial" w:hAnsi="Arial" w:cs="Arial"/>
          <w:noProof/>
          <w:sz w:val="20"/>
          <w:szCs w:val="20"/>
          <w:lang w:eastAsia="en-US"/>
        </w:rPr>
        <w:drawing>
          <wp:inline distT="0" distB="0" distL="0" distR="0" wp14:anchorId="20770224" wp14:editId="1099EEF4">
            <wp:extent cx="2266950" cy="4676775"/>
            <wp:effectExtent l="0" t="0" r="0" b="9525"/>
            <wp:docPr id="7" name="图片 7" descr="F:\ThinkPad-E\007\2-sTREM2 Project\2-AAV-sTREM2 &amp; sTREM2 Injection\Manuscript\NC\NC-Revision2\NC要求\原始数据\Figure 4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hinkPad-E\007\2-sTREM2 Project\2-AAV-sTREM2 &amp; sTREM2 Injection\Manuscript\NC\NC-Revision2\NC要求\原始数据\Figure 4g.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6950" cy="4676775"/>
                    </a:xfrm>
                    <a:prstGeom prst="rect">
                      <a:avLst/>
                    </a:prstGeom>
                    <a:noFill/>
                    <a:ln>
                      <a:noFill/>
                    </a:ln>
                  </pic:spPr>
                </pic:pic>
              </a:graphicData>
            </a:graphic>
          </wp:inline>
        </w:drawing>
      </w:r>
      <w:r w:rsidRPr="003433EA">
        <w:rPr>
          <w:rFonts w:ascii="Arial" w:hAnsi="Arial" w:cs="Arial"/>
          <w:noProof/>
          <w:sz w:val="20"/>
          <w:szCs w:val="20"/>
          <w:lang w:eastAsia="en-US"/>
        </w:rPr>
        <w:lastRenderedPageBreak/>
        <w:drawing>
          <wp:anchor distT="0" distB="0" distL="114300" distR="114300" simplePos="0" relativeHeight="251660288" behindDoc="0" locked="0" layoutInCell="1" allowOverlap="1" wp14:anchorId="7C70D23D" wp14:editId="0F3E78EE">
            <wp:simplePos x="0" y="0"/>
            <wp:positionH relativeFrom="column">
              <wp:posOffset>0</wp:posOffset>
            </wp:positionH>
            <wp:positionV relativeFrom="paragraph">
              <wp:posOffset>57150</wp:posOffset>
            </wp:positionV>
            <wp:extent cx="2571750" cy="5019675"/>
            <wp:effectExtent l="0" t="0" r="0" b="9525"/>
            <wp:wrapSquare wrapText="bothSides"/>
            <wp:docPr id="8" name="图片 8" descr="F:\ThinkPad-E\007\2-sTREM2 Project\2-AAV-sTREM2 &amp; sTREM2 Injection\Manuscript\NC\NC-Revision2\NC要求\原始数据\Figure 4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ThinkPad-E\007\2-sTREM2 Project\2-AAV-sTREM2 &amp; sTREM2 Injection\Manuscript\NC\NC-Revision2\NC要求\原始数据\Figure 4i.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750" cy="501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33EA">
        <w:rPr>
          <w:rFonts w:ascii="Arial" w:hAnsi="Arial" w:cs="Arial"/>
          <w:noProof/>
          <w:sz w:val="20"/>
          <w:szCs w:val="20"/>
          <w:lang w:eastAsia="en-US"/>
        </w:rPr>
        <w:drawing>
          <wp:inline distT="0" distB="0" distL="0" distR="0" wp14:anchorId="6AB20538" wp14:editId="4A7F2F7A">
            <wp:extent cx="1752600" cy="1638300"/>
            <wp:effectExtent l="0" t="0" r="0" b="0"/>
            <wp:docPr id="9" name="图片 9" descr="F:\ThinkPad-E\007\2-sTREM2 Project\2-AAV-sTREM2 &amp; sTREM2 Injection\Manuscript\NC\NC-Revision2\NC要求\原始数据\Figure 5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ThinkPad-E\007\2-sTREM2 Project\2-AAV-sTREM2 &amp; sTREM2 Injection\Manuscript\NC\NC-Revision2\NC要求\原始数据\Figure 5a.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2600" cy="1638300"/>
                    </a:xfrm>
                    <a:prstGeom prst="rect">
                      <a:avLst/>
                    </a:prstGeom>
                    <a:noFill/>
                    <a:ln>
                      <a:noFill/>
                    </a:ln>
                  </pic:spPr>
                </pic:pic>
              </a:graphicData>
            </a:graphic>
          </wp:inline>
        </w:drawing>
      </w:r>
      <w:r w:rsidRPr="003433EA">
        <w:rPr>
          <w:rFonts w:ascii="Arial" w:hAnsi="Arial" w:cs="Arial"/>
          <w:noProof/>
          <w:sz w:val="20"/>
          <w:szCs w:val="20"/>
          <w:lang w:eastAsia="en-US"/>
        </w:rPr>
        <w:drawing>
          <wp:inline distT="0" distB="0" distL="0" distR="0" wp14:anchorId="0C4D3803" wp14:editId="096A72A8">
            <wp:extent cx="1819275" cy="1543050"/>
            <wp:effectExtent l="0" t="0" r="9525" b="0"/>
            <wp:docPr id="10" name="图片 10" descr="F:\ThinkPad-E\007\2-sTREM2 Project\2-AAV-sTREM2 &amp; sTREM2 Injection\Manuscript\NC\NC-Revision2\NC要求\原始数据\Figure S1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ThinkPad-E\007\2-sTREM2 Project\2-AAV-sTREM2 &amp; sTREM2 Injection\Manuscript\NC\NC-Revision2\NC要求\原始数据\Figure S1a.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9275" cy="1543050"/>
                    </a:xfrm>
                    <a:prstGeom prst="rect">
                      <a:avLst/>
                    </a:prstGeom>
                    <a:noFill/>
                    <a:ln>
                      <a:noFill/>
                    </a:ln>
                  </pic:spPr>
                </pic:pic>
              </a:graphicData>
            </a:graphic>
          </wp:inline>
        </w:drawing>
      </w:r>
      <w:r w:rsidRPr="003433EA">
        <w:rPr>
          <w:rFonts w:ascii="Arial" w:hAnsi="Arial" w:cs="Arial"/>
          <w:noProof/>
          <w:sz w:val="20"/>
          <w:szCs w:val="20"/>
          <w:lang w:eastAsia="en-US"/>
        </w:rPr>
        <w:drawing>
          <wp:inline distT="0" distB="0" distL="0" distR="0" wp14:anchorId="53BD46E9" wp14:editId="1F56351C">
            <wp:extent cx="3143250" cy="2314575"/>
            <wp:effectExtent l="0" t="0" r="0" b="9525"/>
            <wp:docPr id="11" name="图片 11" descr="F:\ThinkPad-E\007\2-sTREM2 Project\2-AAV-sTREM2 &amp; sTREM2 Injection\Manuscript\NC\NC-Revision2\NC要求\原始数据\Figure S3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ThinkPad-E\007\2-sTREM2 Project\2-AAV-sTREM2 &amp; sTREM2 Injection\Manuscript\NC\NC-Revision2\NC要求\原始数据\Figure S3c.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0" cy="2314575"/>
                    </a:xfrm>
                    <a:prstGeom prst="rect">
                      <a:avLst/>
                    </a:prstGeom>
                    <a:noFill/>
                    <a:ln>
                      <a:noFill/>
                    </a:ln>
                  </pic:spPr>
                </pic:pic>
              </a:graphicData>
            </a:graphic>
          </wp:inline>
        </w:drawing>
      </w:r>
      <w:r w:rsidRPr="003433EA">
        <w:rPr>
          <w:rFonts w:ascii="Arial" w:hAnsi="Arial" w:cs="Arial"/>
          <w:noProof/>
          <w:sz w:val="20"/>
          <w:szCs w:val="20"/>
          <w:lang w:eastAsia="en-US"/>
        </w:rPr>
        <w:lastRenderedPageBreak/>
        <w:drawing>
          <wp:anchor distT="0" distB="0" distL="114300" distR="114300" simplePos="0" relativeHeight="251661312" behindDoc="0" locked="0" layoutInCell="1" allowOverlap="1" wp14:anchorId="49402C31" wp14:editId="3DEC3668">
            <wp:simplePos x="0" y="0"/>
            <wp:positionH relativeFrom="column">
              <wp:posOffset>0</wp:posOffset>
            </wp:positionH>
            <wp:positionV relativeFrom="paragraph">
              <wp:posOffset>95250</wp:posOffset>
            </wp:positionV>
            <wp:extent cx="3573647" cy="6343650"/>
            <wp:effectExtent l="0" t="0" r="8255" b="0"/>
            <wp:wrapSquare wrapText="bothSides"/>
            <wp:docPr id="12" name="图片 12" descr="F:\ThinkPad-E\007\2-sTREM2 Project\2-AAV-sTREM2 &amp; sTREM2 Injection\Manuscript\NC\NC-Revision2\NC要求\原始数据\Figure S4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ThinkPad-E\007\2-sTREM2 Project\2-AAV-sTREM2 &amp; sTREM2 Injection\Manuscript\NC\NC-Revision2\NC要求\原始数据\Figure S4c.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73647" cy="6343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33EA">
        <w:rPr>
          <w:rFonts w:ascii="Arial" w:hAnsi="Arial" w:cs="Arial"/>
          <w:noProof/>
          <w:sz w:val="20"/>
          <w:szCs w:val="20"/>
          <w:lang w:eastAsia="en-US"/>
        </w:rPr>
        <w:drawing>
          <wp:inline distT="0" distB="0" distL="0" distR="0" wp14:anchorId="29F00F1F" wp14:editId="7980DBD8">
            <wp:extent cx="2876550" cy="4600575"/>
            <wp:effectExtent l="0" t="0" r="0" b="9525"/>
            <wp:docPr id="15" name="图片 15" descr="F:\ThinkPad-E\007\2-sTREM2 Project\2-AAV-sTREM2 &amp; sTREM2 Injection\Manuscript\NC\NC-Revision2\NC要求\原始数据\Figure S4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ThinkPad-E\007\2-sTREM2 Project\2-AAV-sTREM2 &amp; sTREM2 Injection\Manuscript\NC\NC-Revision2\NC要求\原始数据\Figure S4l.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6550" cy="4600575"/>
                    </a:xfrm>
                    <a:prstGeom prst="rect">
                      <a:avLst/>
                    </a:prstGeom>
                    <a:noFill/>
                    <a:ln>
                      <a:noFill/>
                    </a:ln>
                  </pic:spPr>
                </pic:pic>
              </a:graphicData>
            </a:graphic>
          </wp:inline>
        </w:drawing>
      </w:r>
      <w:r w:rsidRPr="003433EA">
        <w:rPr>
          <w:rFonts w:ascii="Arial" w:hAnsi="Arial" w:cs="Arial"/>
          <w:noProof/>
          <w:sz w:val="20"/>
          <w:szCs w:val="20"/>
          <w:lang w:eastAsia="en-US"/>
        </w:rPr>
        <w:drawing>
          <wp:inline distT="0" distB="0" distL="0" distR="0" wp14:anchorId="5F7EE786" wp14:editId="2284FBD7">
            <wp:extent cx="1609725" cy="1524000"/>
            <wp:effectExtent l="0" t="0" r="9525" b="0"/>
            <wp:docPr id="16" name="图片 16" descr="F:\ThinkPad-E\007\2-sTREM2 Project\2-AAV-sTREM2 &amp; sTREM2 Injection\Manuscript\NC\NC-Revision2\NC要求\原始数据\Figure S6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hinkPad-E\007\2-sTREM2 Project\2-AAV-sTREM2 &amp; sTREM2 Injection\Manuscript\NC\NC-Revision2\NC要求\原始数据\Figure S6d.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9725" cy="1524000"/>
                    </a:xfrm>
                    <a:prstGeom prst="rect">
                      <a:avLst/>
                    </a:prstGeom>
                    <a:noFill/>
                    <a:ln>
                      <a:noFill/>
                    </a:ln>
                  </pic:spPr>
                </pic:pic>
              </a:graphicData>
            </a:graphic>
          </wp:inline>
        </w:drawing>
      </w:r>
      <w:r w:rsidRPr="003433EA">
        <w:rPr>
          <w:rFonts w:ascii="Arial" w:hAnsi="Arial" w:cs="Arial"/>
          <w:noProof/>
          <w:sz w:val="20"/>
          <w:szCs w:val="20"/>
          <w:lang w:eastAsia="en-US"/>
        </w:rPr>
        <w:lastRenderedPageBreak/>
        <w:drawing>
          <wp:inline distT="0" distB="0" distL="0" distR="0" wp14:anchorId="62BE19C1" wp14:editId="31EEF939">
            <wp:extent cx="1971675" cy="2667000"/>
            <wp:effectExtent l="0" t="0" r="9525" b="0"/>
            <wp:docPr id="17" name="图片 17" descr="F:\ThinkPad-E\007\2-sTREM2 Project\2-AAV-sTREM2 &amp; sTREM2 Injection\Manuscript\NC\NC-Revision2\NC要求\原始数据\Figure S7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ThinkPad-E\007\2-sTREM2 Project\2-AAV-sTREM2 &amp; sTREM2 Injection\Manuscript\NC\NC-Revision2\NC要求\原始数据\Figure S7e.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71675" cy="2667000"/>
                    </a:xfrm>
                    <a:prstGeom prst="rect">
                      <a:avLst/>
                    </a:prstGeom>
                    <a:noFill/>
                    <a:ln>
                      <a:noFill/>
                    </a:ln>
                  </pic:spPr>
                </pic:pic>
              </a:graphicData>
            </a:graphic>
          </wp:inline>
        </w:drawing>
      </w:r>
    </w:p>
    <w:p w:rsidR="00F84557" w:rsidRPr="000A100D" w:rsidRDefault="00F84557" w:rsidP="00025CD0">
      <w:pPr>
        <w:rPr>
          <w:rFonts w:ascii="Arial" w:hAnsi="Arial" w:cs="Arial"/>
          <w:noProof/>
          <w:sz w:val="20"/>
          <w:szCs w:val="20"/>
        </w:rPr>
      </w:pPr>
      <w:bookmarkStart w:id="1" w:name="_GoBack"/>
      <w:bookmarkEnd w:id="1"/>
    </w:p>
    <w:sectPr w:rsidR="00F84557" w:rsidRPr="000A100D" w:rsidSect="005945A7">
      <w:pgSz w:w="12240" w:h="15840" w:code="1"/>
      <w:pgMar w:top="1440" w:right="1440" w:bottom="1440"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92F" w:rsidRDefault="00DB092F" w:rsidP="00F41793">
      <w:r>
        <w:separator/>
      </w:r>
    </w:p>
  </w:endnote>
  <w:endnote w:type="continuationSeparator" w:id="0">
    <w:p w:rsidR="00DB092F" w:rsidRDefault="00DB092F" w:rsidP="00F4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92F" w:rsidRDefault="00DB092F" w:rsidP="00F41793">
      <w:r>
        <w:separator/>
      </w:r>
    </w:p>
  </w:footnote>
  <w:footnote w:type="continuationSeparator" w:id="0">
    <w:p w:rsidR="00DB092F" w:rsidRDefault="00DB092F" w:rsidP="00F417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885"/>
    <w:rsid w:val="00003E09"/>
    <w:rsid w:val="00005819"/>
    <w:rsid w:val="00007B87"/>
    <w:rsid w:val="00024CA8"/>
    <w:rsid w:val="00025CD0"/>
    <w:rsid w:val="00041449"/>
    <w:rsid w:val="00065D53"/>
    <w:rsid w:val="000946EE"/>
    <w:rsid w:val="000967A6"/>
    <w:rsid w:val="000A100D"/>
    <w:rsid w:val="000B35D7"/>
    <w:rsid w:val="000D1C07"/>
    <w:rsid w:val="000E19B1"/>
    <w:rsid w:val="000F60E8"/>
    <w:rsid w:val="0011010D"/>
    <w:rsid w:val="00130C04"/>
    <w:rsid w:val="00130FB6"/>
    <w:rsid w:val="00164338"/>
    <w:rsid w:val="001703FB"/>
    <w:rsid w:val="00173CCA"/>
    <w:rsid w:val="001875F8"/>
    <w:rsid w:val="001A1C0A"/>
    <w:rsid w:val="001A360D"/>
    <w:rsid w:val="001A61D0"/>
    <w:rsid w:val="001C2297"/>
    <w:rsid w:val="001C7327"/>
    <w:rsid w:val="001D6638"/>
    <w:rsid w:val="001E72FD"/>
    <w:rsid w:val="001F28B9"/>
    <w:rsid w:val="00202569"/>
    <w:rsid w:val="00205FCD"/>
    <w:rsid w:val="00226730"/>
    <w:rsid w:val="002437EC"/>
    <w:rsid w:val="002727D9"/>
    <w:rsid w:val="002B742B"/>
    <w:rsid w:val="00303198"/>
    <w:rsid w:val="00366087"/>
    <w:rsid w:val="0037683C"/>
    <w:rsid w:val="003A5937"/>
    <w:rsid w:val="003B1728"/>
    <w:rsid w:val="003C276A"/>
    <w:rsid w:val="003C31CD"/>
    <w:rsid w:val="003D65E1"/>
    <w:rsid w:val="003E2C20"/>
    <w:rsid w:val="003E2F8F"/>
    <w:rsid w:val="003E39F2"/>
    <w:rsid w:val="003F356C"/>
    <w:rsid w:val="00453147"/>
    <w:rsid w:val="004535E0"/>
    <w:rsid w:val="004622C9"/>
    <w:rsid w:val="00480A44"/>
    <w:rsid w:val="00494137"/>
    <w:rsid w:val="004969E2"/>
    <w:rsid w:val="004B2BC5"/>
    <w:rsid w:val="004B3D9D"/>
    <w:rsid w:val="004B6363"/>
    <w:rsid w:val="004D646C"/>
    <w:rsid w:val="004F2446"/>
    <w:rsid w:val="004F71CD"/>
    <w:rsid w:val="004F73CA"/>
    <w:rsid w:val="00525CC4"/>
    <w:rsid w:val="005471F8"/>
    <w:rsid w:val="005510DB"/>
    <w:rsid w:val="00570A2E"/>
    <w:rsid w:val="00572971"/>
    <w:rsid w:val="00572A7D"/>
    <w:rsid w:val="0057620A"/>
    <w:rsid w:val="00576650"/>
    <w:rsid w:val="00586D0A"/>
    <w:rsid w:val="005C33FC"/>
    <w:rsid w:val="005D3749"/>
    <w:rsid w:val="005D62FA"/>
    <w:rsid w:val="005D679D"/>
    <w:rsid w:val="006075F8"/>
    <w:rsid w:val="006504D2"/>
    <w:rsid w:val="00650886"/>
    <w:rsid w:val="00657158"/>
    <w:rsid w:val="006635B9"/>
    <w:rsid w:val="00686F48"/>
    <w:rsid w:val="00690095"/>
    <w:rsid w:val="006B6EF1"/>
    <w:rsid w:val="006C3A82"/>
    <w:rsid w:val="006C5AFC"/>
    <w:rsid w:val="006C64ED"/>
    <w:rsid w:val="006C79D2"/>
    <w:rsid w:val="006E35B6"/>
    <w:rsid w:val="006E79D5"/>
    <w:rsid w:val="00741F3D"/>
    <w:rsid w:val="007611B0"/>
    <w:rsid w:val="00762C88"/>
    <w:rsid w:val="00762C9E"/>
    <w:rsid w:val="00763DC1"/>
    <w:rsid w:val="007B0E7C"/>
    <w:rsid w:val="007E6BE0"/>
    <w:rsid w:val="007F6D76"/>
    <w:rsid w:val="00817314"/>
    <w:rsid w:val="00826223"/>
    <w:rsid w:val="00836CDA"/>
    <w:rsid w:val="00847A53"/>
    <w:rsid w:val="00857B25"/>
    <w:rsid w:val="00862885"/>
    <w:rsid w:val="00863544"/>
    <w:rsid w:val="0086726F"/>
    <w:rsid w:val="0087407F"/>
    <w:rsid w:val="00877B77"/>
    <w:rsid w:val="00891E0D"/>
    <w:rsid w:val="008A3AC1"/>
    <w:rsid w:val="008A749E"/>
    <w:rsid w:val="008C6A15"/>
    <w:rsid w:val="008D3ED1"/>
    <w:rsid w:val="0090056F"/>
    <w:rsid w:val="00911D41"/>
    <w:rsid w:val="009416AC"/>
    <w:rsid w:val="00942CDE"/>
    <w:rsid w:val="0096280C"/>
    <w:rsid w:val="00986756"/>
    <w:rsid w:val="00987CBE"/>
    <w:rsid w:val="009B011A"/>
    <w:rsid w:val="009C2DF7"/>
    <w:rsid w:val="009F55C3"/>
    <w:rsid w:val="00A177B5"/>
    <w:rsid w:val="00A26925"/>
    <w:rsid w:val="00A56786"/>
    <w:rsid w:val="00A66735"/>
    <w:rsid w:val="00AB5EB8"/>
    <w:rsid w:val="00AC31BC"/>
    <w:rsid w:val="00AF2CC5"/>
    <w:rsid w:val="00B009CF"/>
    <w:rsid w:val="00B06FBC"/>
    <w:rsid w:val="00B13E51"/>
    <w:rsid w:val="00B22ABD"/>
    <w:rsid w:val="00B22D46"/>
    <w:rsid w:val="00B4026E"/>
    <w:rsid w:val="00B70328"/>
    <w:rsid w:val="00B8216F"/>
    <w:rsid w:val="00BB104C"/>
    <w:rsid w:val="00BB7B16"/>
    <w:rsid w:val="00BC34FE"/>
    <w:rsid w:val="00BD2033"/>
    <w:rsid w:val="00BD4CA9"/>
    <w:rsid w:val="00BD6436"/>
    <w:rsid w:val="00C24A8D"/>
    <w:rsid w:val="00C30E0D"/>
    <w:rsid w:val="00C46296"/>
    <w:rsid w:val="00C56B6A"/>
    <w:rsid w:val="00C627D0"/>
    <w:rsid w:val="00C640D1"/>
    <w:rsid w:val="00C654E5"/>
    <w:rsid w:val="00C87217"/>
    <w:rsid w:val="00CB3ED9"/>
    <w:rsid w:val="00CB4569"/>
    <w:rsid w:val="00CC664B"/>
    <w:rsid w:val="00D0384B"/>
    <w:rsid w:val="00D10730"/>
    <w:rsid w:val="00D120C3"/>
    <w:rsid w:val="00D16D00"/>
    <w:rsid w:val="00D204D1"/>
    <w:rsid w:val="00D25F4B"/>
    <w:rsid w:val="00D52D9F"/>
    <w:rsid w:val="00D57148"/>
    <w:rsid w:val="00D65614"/>
    <w:rsid w:val="00D65FD5"/>
    <w:rsid w:val="00D97D13"/>
    <w:rsid w:val="00DA5F38"/>
    <w:rsid w:val="00DB092F"/>
    <w:rsid w:val="00DC191B"/>
    <w:rsid w:val="00DC1A4E"/>
    <w:rsid w:val="00DC682C"/>
    <w:rsid w:val="00DC775E"/>
    <w:rsid w:val="00DD17B4"/>
    <w:rsid w:val="00E34436"/>
    <w:rsid w:val="00E41549"/>
    <w:rsid w:val="00E444B0"/>
    <w:rsid w:val="00E469BE"/>
    <w:rsid w:val="00E47A26"/>
    <w:rsid w:val="00E62DF5"/>
    <w:rsid w:val="00E8005B"/>
    <w:rsid w:val="00E870A7"/>
    <w:rsid w:val="00E87CC2"/>
    <w:rsid w:val="00EF521A"/>
    <w:rsid w:val="00F07313"/>
    <w:rsid w:val="00F21876"/>
    <w:rsid w:val="00F27E82"/>
    <w:rsid w:val="00F41793"/>
    <w:rsid w:val="00F41ADC"/>
    <w:rsid w:val="00F75C0A"/>
    <w:rsid w:val="00F84557"/>
    <w:rsid w:val="00F85959"/>
    <w:rsid w:val="00F86AD5"/>
    <w:rsid w:val="00FB5B8D"/>
    <w:rsid w:val="00FD52A7"/>
    <w:rsid w:val="00FF417B"/>
    <w:rsid w:val="00FF5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5B9"/>
    <w:pPr>
      <w:widowControl w:val="0"/>
      <w:jc w:val="both"/>
    </w:pPr>
    <w:rPr>
      <w:szCs w:val="22"/>
    </w:rPr>
  </w:style>
  <w:style w:type="paragraph" w:styleId="Heading1">
    <w:name w:val="heading 1"/>
    <w:basedOn w:val="Normal"/>
    <w:next w:val="Normal"/>
    <w:link w:val="Heading1Char"/>
    <w:uiPriority w:val="9"/>
    <w:qFormat/>
    <w:rsid w:val="003F356C"/>
    <w:pPr>
      <w:keepNext/>
      <w:keepLines/>
      <w:spacing w:before="480" w:after="480" w:line="360" w:lineRule="auto"/>
      <w:jc w:val="center"/>
      <w:outlineLvl w:val="0"/>
    </w:pPr>
    <w:rPr>
      <w:rFonts w:eastAsia="黑体"/>
      <w:b/>
      <w:bCs/>
      <w:kern w:val="44"/>
      <w:sz w:val="32"/>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56C"/>
    <w:rPr>
      <w:rFonts w:eastAsia="黑体"/>
      <w:b/>
      <w:bCs/>
      <w:kern w:val="44"/>
      <w:sz w:val="32"/>
      <w:szCs w:val="44"/>
    </w:rPr>
  </w:style>
  <w:style w:type="paragraph" w:styleId="Header">
    <w:name w:val="header"/>
    <w:basedOn w:val="Normal"/>
    <w:link w:val="HeaderChar"/>
    <w:uiPriority w:val="99"/>
    <w:unhideWhenUsed/>
    <w:rsid w:val="00F4179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41793"/>
    <w:rPr>
      <w:sz w:val="18"/>
      <w:szCs w:val="18"/>
    </w:rPr>
  </w:style>
  <w:style w:type="paragraph" w:styleId="Footer">
    <w:name w:val="footer"/>
    <w:basedOn w:val="Normal"/>
    <w:link w:val="FooterChar"/>
    <w:uiPriority w:val="99"/>
    <w:unhideWhenUsed/>
    <w:rsid w:val="00F4179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41793"/>
    <w:rPr>
      <w:sz w:val="18"/>
      <w:szCs w:val="18"/>
    </w:rPr>
  </w:style>
  <w:style w:type="paragraph" w:customStyle="1" w:styleId="EndNoteBibliography">
    <w:name w:val="EndNote Bibliography"/>
    <w:basedOn w:val="Normal"/>
    <w:link w:val="EndNoteBibliographyChar"/>
    <w:rsid w:val="006635B9"/>
    <w:pPr>
      <w:spacing w:line="480" w:lineRule="auto"/>
    </w:pPr>
    <w:rPr>
      <w:rFonts w:ascii="Arial" w:hAnsi="Arial" w:cs="Arial"/>
      <w:noProof/>
      <w:sz w:val="20"/>
    </w:rPr>
  </w:style>
  <w:style w:type="character" w:customStyle="1" w:styleId="EndNoteBibliographyChar">
    <w:name w:val="EndNote Bibliography Char"/>
    <w:basedOn w:val="DefaultParagraphFont"/>
    <w:link w:val="EndNoteBibliography"/>
    <w:rsid w:val="006635B9"/>
    <w:rPr>
      <w:rFonts w:ascii="Arial" w:hAnsi="Arial" w:cs="Arial"/>
      <w:noProof/>
      <w:sz w:val="20"/>
      <w:szCs w:val="22"/>
    </w:rPr>
  </w:style>
  <w:style w:type="paragraph" w:styleId="BalloonText">
    <w:name w:val="Balloon Text"/>
    <w:basedOn w:val="Normal"/>
    <w:link w:val="BalloonTextChar"/>
    <w:uiPriority w:val="99"/>
    <w:semiHidden/>
    <w:unhideWhenUsed/>
    <w:rsid w:val="00650886"/>
    <w:rPr>
      <w:sz w:val="18"/>
      <w:szCs w:val="18"/>
    </w:rPr>
  </w:style>
  <w:style w:type="character" w:customStyle="1" w:styleId="BalloonTextChar">
    <w:name w:val="Balloon Text Char"/>
    <w:basedOn w:val="DefaultParagraphFont"/>
    <w:link w:val="BalloonText"/>
    <w:uiPriority w:val="99"/>
    <w:semiHidden/>
    <w:rsid w:val="0065088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5B9"/>
    <w:pPr>
      <w:widowControl w:val="0"/>
      <w:jc w:val="both"/>
    </w:pPr>
    <w:rPr>
      <w:szCs w:val="22"/>
    </w:rPr>
  </w:style>
  <w:style w:type="paragraph" w:styleId="Heading1">
    <w:name w:val="heading 1"/>
    <w:basedOn w:val="Normal"/>
    <w:next w:val="Normal"/>
    <w:link w:val="Heading1Char"/>
    <w:uiPriority w:val="9"/>
    <w:qFormat/>
    <w:rsid w:val="003F356C"/>
    <w:pPr>
      <w:keepNext/>
      <w:keepLines/>
      <w:spacing w:before="480" w:after="480" w:line="360" w:lineRule="auto"/>
      <w:jc w:val="center"/>
      <w:outlineLvl w:val="0"/>
    </w:pPr>
    <w:rPr>
      <w:rFonts w:eastAsia="黑体"/>
      <w:b/>
      <w:bCs/>
      <w:kern w:val="44"/>
      <w:sz w:val="32"/>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56C"/>
    <w:rPr>
      <w:rFonts w:eastAsia="黑体"/>
      <w:b/>
      <w:bCs/>
      <w:kern w:val="44"/>
      <w:sz w:val="32"/>
      <w:szCs w:val="44"/>
    </w:rPr>
  </w:style>
  <w:style w:type="paragraph" w:styleId="Header">
    <w:name w:val="header"/>
    <w:basedOn w:val="Normal"/>
    <w:link w:val="HeaderChar"/>
    <w:uiPriority w:val="99"/>
    <w:unhideWhenUsed/>
    <w:rsid w:val="00F4179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41793"/>
    <w:rPr>
      <w:sz w:val="18"/>
      <w:szCs w:val="18"/>
    </w:rPr>
  </w:style>
  <w:style w:type="paragraph" w:styleId="Footer">
    <w:name w:val="footer"/>
    <w:basedOn w:val="Normal"/>
    <w:link w:val="FooterChar"/>
    <w:uiPriority w:val="99"/>
    <w:unhideWhenUsed/>
    <w:rsid w:val="00F4179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41793"/>
    <w:rPr>
      <w:sz w:val="18"/>
      <w:szCs w:val="18"/>
    </w:rPr>
  </w:style>
  <w:style w:type="paragraph" w:customStyle="1" w:styleId="EndNoteBibliography">
    <w:name w:val="EndNote Bibliography"/>
    <w:basedOn w:val="Normal"/>
    <w:link w:val="EndNoteBibliographyChar"/>
    <w:rsid w:val="006635B9"/>
    <w:pPr>
      <w:spacing w:line="480" w:lineRule="auto"/>
    </w:pPr>
    <w:rPr>
      <w:rFonts w:ascii="Arial" w:hAnsi="Arial" w:cs="Arial"/>
      <w:noProof/>
      <w:sz w:val="20"/>
    </w:rPr>
  </w:style>
  <w:style w:type="character" w:customStyle="1" w:styleId="EndNoteBibliographyChar">
    <w:name w:val="EndNote Bibliography Char"/>
    <w:basedOn w:val="DefaultParagraphFont"/>
    <w:link w:val="EndNoteBibliography"/>
    <w:rsid w:val="006635B9"/>
    <w:rPr>
      <w:rFonts w:ascii="Arial" w:hAnsi="Arial" w:cs="Arial"/>
      <w:noProof/>
      <w:sz w:val="20"/>
      <w:szCs w:val="22"/>
    </w:rPr>
  </w:style>
  <w:style w:type="paragraph" w:styleId="BalloonText">
    <w:name w:val="Balloon Text"/>
    <w:basedOn w:val="Normal"/>
    <w:link w:val="BalloonTextChar"/>
    <w:uiPriority w:val="99"/>
    <w:semiHidden/>
    <w:unhideWhenUsed/>
    <w:rsid w:val="00650886"/>
    <w:rPr>
      <w:sz w:val="18"/>
      <w:szCs w:val="18"/>
    </w:rPr>
  </w:style>
  <w:style w:type="character" w:customStyle="1" w:styleId="BalloonTextChar">
    <w:name w:val="Balloon Text Char"/>
    <w:basedOn w:val="DefaultParagraphFont"/>
    <w:link w:val="BalloonText"/>
    <w:uiPriority w:val="99"/>
    <w:semiHidden/>
    <w:rsid w:val="006508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65552-0843-4306-B897-5B26437FB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厦门大学</Company>
  <LinksUpToDate>false</LinksUpToDate>
  <CharactersWithSpaces>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陈小芬(2012100265)</cp:lastModifiedBy>
  <cp:revision>16</cp:revision>
  <dcterms:created xsi:type="dcterms:W3CDTF">2018-12-17T07:02:00Z</dcterms:created>
  <dcterms:modified xsi:type="dcterms:W3CDTF">2019-02-15T04:05:00Z</dcterms:modified>
</cp:coreProperties>
</file>