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D1D90" w14:textId="77777777" w:rsidR="002E0407" w:rsidRPr="00DD6D38" w:rsidRDefault="002E0407" w:rsidP="002E0407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6D38">
        <w:rPr>
          <w:rFonts w:ascii="Times New Roman" w:hAnsi="Times New Roman" w:cs="Times New Roman"/>
          <w:b/>
          <w:sz w:val="28"/>
          <w:szCs w:val="28"/>
        </w:rPr>
        <w:t xml:space="preserve">Glutamate spillover in </w:t>
      </w:r>
      <w:r w:rsidRPr="00DD6D38">
        <w:rPr>
          <w:rFonts w:ascii="Times New Roman" w:hAnsi="Times New Roman" w:cs="Times New Roman"/>
          <w:b/>
          <w:i/>
          <w:sz w:val="28"/>
          <w:szCs w:val="28"/>
        </w:rPr>
        <w:t>C. elegans</w:t>
      </w:r>
      <w:r w:rsidRPr="00DD6D38">
        <w:rPr>
          <w:rFonts w:ascii="Times New Roman" w:hAnsi="Times New Roman" w:cs="Times New Roman"/>
          <w:b/>
          <w:sz w:val="28"/>
          <w:szCs w:val="28"/>
        </w:rPr>
        <w:t xml:space="preserve"> triggers repetitive behavior through presynaptic activation of MGL-2/mGluR5</w:t>
      </w:r>
    </w:p>
    <w:p w14:paraId="4674017E" w14:textId="77777777" w:rsidR="002E0407" w:rsidRPr="00DD6D38" w:rsidRDefault="002E0407" w:rsidP="002E0407">
      <w:pPr>
        <w:tabs>
          <w:tab w:val="left" w:pos="540"/>
        </w:tabs>
        <w:spacing w:line="480" w:lineRule="auto"/>
        <w:jc w:val="center"/>
        <w:rPr>
          <w:rFonts w:ascii="Times New Roman" w:hAnsi="Times New Roman" w:cs="Arial"/>
        </w:rPr>
      </w:pPr>
    </w:p>
    <w:p w14:paraId="67E058B8" w14:textId="0088BF55" w:rsidR="001533A7" w:rsidRPr="00615BD1" w:rsidRDefault="002E0407" w:rsidP="002E0407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B77F05">
        <w:rPr>
          <w:rFonts w:ascii="Times New Roman" w:hAnsi="Times New Roman" w:cs="Arial"/>
        </w:rPr>
        <w:t>Katz</w:t>
      </w:r>
      <w:r w:rsidRPr="00B77F05">
        <w:rPr>
          <w:rFonts w:ascii="Times New Roman" w:hAnsi="Times New Roman"/>
          <w:b/>
        </w:rPr>
        <w:t xml:space="preserve"> </w:t>
      </w:r>
      <w:r w:rsidRPr="00B77F05">
        <w:rPr>
          <w:rFonts w:ascii="Times New Roman" w:hAnsi="Times New Roman"/>
        </w:rPr>
        <w:t>et al.</w:t>
      </w:r>
      <w:r w:rsidRPr="002E0407">
        <w:rPr>
          <w:rFonts w:ascii="Times New Roman" w:hAnsi="Times New Roman"/>
          <w:sz w:val="20"/>
          <w:szCs w:val="20"/>
        </w:rPr>
        <w:t xml:space="preserve"> </w:t>
      </w:r>
      <w:r w:rsidR="00962B40">
        <w:rPr>
          <w:rFonts w:ascii="Times New Roman" w:hAnsi="Times New Roman"/>
          <w:b/>
          <w:sz w:val="20"/>
          <w:szCs w:val="20"/>
        </w:rPr>
        <w:br w:type="column"/>
      </w:r>
      <w:r w:rsidR="001533A7" w:rsidRPr="00615BD1">
        <w:rPr>
          <w:rFonts w:ascii="Times New Roman" w:hAnsi="Times New Roman"/>
          <w:b/>
          <w:sz w:val="20"/>
          <w:szCs w:val="20"/>
        </w:rPr>
        <w:lastRenderedPageBreak/>
        <w:t>Supplementary Information</w:t>
      </w:r>
    </w:p>
    <w:p w14:paraId="30E982C8" w14:textId="77777777" w:rsidR="001533A7" w:rsidRPr="00615BD1" w:rsidRDefault="001533A7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6A8FB71C" w14:textId="0CB0E6A0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Supplementary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 Figure</w:t>
      </w:r>
      <w:r w:rsidR="000D3C8C" w:rsidRPr="00615BD1">
        <w:rPr>
          <w:rFonts w:ascii="Times New Roman" w:hAnsi="Times New Roman"/>
          <w:b/>
          <w:sz w:val="20"/>
          <w:szCs w:val="20"/>
        </w:rPr>
        <w:t>s</w:t>
      </w:r>
    </w:p>
    <w:p w14:paraId="26709566" w14:textId="77777777" w:rsidR="00C715E6" w:rsidRPr="00615BD1" w:rsidRDefault="00C715E6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6F468942" w14:textId="5A0952EE" w:rsidR="00757C93" w:rsidRPr="00615BD1" w:rsidRDefault="00656638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32BF683A" wp14:editId="63B15156">
            <wp:extent cx="5486400" cy="28949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8017" w14:textId="77777777" w:rsidR="00757C93" w:rsidRPr="00615BD1" w:rsidRDefault="00757C93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482036EE" w14:textId="219639A5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812ADE" w:rsidRPr="00615BD1">
        <w:rPr>
          <w:rFonts w:ascii="Times New Roman" w:hAnsi="Times New Roman"/>
          <w:b/>
          <w:sz w:val="20"/>
          <w:szCs w:val="20"/>
        </w:rPr>
        <w:t>1. Analysis of reversal behavior.</w:t>
      </w:r>
    </w:p>
    <w:p w14:paraId="16E8303D" w14:textId="57B253CC" w:rsidR="00812ADE" w:rsidRPr="00615BD1" w:rsidRDefault="004C6AAE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, </w:t>
      </w:r>
      <w:r w:rsidR="00812ADE" w:rsidRPr="00615BD1">
        <w:rPr>
          <w:rFonts w:ascii="Times New Roman" w:hAnsi="Times New Roman"/>
          <w:sz w:val="20"/>
          <w:szCs w:val="20"/>
        </w:rPr>
        <w:t xml:space="preserve">Hidden Markov Model for worm reversals. The model comprises six behavioral states: forward and backward crawling, which are subdivided into two states (labeled + and -; depending on whether motion along the arbitrarily oriented body axis corresponds to forward or backward movement), forward turn, and omega turn. Not all possible transitions are permitted: for instance, the sign (+ or -) must remain the same when the worm reverses, and an omega turn occurs only in the sequence backward crawling </w:t>
      </w:r>
      <w:r w:rsidR="00812ADE" w:rsidRPr="00615BD1">
        <w:rPr>
          <w:rFonts w:ascii="Times New Roman" w:hAnsi="Times New Roman"/>
          <w:sz w:val="20"/>
          <w:szCs w:val="20"/>
        </w:rPr>
        <w:sym w:font="Symbol" w:char="F0AE"/>
      </w:r>
      <w:r w:rsidR="00812ADE" w:rsidRPr="00615BD1">
        <w:rPr>
          <w:rFonts w:ascii="Times New Roman" w:hAnsi="Times New Roman"/>
          <w:sz w:val="20"/>
          <w:szCs w:val="20"/>
        </w:rPr>
        <w:t xml:space="preserve"> omega turn </w:t>
      </w:r>
      <w:r w:rsidR="00812ADE" w:rsidRPr="00615BD1">
        <w:rPr>
          <w:rFonts w:ascii="Times New Roman" w:hAnsi="Times New Roman"/>
          <w:sz w:val="20"/>
          <w:szCs w:val="20"/>
        </w:rPr>
        <w:sym w:font="Symbol" w:char="F0AE"/>
      </w:r>
      <w:r w:rsidR="00812ADE" w:rsidRPr="00615BD1">
        <w:rPr>
          <w:rFonts w:ascii="Times New Roman" w:hAnsi="Times New Roman"/>
          <w:sz w:val="20"/>
          <w:szCs w:val="20"/>
        </w:rPr>
        <w:t xml:space="preserve"> forward crawling. </w:t>
      </w:r>
      <w:r w:rsidRPr="00615BD1">
        <w:rPr>
          <w:rFonts w:ascii="Times New Roman" w:hAnsi="Times New Roman"/>
          <w:b/>
          <w:sz w:val="20"/>
          <w:szCs w:val="20"/>
        </w:rPr>
        <w:t>b-d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Representative tracks analyzed with multiple worm-tracker code. Overlapping tracks in different rows originate from different animals. Tracks in each row are not necessarily from the same animal. Black lines, instantaneous speed. Colored lines: estimated probability of different states and state transitions; red, backward crawling state; blue, turning state (forward turn or omega turn); magenta, forward crawling to backward crawling (reversal); green, backward crawling to forward crawling. (</w:t>
      </w:r>
      <w:r w:rsidRPr="00615BD1">
        <w:rPr>
          <w:rFonts w:ascii="Times New Roman" w:hAnsi="Times New Roman"/>
          <w:b/>
          <w:sz w:val="20"/>
          <w:szCs w:val="20"/>
        </w:rPr>
        <w:t>b</w:t>
      </w:r>
      <w:r w:rsidR="00812ADE" w:rsidRPr="00615BD1">
        <w:rPr>
          <w:rFonts w:ascii="Times New Roman" w:hAnsi="Times New Roman"/>
          <w:sz w:val="20"/>
          <w:szCs w:val="20"/>
        </w:rPr>
        <w:t>) Wild type (WT), (</w:t>
      </w:r>
      <w:r w:rsidRPr="00615BD1">
        <w:rPr>
          <w:rFonts w:ascii="Times New Roman" w:hAnsi="Times New Roman"/>
          <w:b/>
          <w:sz w:val="20"/>
          <w:szCs w:val="20"/>
        </w:rPr>
        <w:t>c</w:t>
      </w:r>
      <w:r w:rsidR="00812ADE" w:rsidRPr="00615BD1">
        <w:rPr>
          <w:rFonts w:ascii="Times New Roman" w:hAnsi="Times New Roman"/>
          <w:sz w:val="20"/>
          <w:szCs w:val="20"/>
        </w:rPr>
        <w:t>) CEPsh glia-ablated, (</w:t>
      </w:r>
      <w:r w:rsidRPr="00615BD1">
        <w:rPr>
          <w:rFonts w:ascii="Times New Roman" w:hAnsi="Times New Roman"/>
          <w:b/>
          <w:sz w:val="20"/>
          <w:szCs w:val="20"/>
        </w:rPr>
        <w:t>d</w:t>
      </w:r>
      <w:r w:rsidR="00812ADE" w:rsidRPr="00615BD1">
        <w:rPr>
          <w:rFonts w:ascii="Times New Roman" w:hAnsi="Times New Roman"/>
          <w:sz w:val="20"/>
          <w:szCs w:val="20"/>
        </w:rPr>
        <w:t xml:space="preserve">) </w:t>
      </w:r>
      <w:r w:rsidR="00812ADE" w:rsidRPr="00615BD1">
        <w:rPr>
          <w:rFonts w:ascii="Times New Roman" w:hAnsi="Times New Roman"/>
          <w:i/>
          <w:sz w:val="20"/>
          <w:szCs w:val="20"/>
        </w:rPr>
        <w:t>glt-1(ok206)</w:t>
      </w:r>
      <w:r w:rsidR="00812ADE" w:rsidRPr="00615BD1">
        <w:rPr>
          <w:rFonts w:ascii="Times New Roman" w:hAnsi="Times New Roman"/>
          <w:sz w:val="20"/>
          <w:szCs w:val="20"/>
        </w:rPr>
        <w:t xml:space="preserve"> animals. </w:t>
      </w:r>
      <w:r w:rsidRPr="00615BD1">
        <w:rPr>
          <w:rFonts w:ascii="Times New Roman" w:hAnsi="Times New Roman"/>
          <w:b/>
          <w:sz w:val="20"/>
          <w:szCs w:val="20"/>
        </w:rPr>
        <w:t>e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CEPsh glia ablation results in enhanced reversal rate</w:t>
      </w:r>
      <w:r w:rsidR="00BC6D63" w:rsidRPr="00615BD1">
        <w:rPr>
          <w:rFonts w:ascii="Times New Roman" w:hAnsi="Times New Roman"/>
          <w:sz w:val="20"/>
          <w:szCs w:val="20"/>
        </w:rPr>
        <w:t>, shown are three independent glia-ablated lines</w:t>
      </w:r>
      <w:r w:rsidR="00D63FA5" w:rsidRPr="00615BD1">
        <w:rPr>
          <w:rFonts w:ascii="Times New Roman" w:hAnsi="Times New Roman"/>
          <w:sz w:val="20"/>
          <w:szCs w:val="20"/>
        </w:rPr>
        <w:t xml:space="preserve"> (gray symbols).</w:t>
      </w:r>
      <w:r w:rsidR="00812ADE" w:rsidRPr="00615BD1">
        <w:rPr>
          <w:rFonts w:ascii="Times New Roman" w:hAnsi="Times New Roman"/>
          <w:sz w:val="20"/>
          <w:szCs w:val="20"/>
        </w:rPr>
        <w:t xml:space="preserve"> Bars, mean ± SEM, Student’s </w:t>
      </w:r>
      <w:r w:rsidR="00812ADE" w:rsidRPr="00615BD1">
        <w:rPr>
          <w:rFonts w:ascii="Times New Roman" w:hAnsi="Times New Roman"/>
          <w:i/>
          <w:sz w:val="20"/>
          <w:szCs w:val="20"/>
        </w:rPr>
        <w:t>t-</w:t>
      </w:r>
      <w:r w:rsidR="00812ADE" w:rsidRPr="00615BD1">
        <w:rPr>
          <w:rFonts w:ascii="Times New Roman" w:hAnsi="Times New Roman"/>
          <w:sz w:val="20"/>
          <w:szCs w:val="20"/>
        </w:rPr>
        <w:t>test with Bonferroni correction for multiple comparisons to WT</w:t>
      </w:r>
      <w:r w:rsidR="00D63FA5" w:rsidRPr="00615BD1">
        <w:rPr>
          <w:rFonts w:ascii="Times New Roman" w:hAnsi="Times New Roman"/>
          <w:sz w:val="20"/>
          <w:szCs w:val="20"/>
        </w:rPr>
        <w:t xml:space="preserve"> (black circles)</w:t>
      </w:r>
      <w:r w:rsidR="00812ADE" w:rsidRPr="00615BD1">
        <w:rPr>
          <w:rFonts w:ascii="Times New Roman" w:hAnsi="Times New Roman"/>
          <w:sz w:val="20"/>
          <w:szCs w:val="20"/>
        </w:rPr>
        <w:t xml:space="preserve">, * </w:t>
      </w:r>
      <w:r w:rsidR="00812ADE" w:rsidRPr="00615BD1">
        <w:rPr>
          <w:rFonts w:ascii="Times New Roman" w:hAnsi="Times New Roman"/>
          <w:i/>
          <w:sz w:val="20"/>
          <w:szCs w:val="20"/>
        </w:rPr>
        <w:t>p</w:t>
      </w:r>
      <w:r w:rsidR="00812ADE" w:rsidRPr="00615BD1">
        <w:rPr>
          <w:rFonts w:ascii="Times New Roman" w:hAnsi="Times New Roman"/>
          <w:sz w:val="20"/>
          <w:szCs w:val="20"/>
        </w:rPr>
        <w:t xml:space="preserve">&lt;0.05; n=5 movies. </w:t>
      </w:r>
      <w:r w:rsidR="00A327A8" w:rsidRPr="00615BD1">
        <w:rPr>
          <w:rFonts w:ascii="Times New Roman" w:hAnsi="Times New Roman"/>
          <w:sz w:val="20"/>
          <w:szCs w:val="20"/>
        </w:rPr>
        <w:t>Source data are provided as a Source Data file.</w:t>
      </w:r>
    </w:p>
    <w:p w14:paraId="648F5D97" w14:textId="77777777" w:rsidR="00812ADE" w:rsidRPr="00615BD1" w:rsidRDefault="00812ADE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3E4F3EF4" w14:textId="1AC78B21" w:rsidR="00771BBC" w:rsidRPr="00615BD1" w:rsidRDefault="005F4169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br w:type="column"/>
      </w:r>
      <w:r w:rsidR="00A21D2E" w:rsidRPr="00615BD1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74313073" wp14:editId="316CCA1C">
            <wp:extent cx="5486400" cy="5096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349F5" w14:textId="77777777" w:rsidR="00771BBC" w:rsidRPr="00615BD1" w:rsidRDefault="00771BBC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6B0643FE" w14:textId="2A77F781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812ADE" w:rsidRPr="00615BD1">
        <w:rPr>
          <w:rFonts w:ascii="Times New Roman" w:hAnsi="Times New Roman"/>
          <w:b/>
          <w:sz w:val="20"/>
          <w:szCs w:val="20"/>
        </w:rPr>
        <w:t>2. Post-embryonic ablation of CEPsh glia does not affect nerve-ring structure.</w:t>
      </w:r>
    </w:p>
    <w:p w14:paraId="6A6B54D1" w14:textId="2589AC95" w:rsidR="00EC601A" w:rsidRPr="00615BD1" w:rsidRDefault="003A679E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, </w:t>
      </w:r>
      <w:r w:rsidR="00812ADE" w:rsidRPr="00615BD1">
        <w:rPr>
          <w:rFonts w:ascii="Times New Roman" w:hAnsi="Times New Roman"/>
          <w:sz w:val="20"/>
          <w:szCs w:val="20"/>
        </w:rPr>
        <w:t xml:space="preserve">Fluorescence images of wild-type and CEPsh glia-ablated L4 larvae expressing </w:t>
      </w:r>
      <w:r w:rsidR="00D63FA5" w:rsidRPr="00615BD1">
        <w:rPr>
          <w:rFonts w:ascii="Times New Roman" w:hAnsi="Times New Roman"/>
          <w:i/>
          <w:sz w:val="20"/>
          <w:szCs w:val="20"/>
        </w:rPr>
        <w:t>ptr-10</w:t>
      </w:r>
      <w:r w:rsidR="00D63FA5" w:rsidRPr="00615BD1">
        <w:rPr>
          <w:rFonts w:ascii="Times New Roman" w:hAnsi="Times New Roman"/>
          <w:sz w:val="20"/>
          <w:szCs w:val="20"/>
          <w:vertAlign w:val="subscript"/>
        </w:rPr>
        <w:t xml:space="preserve"> pro</w:t>
      </w:r>
      <w:r w:rsidR="00D63FA5" w:rsidRPr="00615BD1">
        <w:rPr>
          <w:rFonts w:ascii="Times New Roman" w:hAnsi="Times New Roman"/>
          <w:sz w:val="20"/>
          <w:szCs w:val="20"/>
        </w:rPr>
        <w:t>::myrRFP (myristoylated-RFP; many glia</w:t>
      </w:r>
      <w:r w:rsidR="00A970DE" w:rsidRPr="00615BD1">
        <w:rPr>
          <w:rFonts w:ascii="Times New Roman" w:hAnsi="Times New Roman"/>
          <w:sz w:val="20"/>
          <w:szCs w:val="20"/>
        </w:rPr>
        <w:t>)</w:t>
      </w:r>
      <w:r w:rsidR="00D63FA5" w:rsidRPr="00615BD1">
        <w:rPr>
          <w:rFonts w:ascii="Times New Roman" w:hAnsi="Times New Roman"/>
          <w:sz w:val="20"/>
          <w:szCs w:val="20"/>
        </w:rPr>
        <w:t xml:space="preserve"> </w:t>
      </w:r>
      <w:r w:rsidR="00812ADE" w:rsidRPr="00615BD1">
        <w:rPr>
          <w:rFonts w:ascii="Times New Roman" w:hAnsi="Times New Roman"/>
          <w:sz w:val="20"/>
          <w:szCs w:val="20"/>
        </w:rPr>
        <w:t xml:space="preserve">and </w:t>
      </w:r>
      <w:r w:rsidRPr="00615BD1">
        <w:rPr>
          <w:rFonts w:ascii="Times New Roman" w:hAnsi="Times New Roman"/>
          <w:b/>
          <w:sz w:val="20"/>
          <w:szCs w:val="20"/>
        </w:rPr>
        <w:t>b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, </w:t>
      </w:r>
      <w:r w:rsidR="00812ADE" w:rsidRPr="00615BD1">
        <w:rPr>
          <w:rFonts w:ascii="Times New Roman" w:hAnsi="Times New Roman"/>
          <w:sz w:val="20"/>
          <w:szCs w:val="20"/>
        </w:rPr>
        <w:t>merged image with</w:t>
      </w:r>
      <w:r w:rsidR="00A970DE" w:rsidRPr="00615BD1">
        <w:rPr>
          <w:rFonts w:ascii="Times New Roman" w:hAnsi="Times New Roman"/>
          <w:sz w:val="20"/>
          <w:szCs w:val="20"/>
        </w:rPr>
        <w:t xml:space="preserve"> </w:t>
      </w:r>
      <w:r w:rsidR="00A970DE" w:rsidRPr="00615BD1">
        <w:rPr>
          <w:rFonts w:ascii="Times New Roman" w:hAnsi="Times New Roman"/>
          <w:i/>
          <w:sz w:val="20"/>
          <w:szCs w:val="20"/>
        </w:rPr>
        <w:t>hlh-17</w:t>
      </w:r>
      <w:r w:rsidR="00A970DE" w:rsidRPr="00615BD1">
        <w:rPr>
          <w:rFonts w:ascii="Times New Roman" w:hAnsi="Times New Roman"/>
          <w:sz w:val="20"/>
          <w:szCs w:val="20"/>
          <w:vertAlign w:val="subscript"/>
        </w:rPr>
        <w:t>pro</w:t>
      </w:r>
      <w:r w:rsidR="00A970DE" w:rsidRPr="00615BD1">
        <w:rPr>
          <w:rFonts w:ascii="Times New Roman" w:hAnsi="Times New Roman"/>
          <w:sz w:val="20"/>
          <w:szCs w:val="20"/>
        </w:rPr>
        <w:t xml:space="preserve">::GFP (CEPsh glia-specific) </w:t>
      </w:r>
      <w:r w:rsidR="00812ADE" w:rsidRPr="00615BD1">
        <w:rPr>
          <w:rFonts w:ascii="Times New Roman" w:hAnsi="Times New Roman"/>
          <w:sz w:val="20"/>
          <w:szCs w:val="20"/>
        </w:rPr>
        <w:t xml:space="preserve">expression. Arrows, CEPsh glia locations. Scale bars, 20 </w:t>
      </w:r>
      <w:r w:rsidR="00812ADE" w:rsidRPr="00615BD1">
        <w:rPr>
          <w:rFonts w:ascii="Symbol" w:hAnsi="Symbol"/>
          <w:sz w:val="20"/>
          <w:szCs w:val="20"/>
        </w:rPr>
        <w:t></w:t>
      </w:r>
      <w:r w:rsidR="00812ADE" w:rsidRPr="00615BD1">
        <w:rPr>
          <w:rFonts w:ascii="Times New Roman" w:hAnsi="Times New Roman"/>
          <w:sz w:val="20"/>
          <w:szCs w:val="20"/>
        </w:rPr>
        <w:t xml:space="preserve">m. </w:t>
      </w:r>
      <w:r w:rsidRPr="00615BD1">
        <w:rPr>
          <w:rFonts w:ascii="Times New Roman" w:hAnsi="Times New Roman"/>
          <w:b/>
          <w:sz w:val="20"/>
          <w:szCs w:val="20"/>
        </w:rPr>
        <w:t>c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Electron micrographs of the nerve-ring region of wild-type and CEPsh glia-ablated animals. Red lines, outer and inner nerve-ring borders. Scale bars, 5 </w:t>
      </w:r>
      <w:r w:rsidR="00812ADE" w:rsidRPr="00615BD1">
        <w:rPr>
          <w:rFonts w:ascii="Symbol" w:hAnsi="Symbol"/>
          <w:sz w:val="20"/>
          <w:szCs w:val="20"/>
        </w:rPr>
        <w:t></w:t>
      </w:r>
      <w:r w:rsidR="00812ADE" w:rsidRPr="00615BD1">
        <w:rPr>
          <w:rFonts w:ascii="Times New Roman" w:hAnsi="Times New Roman"/>
          <w:sz w:val="20"/>
          <w:szCs w:val="20"/>
        </w:rPr>
        <w:t>m.</w:t>
      </w:r>
    </w:p>
    <w:p w14:paraId="46749456" w14:textId="77777777" w:rsidR="00812ADE" w:rsidRPr="00615BD1" w:rsidRDefault="00EC601A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sz w:val="20"/>
          <w:szCs w:val="20"/>
        </w:rPr>
        <w:br w:type="column"/>
      </w:r>
    </w:p>
    <w:p w14:paraId="32A1C558" w14:textId="77777777" w:rsidR="00812ADE" w:rsidRPr="00615BD1" w:rsidRDefault="00812ADE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</w:p>
    <w:p w14:paraId="2E4A698B" w14:textId="7B7F87F8" w:rsidR="00EC601A" w:rsidRPr="00615BD1" w:rsidRDefault="000D69F4" w:rsidP="00EC601A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66903C0A" wp14:editId="58DF9B93">
            <wp:extent cx="5486400" cy="6203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3985" w14:textId="77777777" w:rsidR="00533A93" w:rsidRPr="00615BD1" w:rsidRDefault="00533A93" w:rsidP="00EC601A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67AB4896" w14:textId="644E2CB2" w:rsidR="00EC601A" w:rsidRPr="00615BD1" w:rsidRDefault="00EC601A" w:rsidP="00EC601A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Supplementary Fig. 3. GLT-1 localizes to CEPsh glia plasma membrane and near synapses.</w:t>
      </w:r>
    </w:p>
    <w:p w14:paraId="73894618" w14:textId="59B02CDD" w:rsidR="00771BBC" w:rsidRPr="00615BD1" w:rsidRDefault="00C72279" w:rsidP="00812ADE">
      <w:pPr>
        <w:tabs>
          <w:tab w:val="left" w:pos="720"/>
        </w:tabs>
        <w:rPr>
          <w:rFonts w:ascii="Times New Roman" w:hAnsi="Times New Roman"/>
          <w:b/>
          <w:noProof/>
          <w:sz w:val="20"/>
          <w:szCs w:val="20"/>
        </w:rPr>
      </w:pPr>
      <w:r w:rsidRPr="00615BD1">
        <w:rPr>
          <w:rFonts w:ascii="Times New Roman" w:hAnsi="Times New Roman"/>
          <w:sz w:val="20"/>
          <w:szCs w:val="20"/>
        </w:rPr>
        <w:t>Adjacent</w:t>
      </w:r>
      <w:r w:rsidR="00EC601A" w:rsidRPr="00615BD1">
        <w:rPr>
          <w:rFonts w:ascii="Times New Roman" w:hAnsi="Times New Roman"/>
          <w:sz w:val="20"/>
          <w:szCs w:val="20"/>
        </w:rPr>
        <w:t xml:space="preserve"> deconvolved optical sections at ~1.4 </w:t>
      </w:r>
      <w:r w:rsidR="00EC601A" w:rsidRPr="00615BD1">
        <w:rPr>
          <w:rFonts w:ascii="Symbol" w:hAnsi="Symbol"/>
          <w:sz w:val="20"/>
          <w:szCs w:val="20"/>
        </w:rPr>
        <w:t></w:t>
      </w:r>
      <w:r w:rsidR="00EC601A" w:rsidRPr="00615BD1">
        <w:rPr>
          <w:rFonts w:ascii="Times New Roman" w:hAnsi="Times New Roman"/>
          <w:sz w:val="20"/>
          <w:szCs w:val="20"/>
        </w:rPr>
        <w:t>m intervals</w:t>
      </w:r>
      <w:r w:rsidR="009F001F" w:rsidRPr="00615BD1">
        <w:rPr>
          <w:rFonts w:ascii="Times New Roman" w:hAnsi="Times New Roman"/>
          <w:sz w:val="20"/>
          <w:szCs w:val="20"/>
        </w:rPr>
        <w:t xml:space="preserve"> along the </w:t>
      </w:r>
      <w:r w:rsidR="009F001F" w:rsidRPr="00615BD1">
        <w:rPr>
          <w:rFonts w:ascii="Times New Roman" w:hAnsi="Times New Roman"/>
          <w:i/>
          <w:sz w:val="20"/>
          <w:szCs w:val="20"/>
        </w:rPr>
        <w:t>z</w:t>
      </w:r>
      <w:r w:rsidRPr="00615BD1">
        <w:rPr>
          <w:rFonts w:ascii="Times New Roman" w:hAnsi="Times New Roman"/>
          <w:i/>
          <w:sz w:val="20"/>
          <w:szCs w:val="20"/>
        </w:rPr>
        <w:t xml:space="preserve"> </w:t>
      </w:r>
      <w:r w:rsidRPr="00615BD1">
        <w:rPr>
          <w:rFonts w:ascii="Times New Roman" w:hAnsi="Times New Roman"/>
          <w:sz w:val="20"/>
          <w:szCs w:val="20"/>
        </w:rPr>
        <w:t>imaging</w:t>
      </w:r>
      <w:r w:rsidR="009F001F" w:rsidRPr="00615BD1">
        <w:rPr>
          <w:rFonts w:ascii="Times New Roman" w:hAnsi="Times New Roman"/>
          <w:i/>
          <w:sz w:val="20"/>
          <w:szCs w:val="20"/>
        </w:rPr>
        <w:t xml:space="preserve"> axis</w:t>
      </w:r>
      <w:r w:rsidR="00EC601A" w:rsidRPr="00615BD1">
        <w:rPr>
          <w:rFonts w:ascii="Times New Roman" w:hAnsi="Times New Roman"/>
          <w:sz w:val="20"/>
          <w:szCs w:val="20"/>
        </w:rPr>
        <w:t xml:space="preserve">. GLT-1 fused to GFP </w:t>
      </w:r>
      <w:r w:rsidRPr="00615BD1">
        <w:rPr>
          <w:rFonts w:ascii="Times New Roman" w:hAnsi="Times New Roman"/>
          <w:sz w:val="20"/>
          <w:szCs w:val="20"/>
        </w:rPr>
        <w:t xml:space="preserve">was </w:t>
      </w:r>
      <w:r w:rsidR="00EC601A" w:rsidRPr="00615BD1">
        <w:rPr>
          <w:rFonts w:ascii="Times New Roman" w:hAnsi="Times New Roman"/>
          <w:sz w:val="20"/>
          <w:szCs w:val="20"/>
        </w:rPr>
        <w:t>expressed in CEPsh glia using</w:t>
      </w:r>
      <w:r w:rsidRPr="00615BD1">
        <w:rPr>
          <w:rFonts w:ascii="Times New Roman" w:hAnsi="Times New Roman"/>
          <w:sz w:val="20"/>
          <w:szCs w:val="20"/>
        </w:rPr>
        <w:t xml:space="preserve"> the</w:t>
      </w:r>
      <w:r w:rsidR="00EC601A" w:rsidRPr="00615BD1">
        <w:rPr>
          <w:rFonts w:ascii="Times New Roman" w:hAnsi="Times New Roman"/>
          <w:sz w:val="20"/>
          <w:szCs w:val="20"/>
        </w:rPr>
        <w:t xml:space="preserve"> </w:t>
      </w:r>
      <w:r w:rsidR="00EC601A" w:rsidRPr="00615BD1">
        <w:rPr>
          <w:rFonts w:ascii="Times New Roman" w:hAnsi="Times New Roman"/>
          <w:i/>
          <w:sz w:val="20"/>
          <w:szCs w:val="20"/>
        </w:rPr>
        <w:t>hlh-17</w:t>
      </w:r>
      <w:r w:rsidR="00EC601A" w:rsidRPr="00615BD1">
        <w:rPr>
          <w:rFonts w:ascii="Times New Roman" w:hAnsi="Times New Roman"/>
          <w:sz w:val="20"/>
          <w:szCs w:val="20"/>
        </w:rPr>
        <w:t xml:space="preserve"> promoter</w:t>
      </w:r>
      <w:r w:rsidR="00615BD1">
        <w:rPr>
          <w:rFonts w:ascii="Times New Roman" w:hAnsi="Times New Roman"/>
          <w:sz w:val="20"/>
          <w:szCs w:val="20"/>
        </w:rPr>
        <w:t xml:space="preserve"> (green)</w:t>
      </w:r>
      <w:r w:rsidR="00EC601A" w:rsidRPr="00615BD1">
        <w:rPr>
          <w:rFonts w:ascii="Times New Roman" w:hAnsi="Times New Roman"/>
          <w:sz w:val="20"/>
          <w:szCs w:val="20"/>
        </w:rPr>
        <w:t xml:space="preserve">. Synapses are marked by </w:t>
      </w:r>
      <w:r w:rsidR="00EC601A" w:rsidRPr="00615BD1">
        <w:rPr>
          <w:rFonts w:ascii="Times New Roman" w:hAnsi="Times New Roman"/>
          <w:i/>
          <w:sz w:val="20"/>
          <w:szCs w:val="20"/>
        </w:rPr>
        <w:t>glr-1</w:t>
      </w:r>
      <w:r w:rsidR="00EC601A" w:rsidRPr="00615BD1">
        <w:rPr>
          <w:rFonts w:ascii="Times New Roman" w:hAnsi="Times New Roman"/>
          <w:sz w:val="20"/>
          <w:szCs w:val="20"/>
          <w:vertAlign w:val="subscript"/>
        </w:rPr>
        <w:t>pro</w:t>
      </w:r>
      <w:r w:rsidR="00EC601A" w:rsidRPr="00615BD1">
        <w:rPr>
          <w:rFonts w:ascii="Times New Roman" w:hAnsi="Times New Roman"/>
          <w:sz w:val="20"/>
          <w:szCs w:val="20"/>
        </w:rPr>
        <w:t>::NLG-1::mCherry</w:t>
      </w:r>
      <w:r w:rsidR="00615BD1">
        <w:rPr>
          <w:rFonts w:ascii="Times New Roman" w:hAnsi="Times New Roman"/>
          <w:sz w:val="20"/>
          <w:szCs w:val="20"/>
        </w:rPr>
        <w:t xml:space="preserve"> (magenta)</w:t>
      </w:r>
      <w:r w:rsidR="00EC601A" w:rsidRPr="00615BD1">
        <w:rPr>
          <w:rFonts w:ascii="Times New Roman" w:hAnsi="Times New Roman"/>
          <w:sz w:val="20"/>
          <w:szCs w:val="20"/>
        </w:rPr>
        <w:t xml:space="preserve">. Scale bars, 4 </w:t>
      </w:r>
      <w:r w:rsidR="00EC601A" w:rsidRPr="00615BD1">
        <w:rPr>
          <w:rFonts w:ascii="Symbol" w:hAnsi="Symbol"/>
          <w:sz w:val="20"/>
          <w:szCs w:val="20"/>
        </w:rPr>
        <w:t></w:t>
      </w:r>
      <w:r w:rsidR="00EC601A" w:rsidRPr="00615BD1">
        <w:rPr>
          <w:rFonts w:ascii="Times New Roman" w:hAnsi="Times New Roman"/>
          <w:sz w:val="20"/>
          <w:szCs w:val="20"/>
        </w:rPr>
        <w:t xml:space="preserve">m. </w:t>
      </w:r>
      <w:r w:rsidRPr="00615BD1">
        <w:rPr>
          <w:rFonts w:ascii="Times New Roman" w:hAnsi="Times New Roman"/>
          <w:sz w:val="20"/>
          <w:szCs w:val="20"/>
        </w:rPr>
        <w:t>White oval,</w:t>
      </w:r>
      <w:r w:rsidR="00EC601A" w:rsidRPr="00615BD1">
        <w:rPr>
          <w:rFonts w:ascii="Times New Roman" w:hAnsi="Times New Roman"/>
          <w:sz w:val="20"/>
          <w:szCs w:val="20"/>
        </w:rPr>
        <w:t xml:space="preserve"> neuronal cell body location.</w:t>
      </w:r>
      <w:r w:rsidR="00C715E6" w:rsidRPr="00615BD1">
        <w:rPr>
          <w:rFonts w:ascii="Times New Roman" w:hAnsi="Times New Roman"/>
          <w:b/>
          <w:noProof/>
          <w:sz w:val="20"/>
          <w:szCs w:val="20"/>
        </w:rPr>
        <w:br w:type="column"/>
      </w:r>
      <w:r w:rsidR="000B7A9E" w:rsidRPr="00615BD1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3BB151B5" wp14:editId="53629751">
            <wp:extent cx="5486400" cy="2410183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F1916" w14:textId="77777777" w:rsidR="00771BBC" w:rsidRPr="00615BD1" w:rsidRDefault="00771BBC" w:rsidP="00812ADE">
      <w:pPr>
        <w:tabs>
          <w:tab w:val="left" w:pos="720"/>
        </w:tabs>
        <w:rPr>
          <w:rFonts w:ascii="Times New Roman" w:hAnsi="Times New Roman"/>
          <w:b/>
          <w:noProof/>
          <w:sz w:val="20"/>
          <w:szCs w:val="20"/>
        </w:rPr>
      </w:pPr>
    </w:p>
    <w:p w14:paraId="031C9EA2" w14:textId="6A62C9CC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EC601A" w:rsidRPr="00615BD1">
        <w:rPr>
          <w:rFonts w:ascii="Times New Roman" w:hAnsi="Times New Roman"/>
          <w:b/>
          <w:sz w:val="20"/>
          <w:szCs w:val="20"/>
        </w:rPr>
        <w:t>4</w:t>
      </w:r>
      <w:r w:rsidR="00812ADE" w:rsidRPr="00615BD1">
        <w:rPr>
          <w:rFonts w:ascii="Times New Roman" w:hAnsi="Times New Roman"/>
          <w:b/>
          <w:sz w:val="20"/>
          <w:szCs w:val="20"/>
        </w:rPr>
        <w:t>. Measurement of repetitive behavior.</w:t>
      </w:r>
    </w:p>
    <w:p w14:paraId="0E025E2B" w14:textId="6B28E408" w:rsidR="00A327A8" w:rsidRPr="00615BD1" w:rsidRDefault="003A679E" w:rsidP="00A327A8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a,b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, </w:t>
      </w:r>
      <w:r w:rsidR="00812ADE" w:rsidRPr="00615BD1">
        <w:rPr>
          <w:rFonts w:ascii="Times New Roman" w:hAnsi="Times New Roman"/>
          <w:sz w:val="20"/>
          <w:szCs w:val="20"/>
        </w:rPr>
        <w:t xml:space="preserve">A time-dependent 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perturbation model (dashed magenta line) can explain repetitive behavior of </w:t>
      </w:r>
      <w:r w:rsidR="00812ADE" w:rsidRPr="00615BD1">
        <w:rPr>
          <w:rFonts w:ascii="Times New Roman" w:hAnsi="Times New Roman"/>
          <w:bCs/>
          <w:i/>
          <w:sz w:val="20"/>
          <w:szCs w:val="20"/>
        </w:rPr>
        <w:t xml:space="preserve">glt-1 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mutants. At long times, </w:t>
      </w:r>
      <m:oMath>
        <m:func>
          <m:funcPr>
            <m:ctrlPr>
              <w:rPr>
                <w:rFonts w:ascii="Cambria Math" w:hAnsi="Cambria Math"/>
                <w:bCs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log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</m:sub>
            </m:sSub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t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≈-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sub>
            </m:sSub>
          </m:e>
        </m:func>
        <m:r>
          <w:rPr>
            <w:rFonts w:ascii="Cambria Math" w:hAnsi="Cambria Math"/>
            <w:sz w:val="20"/>
            <w:szCs w:val="20"/>
          </w:rPr>
          <m:t>t-δl</m:t>
        </m:r>
      </m:oMath>
      <w:r w:rsidR="00812ADE" w:rsidRPr="00615BD1">
        <w:rPr>
          <w:rFonts w:ascii="Times New Roman" w:hAnsi="Times New Roman"/>
          <w:bCs/>
          <w:sz w:val="20"/>
          <w:szCs w:val="20"/>
        </w:rPr>
        <w:t xml:space="preserve"> (offset, dashed black line), allowing calculation of the repetitive behavior index (</w:t>
      </w:r>
      <w:r w:rsidR="00812ADE" w:rsidRPr="003A598B">
        <w:rPr>
          <w:rFonts w:ascii="Times New Roman" w:hAnsi="Times New Roman"/>
          <w:bCs/>
          <w:sz w:val="20"/>
          <w:szCs w:val="20"/>
        </w:rPr>
        <w:t>RI</w:t>
      </w:r>
      <w:r w:rsidR="00812ADE" w:rsidRPr="00615BD1">
        <w:rPr>
          <w:rFonts w:ascii="Times New Roman" w:hAnsi="Times New Roman"/>
          <w:bCs/>
          <w:i/>
          <w:sz w:val="20"/>
          <w:szCs w:val="20"/>
        </w:rPr>
        <w:t>=</w:t>
      </w:r>
      <w:r w:rsidR="00812ADE" w:rsidRPr="00615BD1">
        <w:rPr>
          <w:rFonts w:ascii="Symbol" w:hAnsi="Symbol"/>
          <w:bCs/>
          <w:i/>
          <w:sz w:val="20"/>
          <w:szCs w:val="20"/>
        </w:rPr>
        <w:t></w:t>
      </w:r>
      <w:r w:rsidR="00812ADE" w:rsidRPr="00615BD1">
        <w:rPr>
          <w:rFonts w:ascii="Times New Roman" w:hAnsi="Times New Roman" w:cs="Times New Roman"/>
          <w:bCs/>
          <w:i/>
          <w:sz w:val="20"/>
          <w:szCs w:val="20"/>
        </w:rPr>
        <w:t>l/</w:t>
      </w:r>
      <w:r w:rsidR="00812ADE" w:rsidRPr="003A598B">
        <w:rPr>
          <w:rFonts w:ascii="Times New Roman" w:hAnsi="Times New Roman" w:cs="Times New Roman"/>
          <w:bCs/>
          <w:sz w:val="20"/>
          <w:szCs w:val="20"/>
        </w:rPr>
        <w:t>log2</w:t>
      </w:r>
      <w:r w:rsidR="00812ADE" w:rsidRPr="00615BD1">
        <w:rPr>
          <w:rFonts w:ascii="Times New Roman" w:hAnsi="Times New Roman" w:cs="Times New Roman"/>
          <w:bCs/>
          <w:sz w:val="20"/>
          <w:szCs w:val="20"/>
        </w:rPr>
        <w:t>)</w:t>
      </w:r>
      <w:r w:rsidR="00812ADE" w:rsidRPr="00615BD1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from the vertical axis </w:t>
      </w:r>
      <w:r w:rsidR="00C04E60" w:rsidRPr="00615BD1">
        <w:rPr>
          <w:rFonts w:ascii="Times New Roman" w:hAnsi="Times New Roman"/>
          <w:bCs/>
          <w:sz w:val="20"/>
          <w:szCs w:val="20"/>
        </w:rPr>
        <w:t>intercept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 </w:t>
      </w:r>
      <w:r w:rsidR="008E1194">
        <w:rPr>
          <w:rFonts w:ascii="Times New Roman" w:hAnsi="Times New Roman"/>
          <w:bCs/>
          <w:sz w:val="20"/>
          <w:szCs w:val="20"/>
        </w:rPr>
        <w:t xml:space="preserve">(indicated by a cyan bracket) </w:t>
      </w:r>
      <w:r w:rsidR="00812ADE" w:rsidRPr="00615BD1">
        <w:rPr>
          <w:rFonts w:ascii="Times New Roman" w:hAnsi="Times New Roman"/>
          <w:bCs/>
          <w:sz w:val="20"/>
          <w:szCs w:val="20"/>
        </w:rPr>
        <w:t>for wild-type (</w:t>
      </w:r>
      <w:r w:rsidRPr="00615BD1">
        <w:rPr>
          <w:rFonts w:ascii="Times New Roman" w:hAnsi="Times New Roman"/>
          <w:b/>
          <w:bCs/>
          <w:sz w:val="20"/>
          <w:szCs w:val="20"/>
        </w:rPr>
        <w:t>a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) and </w:t>
      </w:r>
      <w:r w:rsidR="00812ADE" w:rsidRPr="00615BD1">
        <w:rPr>
          <w:rFonts w:ascii="Times New Roman" w:hAnsi="Times New Roman"/>
          <w:bCs/>
          <w:i/>
          <w:sz w:val="20"/>
          <w:szCs w:val="20"/>
        </w:rPr>
        <w:t>glt-1(ok206)</w:t>
      </w:r>
      <w:r w:rsidR="00812ADE" w:rsidRPr="00615BD1">
        <w:rPr>
          <w:rFonts w:ascii="Times New Roman" w:hAnsi="Times New Roman"/>
          <w:bCs/>
          <w:sz w:val="20"/>
          <w:szCs w:val="20"/>
        </w:rPr>
        <w:t xml:space="preserve"> mutants (</w:t>
      </w:r>
      <w:r w:rsidRPr="00615BD1">
        <w:rPr>
          <w:rFonts w:ascii="Times New Roman" w:hAnsi="Times New Roman"/>
          <w:b/>
          <w:bCs/>
          <w:sz w:val="20"/>
          <w:szCs w:val="20"/>
        </w:rPr>
        <w:t>b</w:t>
      </w:r>
      <w:r w:rsidR="00812ADE" w:rsidRPr="00615BD1">
        <w:rPr>
          <w:rFonts w:ascii="Times New Roman" w:hAnsi="Times New Roman"/>
          <w:bCs/>
          <w:sz w:val="20"/>
          <w:szCs w:val="20"/>
        </w:rPr>
        <w:t>)</w:t>
      </w:r>
      <w:r w:rsidR="00D47A99" w:rsidRPr="00615BD1">
        <w:rPr>
          <w:rFonts w:ascii="Times New Roman" w:hAnsi="Times New Roman"/>
          <w:bCs/>
          <w:sz w:val="20"/>
          <w:szCs w:val="20"/>
        </w:rPr>
        <w:t>(n=9 movies)</w:t>
      </w:r>
      <w:r w:rsidR="00812ADE" w:rsidRPr="00615BD1">
        <w:rPr>
          <w:rFonts w:ascii="Times New Roman" w:hAnsi="Times New Roman"/>
          <w:bCs/>
          <w:sz w:val="20"/>
          <w:szCs w:val="20"/>
        </w:rPr>
        <w:t>.</w:t>
      </w:r>
      <w:r w:rsidR="00A327A8" w:rsidRPr="00615BD1">
        <w:rPr>
          <w:rFonts w:ascii="Times New Roman" w:hAnsi="Times New Roman"/>
          <w:bCs/>
          <w:sz w:val="20"/>
          <w:szCs w:val="20"/>
        </w:rPr>
        <w:t xml:space="preserve"> </w:t>
      </w:r>
      <w:r w:rsidR="00A327A8" w:rsidRPr="00615BD1">
        <w:rPr>
          <w:rFonts w:ascii="Times New Roman" w:hAnsi="Times New Roman"/>
          <w:sz w:val="20"/>
          <w:szCs w:val="20"/>
        </w:rPr>
        <w:t>Source data are provided as a Source Data file.</w:t>
      </w:r>
    </w:p>
    <w:p w14:paraId="337F0B10" w14:textId="461BAF29" w:rsidR="00A77BE2" w:rsidRPr="00615BD1" w:rsidRDefault="00C715E6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br w:type="column"/>
      </w:r>
      <w:r w:rsidR="00D0425D" w:rsidRPr="00615BD1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94C6093" wp14:editId="46D6571E">
            <wp:simplePos x="0" y="0"/>
            <wp:positionH relativeFrom="column">
              <wp:posOffset>-228600</wp:posOffset>
            </wp:positionH>
            <wp:positionV relativeFrom="paragraph">
              <wp:posOffset>-457200</wp:posOffset>
            </wp:positionV>
            <wp:extent cx="5486400" cy="7586980"/>
            <wp:effectExtent l="0" t="0" r="0" b="7620"/>
            <wp:wrapTight wrapText="bothSides">
              <wp:wrapPolygon edited="0">
                <wp:start x="0" y="0"/>
                <wp:lineTo x="0" y="21549"/>
                <wp:lineTo x="21500" y="21549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69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22866" w14:textId="163D3B61" w:rsidR="00771BBC" w:rsidRPr="00615BD1" w:rsidRDefault="00771BBC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2BD83AAF" w14:textId="6B4D2F20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EC601A" w:rsidRPr="00615BD1">
        <w:rPr>
          <w:rFonts w:ascii="Times New Roman" w:hAnsi="Times New Roman"/>
          <w:b/>
          <w:sz w:val="20"/>
          <w:szCs w:val="20"/>
        </w:rPr>
        <w:t>5</w:t>
      </w:r>
      <w:r w:rsidR="00812ADE" w:rsidRPr="00615BD1">
        <w:rPr>
          <w:rFonts w:ascii="Times New Roman" w:hAnsi="Times New Roman"/>
          <w:b/>
          <w:sz w:val="20"/>
          <w:szCs w:val="20"/>
        </w:rPr>
        <w:t>. GLT-1 inhibits oscillations in glutamate secretion and AVA activation.</w:t>
      </w:r>
    </w:p>
    <w:p w14:paraId="1C24AEDE" w14:textId="739B0988" w:rsidR="00771BBC" w:rsidRPr="00D0425D" w:rsidRDefault="003A679E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a, b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Heat map plots of relative synaptic glutamate levels at AVA synapses (</w:t>
      </w:r>
      <w:r w:rsidR="00E80AC5" w:rsidRPr="00615BD1">
        <w:rPr>
          <w:rFonts w:ascii="Times New Roman" w:hAnsi="Times New Roman"/>
          <w:sz w:val="20"/>
          <w:szCs w:val="20"/>
        </w:rPr>
        <w:t>top</w:t>
      </w:r>
      <w:r w:rsidR="00812ADE" w:rsidRPr="00615BD1">
        <w:rPr>
          <w:rFonts w:ascii="Times New Roman" w:hAnsi="Times New Roman"/>
          <w:sz w:val="20"/>
          <w:szCs w:val="20"/>
        </w:rPr>
        <w:t>) and of relative calcium levels in AVA</w:t>
      </w:r>
      <w:r w:rsidR="0040134D" w:rsidRPr="00615BD1">
        <w:rPr>
          <w:rFonts w:ascii="Times New Roman" w:hAnsi="Times New Roman"/>
          <w:sz w:val="20"/>
          <w:szCs w:val="20"/>
        </w:rPr>
        <w:t xml:space="preserve"> soma</w:t>
      </w:r>
      <w:r w:rsidR="00812ADE" w:rsidRPr="00615BD1">
        <w:rPr>
          <w:rFonts w:ascii="Times New Roman" w:hAnsi="Times New Roman"/>
          <w:sz w:val="20"/>
          <w:szCs w:val="20"/>
        </w:rPr>
        <w:t xml:space="preserve"> (</w:t>
      </w:r>
      <w:r w:rsidR="00E80AC5" w:rsidRPr="00615BD1">
        <w:rPr>
          <w:rFonts w:ascii="Times New Roman" w:hAnsi="Times New Roman"/>
          <w:sz w:val="20"/>
          <w:szCs w:val="20"/>
        </w:rPr>
        <w:t>bottom</w:t>
      </w:r>
      <w:r w:rsidR="00812ADE" w:rsidRPr="00615BD1">
        <w:rPr>
          <w:rFonts w:ascii="Times New Roman" w:hAnsi="Times New Roman"/>
          <w:sz w:val="20"/>
          <w:szCs w:val="20"/>
        </w:rPr>
        <w:t>) in (</w:t>
      </w: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) </w:t>
      </w:r>
      <w:r w:rsidR="00812ADE" w:rsidRPr="00615BD1">
        <w:rPr>
          <w:rFonts w:ascii="Times New Roman" w:hAnsi="Times New Roman"/>
          <w:sz w:val="20"/>
          <w:szCs w:val="20"/>
        </w:rPr>
        <w:t>wild-type (WT) animals and (</w:t>
      </w:r>
      <w:r w:rsidRPr="00615BD1">
        <w:rPr>
          <w:rFonts w:ascii="Times New Roman" w:hAnsi="Times New Roman"/>
          <w:b/>
          <w:sz w:val="20"/>
          <w:szCs w:val="20"/>
        </w:rPr>
        <w:t>b</w:t>
      </w:r>
      <w:r w:rsidR="00812ADE" w:rsidRPr="00615BD1">
        <w:rPr>
          <w:rFonts w:ascii="Times New Roman" w:hAnsi="Times New Roman"/>
          <w:sz w:val="20"/>
          <w:szCs w:val="20"/>
        </w:rPr>
        <w:t xml:space="preserve">) </w:t>
      </w:r>
      <w:r w:rsidR="00812ADE" w:rsidRPr="00615BD1">
        <w:rPr>
          <w:rFonts w:ascii="Times New Roman" w:hAnsi="Times New Roman"/>
          <w:i/>
          <w:sz w:val="20"/>
          <w:szCs w:val="20"/>
        </w:rPr>
        <w:t>glt-1(ok206)</w:t>
      </w:r>
      <w:r w:rsidR="00812ADE" w:rsidRPr="00615BD1">
        <w:rPr>
          <w:rFonts w:ascii="Times New Roman" w:hAnsi="Times New Roman"/>
          <w:sz w:val="20"/>
          <w:szCs w:val="20"/>
        </w:rPr>
        <w:t xml:space="preserve"> mutants. Each row represents recordings of an individual animal.</w:t>
      </w:r>
      <w:r w:rsidR="00EC601A" w:rsidRPr="00615BD1">
        <w:rPr>
          <w:rFonts w:ascii="Times New Roman" w:hAnsi="Times New Roman"/>
        </w:rPr>
        <w:t xml:space="preserve"> </w:t>
      </w:r>
      <w:r w:rsidR="00EC601A" w:rsidRPr="00615BD1">
        <w:rPr>
          <w:rFonts w:ascii="Times New Roman" w:hAnsi="Times New Roman"/>
          <w:b/>
          <w:sz w:val="20"/>
          <w:szCs w:val="20"/>
        </w:rPr>
        <w:t>c, d,</w:t>
      </w:r>
      <w:r w:rsidR="00EC601A" w:rsidRPr="00615BD1">
        <w:rPr>
          <w:rFonts w:ascii="Times New Roman" w:hAnsi="Times New Roman"/>
          <w:sz w:val="20"/>
          <w:szCs w:val="20"/>
        </w:rPr>
        <w:t xml:space="preserve"> </w:t>
      </w:r>
      <w:r w:rsidR="00C72279" w:rsidRPr="00615BD1">
        <w:rPr>
          <w:rFonts w:ascii="Times New Roman" w:hAnsi="Times New Roman"/>
          <w:sz w:val="20"/>
          <w:szCs w:val="20"/>
        </w:rPr>
        <w:t>Additional</w:t>
      </w:r>
      <w:r w:rsidR="00CF0F3F" w:rsidRPr="00615BD1">
        <w:rPr>
          <w:rFonts w:ascii="Times New Roman" w:hAnsi="Times New Roman"/>
          <w:sz w:val="20"/>
          <w:szCs w:val="20"/>
        </w:rPr>
        <w:t xml:space="preserve"> </w:t>
      </w:r>
      <w:r w:rsidR="00E80AC5" w:rsidRPr="00615BD1">
        <w:rPr>
          <w:rFonts w:ascii="Times New Roman" w:hAnsi="Times New Roman"/>
          <w:sz w:val="20"/>
          <w:szCs w:val="20"/>
        </w:rPr>
        <w:t xml:space="preserve">plots, as presented in Fig. 4 a-f, indicating </w:t>
      </w:r>
      <w:r w:rsidR="00EC601A" w:rsidRPr="00615BD1">
        <w:rPr>
          <w:rFonts w:ascii="Times New Roman" w:hAnsi="Times New Roman"/>
          <w:sz w:val="20"/>
          <w:szCs w:val="20"/>
        </w:rPr>
        <w:t>spontaneous calcium dynamics in AVA neuron</w:t>
      </w:r>
      <w:r w:rsidR="00CF0F3F" w:rsidRPr="00615BD1">
        <w:rPr>
          <w:rFonts w:ascii="Times New Roman" w:hAnsi="Times New Roman"/>
          <w:sz w:val="20"/>
          <w:szCs w:val="20"/>
        </w:rPr>
        <w:t xml:space="preserve"> (top)</w:t>
      </w:r>
      <w:r w:rsidR="00EC601A" w:rsidRPr="00615BD1">
        <w:rPr>
          <w:rFonts w:ascii="Times New Roman" w:hAnsi="Times New Roman"/>
          <w:sz w:val="20"/>
          <w:szCs w:val="20"/>
        </w:rPr>
        <w:t xml:space="preserve">, </w:t>
      </w:r>
      <w:r w:rsidR="00CF0F3F" w:rsidRPr="00615BD1">
        <w:rPr>
          <w:rFonts w:ascii="Times New Roman" w:hAnsi="Times New Roman"/>
          <w:sz w:val="20"/>
          <w:szCs w:val="20"/>
        </w:rPr>
        <w:t>t</w:t>
      </w:r>
      <w:r w:rsidR="00EC601A" w:rsidRPr="00615BD1">
        <w:rPr>
          <w:rFonts w:ascii="Times New Roman" w:hAnsi="Times New Roman"/>
          <w:sz w:val="20"/>
          <w:szCs w:val="20"/>
        </w:rPr>
        <w:t xml:space="preserve">ime-dependent frequency spectrum </w:t>
      </w:r>
      <w:r w:rsidR="00CF0F3F" w:rsidRPr="00615BD1">
        <w:rPr>
          <w:rFonts w:ascii="Times New Roman" w:hAnsi="Times New Roman"/>
          <w:sz w:val="20"/>
          <w:szCs w:val="20"/>
        </w:rPr>
        <w:t>(bottom left), and time-averaged frequency amplitudes (bottom right) in (</w:t>
      </w:r>
      <w:r w:rsidR="00CF0F3F" w:rsidRPr="00615BD1">
        <w:rPr>
          <w:rFonts w:ascii="Times New Roman" w:hAnsi="Times New Roman"/>
          <w:b/>
          <w:sz w:val="20"/>
          <w:szCs w:val="20"/>
        </w:rPr>
        <w:t xml:space="preserve">c) </w:t>
      </w:r>
      <w:r w:rsidR="00CF0F3F" w:rsidRPr="00615BD1">
        <w:rPr>
          <w:rFonts w:ascii="Times New Roman" w:hAnsi="Times New Roman"/>
          <w:sz w:val="20"/>
          <w:szCs w:val="20"/>
        </w:rPr>
        <w:t>wild-type (WT) animals and (</w:t>
      </w:r>
      <w:r w:rsidR="00CF0F3F" w:rsidRPr="00615BD1">
        <w:rPr>
          <w:rFonts w:ascii="Times New Roman" w:hAnsi="Times New Roman"/>
          <w:b/>
          <w:sz w:val="20"/>
          <w:szCs w:val="20"/>
        </w:rPr>
        <w:t>d</w:t>
      </w:r>
      <w:r w:rsidR="00CF0F3F" w:rsidRPr="00615BD1">
        <w:rPr>
          <w:rFonts w:ascii="Times New Roman" w:hAnsi="Times New Roman"/>
          <w:sz w:val="20"/>
          <w:szCs w:val="20"/>
        </w:rPr>
        <w:t xml:space="preserve">) </w:t>
      </w:r>
      <w:r w:rsidR="00CF0F3F" w:rsidRPr="00615BD1">
        <w:rPr>
          <w:rFonts w:ascii="Times New Roman" w:hAnsi="Times New Roman"/>
          <w:i/>
          <w:sz w:val="20"/>
          <w:szCs w:val="20"/>
        </w:rPr>
        <w:t>glt-1(ok206)</w:t>
      </w:r>
      <w:r w:rsidR="00CF0F3F" w:rsidRPr="00615BD1">
        <w:rPr>
          <w:rFonts w:ascii="Times New Roman" w:hAnsi="Times New Roman"/>
          <w:sz w:val="20"/>
          <w:szCs w:val="20"/>
        </w:rPr>
        <w:t xml:space="preserve"> mutants.</w:t>
      </w:r>
      <w:r w:rsidR="00A327A8" w:rsidRPr="00615BD1">
        <w:rPr>
          <w:rFonts w:ascii="Times New Roman" w:hAnsi="Times New Roman"/>
          <w:sz w:val="20"/>
          <w:szCs w:val="20"/>
        </w:rPr>
        <w:t xml:space="preserve"> Source data are provided as a Source Data file.</w:t>
      </w:r>
      <w:r w:rsidR="00A77BE2" w:rsidRPr="00615BD1">
        <w:rPr>
          <w:rFonts w:ascii="Times New Roman" w:hAnsi="Times New Roman"/>
          <w:b/>
          <w:sz w:val="20"/>
          <w:szCs w:val="20"/>
        </w:rPr>
        <w:br w:type="column"/>
      </w:r>
      <w:r w:rsidR="000B7A9E" w:rsidRPr="00615BD1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ECEB272" wp14:editId="77A837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678688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1521D" w14:textId="2DAE9451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533A93" w:rsidRPr="00615BD1">
        <w:rPr>
          <w:rFonts w:ascii="Times New Roman" w:hAnsi="Times New Roman"/>
          <w:b/>
          <w:sz w:val="20"/>
          <w:szCs w:val="20"/>
        </w:rPr>
        <w:t>6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. Oscillations induced in </w:t>
      </w:r>
      <w:r w:rsidR="00812ADE" w:rsidRPr="00615BD1">
        <w:rPr>
          <w:rFonts w:ascii="Times New Roman" w:hAnsi="Times New Roman"/>
          <w:b/>
          <w:i/>
          <w:sz w:val="20"/>
          <w:szCs w:val="20"/>
        </w:rPr>
        <w:t xml:space="preserve">glt-1 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mutants </w:t>
      </w:r>
      <w:r w:rsidR="003132DD">
        <w:rPr>
          <w:rFonts w:ascii="Times New Roman" w:hAnsi="Times New Roman"/>
          <w:b/>
          <w:sz w:val="20"/>
          <w:szCs w:val="20"/>
        </w:rPr>
        <w:t xml:space="preserve">do not </w:t>
      </w:r>
      <w:r w:rsidR="00812ADE" w:rsidRPr="00615BD1">
        <w:rPr>
          <w:rFonts w:ascii="Times New Roman" w:hAnsi="Times New Roman"/>
          <w:b/>
          <w:sz w:val="20"/>
          <w:szCs w:val="20"/>
        </w:rPr>
        <w:t>require MGL-1 or MGL-3.</w:t>
      </w:r>
    </w:p>
    <w:p w14:paraId="236DB59E" w14:textId="1D7CA625" w:rsidR="00771BBC" w:rsidRPr="00615BD1" w:rsidRDefault="003A679E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a, b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Heat map plots for indicated genotypes of relative synaptic glutamate levels at AVA synapses (left) and of relative calcium levels in AVA </w:t>
      </w:r>
      <w:r w:rsidR="0040134D" w:rsidRPr="00615BD1">
        <w:rPr>
          <w:rFonts w:ascii="Times New Roman" w:hAnsi="Times New Roman"/>
          <w:sz w:val="20"/>
          <w:szCs w:val="20"/>
        </w:rPr>
        <w:t xml:space="preserve">soma </w:t>
      </w:r>
      <w:r w:rsidR="00812ADE" w:rsidRPr="00615BD1">
        <w:rPr>
          <w:rFonts w:ascii="Times New Roman" w:hAnsi="Times New Roman"/>
          <w:sz w:val="20"/>
          <w:szCs w:val="20"/>
        </w:rPr>
        <w:t>(right) in (</w:t>
      </w: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 New Roman" w:hAnsi="Times New Roman"/>
          <w:sz w:val="20"/>
          <w:szCs w:val="20"/>
        </w:rPr>
        <w:t>)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 </w:t>
      </w:r>
      <w:r w:rsidR="00812ADE" w:rsidRPr="00615BD1">
        <w:rPr>
          <w:rFonts w:ascii="Times New Roman" w:hAnsi="Times New Roman"/>
          <w:sz w:val="20"/>
          <w:szCs w:val="20"/>
        </w:rPr>
        <w:t>wild-type (WT) and (</w:t>
      </w:r>
      <w:r w:rsidRPr="00615BD1">
        <w:rPr>
          <w:rFonts w:ascii="Times New Roman" w:hAnsi="Times New Roman"/>
          <w:b/>
          <w:sz w:val="20"/>
          <w:szCs w:val="20"/>
        </w:rPr>
        <w:t>b</w:t>
      </w:r>
      <w:r w:rsidR="00812ADE" w:rsidRPr="00615BD1">
        <w:rPr>
          <w:rFonts w:ascii="Times New Roman" w:hAnsi="Times New Roman"/>
          <w:sz w:val="20"/>
          <w:szCs w:val="20"/>
        </w:rPr>
        <w:t xml:space="preserve">) </w:t>
      </w:r>
      <w:r w:rsidR="00812ADE" w:rsidRPr="00615BD1">
        <w:rPr>
          <w:rFonts w:ascii="Times New Roman" w:hAnsi="Times New Roman"/>
          <w:i/>
          <w:sz w:val="20"/>
          <w:szCs w:val="20"/>
        </w:rPr>
        <w:t>glt-1(ok206)</w:t>
      </w:r>
      <w:r w:rsidR="00812ADE" w:rsidRPr="00615BD1">
        <w:rPr>
          <w:rFonts w:ascii="Times New Roman" w:hAnsi="Times New Roman"/>
          <w:sz w:val="20"/>
          <w:szCs w:val="20"/>
        </w:rPr>
        <w:t xml:space="preserve"> mutant background. Each line represents recordings of an individual animal. </w:t>
      </w:r>
      <w:r w:rsidRPr="00615BD1">
        <w:rPr>
          <w:rFonts w:ascii="Times New Roman" w:hAnsi="Times New Roman"/>
          <w:b/>
          <w:sz w:val="20"/>
          <w:szCs w:val="20"/>
        </w:rPr>
        <w:t>c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, </w:t>
      </w:r>
      <w:r w:rsidR="00812ADE" w:rsidRPr="00615BD1">
        <w:rPr>
          <w:rFonts w:ascii="Times New Roman" w:hAnsi="Times New Roman"/>
          <w:sz w:val="20"/>
          <w:szCs w:val="20"/>
        </w:rPr>
        <w:t>Mean time-averaged frequency amplitudes for the indicated strains</w:t>
      </w:r>
      <w:r w:rsidR="0074072F" w:rsidRPr="00615BD1">
        <w:rPr>
          <w:rFonts w:ascii="Times New Roman" w:hAnsi="Times New Roman"/>
          <w:sz w:val="20"/>
          <w:szCs w:val="20"/>
        </w:rPr>
        <w:t xml:space="preserve"> based on the traces presented in </w:t>
      </w:r>
      <w:r w:rsidR="0074072F" w:rsidRPr="00615BD1">
        <w:rPr>
          <w:rFonts w:ascii="Times New Roman" w:hAnsi="Times New Roman"/>
          <w:b/>
          <w:sz w:val="20"/>
          <w:szCs w:val="20"/>
        </w:rPr>
        <w:t>a, b</w:t>
      </w:r>
      <w:r w:rsidR="00812ADE" w:rsidRPr="00615BD1">
        <w:rPr>
          <w:rFonts w:ascii="Times New Roman" w:hAnsi="Times New Roman"/>
          <w:sz w:val="20"/>
          <w:szCs w:val="20"/>
        </w:rPr>
        <w:t xml:space="preserve">. </w:t>
      </w:r>
      <w:r w:rsidRPr="00615BD1">
        <w:rPr>
          <w:rFonts w:ascii="Times New Roman" w:hAnsi="Times New Roman"/>
          <w:b/>
          <w:sz w:val="20"/>
          <w:szCs w:val="20"/>
        </w:rPr>
        <w:t>d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Graphs representing the differences in frequency amplitudes between the indicated strain-pairs. Gray shedding, areas of significant difference </w:t>
      </w:r>
      <w:r w:rsidR="00812ADE" w:rsidRPr="00615BD1">
        <w:rPr>
          <w:rFonts w:ascii="Times New Roman" w:hAnsi="Times New Roman"/>
          <w:i/>
          <w:sz w:val="20"/>
          <w:szCs w:val="20"/>
        </w:rPr>
        <w:t>p</w:t>
      </w:r>
      <w:r w:rsidR="00812ADE" w:rsidRPr="00615BD1">
        <w:rPr>
          <w:rFonts w:ascii="Times New Roman" w:hAnsi="Times New Roman"/>
          <w:sz w:val="20"/>
          <w:szCs w:val="20"/>
        </w:rPr>
        <w:t>&lt;0.01, permutation test from bootstrapped ensembles, n=10</w:t>
      </w:r>
      <w:r w:rsidR="00812ADE" w:rsidRPr="00615BD1">
        <w:rPr>
          <w:rFonts w:ascii="Times New Roman" w:hAnsi="Times New Roman"/>
          <w:sz w:val="20"/>
          <w:szCs w:val="20"/>
          <w:vertAlign w:val="superscript"/>
        </w:rPr>
        <w:t>4</w:t>
      </w:r>
      <w:r w:rsidR="00812ADE" w:rsidRPr="00615BD1">
        <w:rPr>
          <w:rFonts w:ascii="Times New Roman" w:hAnsi="Times New Roman"/>
          <w:sz w:val="20"/>
          <w:szCs w:val="20"/>
        </w:rPr>
        <w:t xml:space="preserve"> bootstrap samples.</w:t>
      </w:r>
      <w:r w:rsidR="00A327A8" w:rsidRPr="00615BD1">
        <w:rPr>
          <w:rFonts w:ascii="Times New Roman" w:hAnsi="Times New Roman"/>
          <w:sz w:val="20"/>
          <w:szCs w:val="20"/>
        </w:rPr>
        <w:t xml:space="preserve"> Source data are provided as a Source Data file.</w:t>
      </w:r>
      <w:r w:rsidR="00A77BE2" w:rsidRPr="00615BD1">
        <w:rPr>
          <w:rFonts w:ascii="Times New Roman" w:hAnsi="Times New Roman"/>
          <w:b/>
          <w:sz w:val="20"/>
          <w:szCs w:val="20"/>
        </w:rPr>
        <w:br w:type="column"/>
      </w:r>
      <w:r w:rsidR="00E1491B" w:rsidRPr="00615BD1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1D125729" wp14:editId="17FF57FB">
            <wp:extent cx="5486400" cy="57588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2E1B6" w14:textId="77777777" w:rsidR="00771BBC" w:rsidRPr="00615BD1" w:rsidRDefault="00771BBC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4C55CE1C" w14:textId="331B4CF3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533A93" w:rsidRPr="00615BD1">
        <w:rPr>
          <w:rFonts w:ascii="Times New Roman" w:hAnsi="Times New Roman"/>
          <w:b/>
          <w:sz w:val="20"/>
          <w:szCs w:val="20"/>
        </w:rPr>
        <w:t>7</w:t>
      </w:r>
      <w:r w:rsidR="00812ADE" w:rsidRPr="00615BD1">
        <w:rPr>
          <w:rFonts w:ascii="Times New Roman" w:hAnsi="Times New Roman"/>
          <w:b/>
          <w:sz w:val="20"/>
          <w:szCs w:val="20"/>
        </w:rPr>
        <w:t>. MGL-2 functions in neuron</w:t>
      </w:r>
      <w:r w:rsidR="00533A93" w:rsidRPr="00615BD1">
        <w:rPr>
          <w:rFonts w:ascii="Times New Roman" w:hAnsi="Times New Roman"/>
          <w:b/>
          <w:sz w:val="20"/>
          <w:szCs w:val="20"/>
        </w:rPr>
        <w:t>s presynaptic to AVA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 to induce glutamate oscillations and repetitive reversals.</w:t>
      </w:r>
    </w:p>
    <w:p w14:paraId="3E8D7FA6" w14:textId="389857B3" w:rsidR="00A327A8" w:rsidRPr="00615BD1" w:rsidRDefault="0074072F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" w:hAnsi="Times"/>
          <w:b/>
          <w:sz w:val="20"/>
          <w:szCs w:val="20"/>
        </w:rPr>
        <w:t xml:space="preserve">, </w:t>
      </w:r>
      <w:r w:rsidR="00812ADE" w:rsidRPr="00615BD1">
        <w:rPr>
          <w:rFonts w:ascii="Times" w:hAnsi="Times"/>
          <w:sz w:val="20"/>
          <w:szCs w:val="20"/>
        </w:rPr>
        <w:t>Expression</w:t>
      </w:r>
      <w:r w:rsidR="00812ADE" w:rsidRPr="00615BD1">
        <w:rPr>
          <w:rFonts w:ascii="Times New Roman" w:hAnsi="Times New Roman"/>
          <w:sz w:val="20"/>
          <w:szCs w:val="20"/>
        </w:rPr>
        <w:t xml:space="preserve"> of </w:t>
      </w:r>
      <w:r w:rsidR="00812ADE" w:rsidRPr="00615BD1">
        <w:rPr>
          <w:rFonts w:ascii="Times New Roman" w:hAnsi="Times New Roman"/>
          <w:i/>
          <w:sz w:val="20"/>
          <w:szCs w:val="20"/>
        </w:rPr>
        <w:t xml:space="preserve">mgl-2, </w:t>
      </w:r>
      <w:r w:rsidR="00812ADE" w:rsidRPr="00615BD1">
        <w:rPr>
          <w:rFonts w:ascii="Times New Roman" w:hAnsi="Times New Roman"/>
          <w:sz w:val="20"/>
          <w:szCs w:val="20"/>
        </w:rPr>
        <w:t>maximum intensity projections of deconvolved optical sections (</w:t>
      </w:r>
      <w:r w:rsidR="00812ADE" w:rsidRPr="00615BD1">
        <w:rPr>
          <w:rFonts w:ascii="Times New Roman" w:hAnsi="Times New Roman"/>
          <w:i/>
          <w:sz w:val="20"/>
          <w:szCs w:val="20"/>
        </w:rPr>
        <w:t xml:space="preserve">mgl-2 </w:t>
      </w:r>
      <w:r w:rsidR="00812ADE" w:rsidRPr="00615BD1">
        <w:rPr>
          <w:rFonts w:ascii="Times New Roman" w:hAnsi="Times New Roman"/>
          <w:sz w:val="20"/>
          <w:szCs w:val="20"/>
        </w:rPr>
        <w:t xml:space="preserve">expressing cells, left;  glutamatergic neurons, middle; merge, right). Arrows, identified </w:t>
      </w:r>
      <w:r w:rsidR="00812ADE" w:rsidRPr="00615BD1">
        <w:rPr>
          <w:rFonts w:ascii="Times New Roman" w:hAnsi="Times New Roman"/>
          <w:i/>
          <w:sz w:val="20"/>
          <w:szCs w:val="20"/>
        </w:rPr>
        <w:t>mgl-2-</w:t>
      </w:r>
      <w:r w:rsidR="00812ADE" w:rsidRPr="00615BD1">
        <w:rPr>
          <w:rFonts w:ascii="Times New Roman" w:hAnsi="Times New Roman"/>
          <w:sz w:val="20"/>
          <w:szCs w:val="20"/>
        </w:rPr>
        <w:t>expressing neurons.</w:t>
      </w:r>
      <w:r w:rsidR="00EB1AB0" w:rsidRPr="00EB1AB0">
        <w:rPr>
          <w:rFonts w:ascii="Times New Roman" w:hAnsi="Times New Roman"/>
          <w:sz w:val="20"/>
          <w:szCs w:val="20"/>
        </w:rPr>
        <w:t xml:space="preserve"> </w:t>
      </w:r>
      <w:r w:rsidR="00EB1AB0" w:rsidRPr="00615BD1">
        <w:rPr>
          <w:rFonts w:ascii="Times New Roman" w:hAnsi="Times New Roman"/>
          <w:sz w:val="20"/>
          <w:szCs w:val="20"/>
        </w:rPr>
        <w:t xml:space="preserve">Scale bars, </w:t>
      </w:r>
      <w:r w:rsidR="00EB1AB0">
        <w:rPr>
          <w:rFonts w:ascii="Times New Roman" w:hAnsi="Times New Roman"/>
          <w:sz w:val="20"/>
          <w:szCs w:val="20"/>
        </w:rPr>
        <w:t>8</w:t>
      </w:r>
      <w:r w:rsidR="00EB1AB0" w:rsidRPr="00615BD1">
        <w:rPr>
          <w:rFonts w:ascii="Times New Roman" w:hAnsi="Times New Roman"/>
          <w:sz w:val="20"/>
          <w:szCs w:val="20"/>
        </w:rPr>
        <w:t xml:space="preserve"> </w:t>
      </w:r>
      <w:r w:rsidR="00EB1AB0" w:rsidRPr="00615BD1">
        <w:rPr>
          <w:rFonts w:ascii="Symbol" w:hAnsi="Symbol"/>
          <w:sz w:val="20"/>
          <w:szCs w:val="20"/>
        </w:rPr>
        <w:t></w:t>
      </w:r>
      <w:r w:rsidR="00EB1AB0" w:rsidRPr="00615BD1">
        <w:rPr>
          <w:rFonts w:ascii="Times New Roman" w:hAnsi="Times New Roman"/>
          <w:sz w:val="20"/>
          <w:szCs w:val="20"/>
        </w:rPr>
        <w:t>m.</w:t>
      </w:r>
      <w:r w:rsidR="00812ADE" w:rsidRPr="00615BD1">
        <w:rPr>
          <w:rFonts w:ascii="Times New Roman" w:hAnsi="Times New Roman"/>
          <w:sz w:val="20"/>
          <w:szCs w:val="20"/>
        </w:rPr>
        <w:t xml:space="preserve"> </w:t>
      </w:r>
      <w:r w:rsidRPr="00615BD1">
        <w:rPr>
          <w:rFonts w:ascii="Times New Roman" w:hAnsi="Times New Roman"/>
          <w:b/>
          <w:sz w:val="20"/>
          <w:szCs w:val="20"/>
        </w:rPr>
        <w:t>b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Heat map plots of relative synaptic glutamate levels at AVA synapses (left) and of relative calcium levels in AVA </w:t>
      </w:r>
      <w:r w:rsidR="00411C58" w:rsidRPr="00615BD1">
        <w:rPr>
          <w:rFonts w:ascii="Times New Roman" w:hAnsi="Times New Roman"/>
          <w:sz w:val="20"/>
          <w:szCs w:val="20"/>
        </w:rPr>
        <w:t xml:space="preserve">soma </w:t>
      </w:r>
      <w:r w:rsidR="00812ADE" w:rsidRPr="00615BD1">
        <w:rPr>
          <w:rFonts w:ascii="Times New Roman" w:hAnsi="Times New Roman"/>
          <w:sz w:val="20"/>
          <w:szCs w:val="20"/>
        </w:rPr>
        <w:t xml:space="preserve">(right) in </w:t>
      </w:r>
      <w:r w:rsidR="00812ADE" w:rsidRPr="00615BD1">
        <w:rPr>
          <w:rFonts w:ascii="Times New Roman" w:hAnsi="Times New Roman"/>
          <w:i/>
          <w:sz w:val="20"/>
          <w:szCs w:val="20"/>
        </w:rPr>
        <w:t xml:space="preserve">glt-1(ok206); mgl-2(tm355) </w:t>
      </w:r>
      <w:r w:rsidR="00812ADE" w:rsidRPr="00615BD1">
        <w:rPr>
          <w:rFonts w:ascii="Times New Roman" w:hAnsi="Times New Roman"/>
          <w:sz w:val="20"/>
          <w:szCs w:val="20"/>
        </w:rPr>
        <w:t xml:space="preserve">mutants with (top) or without (bottom) MGL-2 rescue array in RIM. Each row represents recordings of an individual animal. Note the high background in calcium recordings, due to array expression. </w:t>
      </w:r>
      <w:r w:rsidRPr="00615BD1">
        <w:rPr>
          <w:rFonts w:ascii="Times New Roman" w:hAnsi="Times New Roman"/>
          <w:b/>
          <w:sz w:val="20"/>
          <w:szCs w:val="20"/>
        </w:rPr>
        <w:t>c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Histograms representing reversal frequencies, binned into 5 seconds intervals, for the indicated strains. Blue arrows and gray shading indicate blue light stimulations; top row, animals treated with retinal; bottom row, without retinal.</w:t>
      </w:r>
      <w:r w:rsidR="00A327A8" w:rsidRPr="00615BD1">
        <w:rPr>
          <w:rFonts w:ascii="Times New Roman" w:hAnsi="Times New Roman"/>
          <w:sz w:val="20"/>
          <w:szCs w:val="20"/>
        </w:rPr>
        <w:t xml:space="preserve"> Source data are provided as a Source Data file.</w:t>
      </w:r>
    </w:p>
    <w:p w14:paraId="5E29E50C" w14:textId="01E1F95B" w:rsidR="00771BBC" w:rsidRPr="00615BD1" w:rsidRDefault="00A77BE2" w:rsidP="00812ADE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br w:type="column"/>
      </w:r>
      <w:r w:rsidR="0078021B" w:rsidRPr="00615BD1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7693DAD" wp14:editId="66E4A313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5486400" cy="3903345"/>
            <wp:effectExtent l="0" t="0" r="0" b="825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966D" w14:textId="77777777" w:rsidR="00771BBC" w:rsidRPr="00615BD1" w:rsidRDefault="00771BBC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7A156DC2" w14:textId="48A7D5C6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Fig. </w:t>
      </w:r>
      <w:r w:rsidR="00CB0FD5" w:rsidRPr="00615BD1">
        <w:rPr>
          <w:rFonts w:ascii="Times New Roman" w:hAnsi="Times New Roman"/>
          <w:b/>
          <w:sz w:val="20"/>
          <w:szCs w:val="20"/>
        </w:rPr>
        <w:t>8</w:t>
      </w:r>
      <w:r w:rsidR="00812ADE" w:rsidRPr="00615BD1">
        <w:rPr>
          <w:rFonts w:ascii="Times New Roman" w:hAnsi="Times New Roman"/>
          <w:b/>
          <w:sz w:val="20"/>
          <w:szCs w:val="20"/>
        </w:rPr>
        <w:t>. Glutamate spillover-induced hyper-reversals and glutamate oscillations are mediated by EGL-30/G</w:t>
      </w:r>
      <w:r w:rsidR="00812ADE" w:rsidRPr="00615BD1">
        <w:rPr>
          <w:rFonts w:ascii="Symbol" w:hAnsi="Symbol"/>
          <w:b/>
          <w:sz w:val="20"/>
          <w:szCs w:val="20"/>
        </w:rPr>
        <w:t></w:t>
      </w:r>
      <w:r w:rsidR="00812ADE" w:rsidRPr="00615BD1">
        <w:rPr>
          <w:rFonts w:ascii="Times New Roman" w:hAnsi="Times New Roman"/>
          <w:b/>
          <w:sz w:val="20"/>
          <w:szCs w:val="20"/>
        </w:rPr>
        <w:t>q.</w:t>
      </w:r>
    </w:p>
    <w:p w14:paraId="6F73AE89" w14:textId="31CA3B1F" w:rsidR="00A327A8" w:rsidRPr="00615BD1" w:rsidRDefault="003A679E" w:rsidP="00A327A8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>a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Reversal rates in </w:t>
      </w:r>
      <w:r w:rsidR="005978AD" w:rsidRPr="00615BD1">
        <w:rPr>
          <w:rFonts w:ascii="Times New Roman" w:hAnsi="Times New Roman"/>
          <w:sz w:val="20"/>
          <w:szCs w:val="20"/>
        </w:rPr>
        <w:t>control (</w:t>
      </w:r>
      <w:r w:rsidR="00EB1AB0">
        <w:rPr>
          <w:rFonts w:ascii="Times New Roman" w:hAnsi="Times New Roman"/>
          <w:sz w:val="20"/>
          <w:szCs w:val="20"/>
        </w:rPr>
        <w:t xml:space="preserve">open boxes; </w:t>
      </w:r>
      <w:r w:rsidR="005978AD" w:rsidRPr="00615BD1">
        <w:rPr>
          <w:rFonts w:ascii="Times New Roman" w:hAnsi="Times New Roman"/>
          <w:sz w:val="20"/>
          <w:szCs w:val="20"/>
        </w:rPr>
        <w:t>n=17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 xml:space="preserve">), 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glt-1(ok206)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black boxes; </w:t>
      </w:r>
      <w:r w:rsidR="005978AD" w:rsidRPr="00615BD1">
        <w:rPr>
          <w:rFonts w:ascii="Times New Roman" w:hAnsi="Times New Roman"/>
          <w:sz w:val="20"/>
          <w:szCs w:val="20"/>
        </w:rPr>
        <w:t>n=12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 xml:space="preserve">), </w:t>
      </w:r>
      <w:r w:rsidR="005978AD" w:rsidRPr="00615BD1">
        <w:rPr>
          <w:rFonts w:ascii="Times New Roman" w:hAnsi="Times New Roman"/>
          <w:i/>
          <w:sz w:val="20"/>
          <w:szCs w:val="20"/>
        </w:rPr>
        <w:t>egl-30(ad806)</w:t>
      </w:r>
      <w:r w:rsidR="005978AD" w:rsidRPr="00615BD1">
        <w:rPr>
          <w:rFonts w:ascii="Times New Roman" w:hAnsi="Times New Roman"/>
          <w:sz w:val="20"/>
          <w:szCs w:val="20"/>
        </w:rPr>
        <w:t xml:space="preserve"> (</w:t>
      </w:r>
      <w:r w:rsidR="00EB1AB0">
        <w:rPr>
          <w:rFonts w:ascii="Times New Roman" w:hAnsi="Times New Roman"/>
          <w:sz w:val="20"/>
          <w:szCs w:val="20"/>
        </w:rPr>
        <w:t xml:space="preserve">open circles; </w:t>
      </w:r>
      <w:r w:rsidR="005978AD" w:rsidRPr="00615BD1">
        <w:rPr>
          <w:rFonts w:ascii="Times New Roman" w:hAnsi="Times New Roman"/>
          <w:sz w:val="20"/>
          <w:szCs w:val="20"/>
        </w:rPr>
        <w:t>n=9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, egl-30(ad806); glt-1(ok206)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black circles; </w:t>
      </w:r>
      <w:r w:rsidR="005978AD" w:rsidRPr="00615BD1">
        <w:rPr>
          <w:rFonts w:ascii="Times New Roman" w:hAnsi="Times New Roman"/>
          <w:sz w:val="20"/>
          <w:szCs w:val="20"/>
        </w:rPr>
        <w:t>n=10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, goa-1(n1134)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open triangles; </w:t>
      </w:r>
      <w:r w:rsidR="005978AD" w:rsidRPr="00615BD1">
        <w:rPr>
          <w:rFonts w:ascii="Times New Roman" w:hAnsi="Times New Roman"/>
          <w:sz w:val="20"/>
          <w:szCs w:val="20"/>
        </w:rPr>
        <w:t>n=7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 </w:t>
      </w:r>
      <w:r w:rsidR="005978AD" w:rsidRPr="00615BD1">
        <w:rPr>
          <w:rFonts w:ascii="Times New Roman" w:hAnsi="Times New Roman"/>
          <w:sz w:val="20"/>
          <w:szCs w:val="20"/>
        </w:rPr>
        <w:t>and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 goa-1(n1134); glt-1(ok206)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black triangles; </w:t>
      </w:r>
      <w:r w:rsidR="005978AD" w:rsidRPr="00615BD1">
        <w:rPr>
          <w:rFonts w:ascii="Times New Roman" w:hAnsi="Times New Roman"/>
          <w:sz w:val="20"/>
          <w:szCs w:val="20"/>
        </w:rPr>
        <w:t>n=8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812ADE" w:rsidRPr="00615BD1">
        <w:rPr>
          <w:rFonts w:ascii="Times New Roman" w:hAnsi="Times New Roman"/>
          <w:sz w:val="20"/>
          <w:szCs w:val="20"/>
        </w:rPr>
        <w:t xml:space="preserve"> strains (Student’s </w:t>
      </w:r>
      <w:r w:rsidR="00812ADE" w:rsidRPr="00615BD1">
        <w:rPr>
          <w:rFonts w:ascii="Times New Roman" w:hAnsi="Times New Roman"/>
          <w:i/>
          <w:sz w:val="20"/>
          <w:szCs w:val="20"/>
        </w:rPr>
        <w:t>t-</w:t>
      </w:r>
      <w:r w:rsidR="00812ADE" w:rsidRPr="00615BD1">
        <w:rPr>
          <w:rFonts w:ascii="Times New Roman" w:hAnsi="Times New Roman"/>
          <w:sz w:val="20"/>
          <w:szCs w:val="20"/>
        </w:rPr>
        <w:t>test comparing each G</w:t>
      </w:r>
      <w:r w:rsidR="00812ADE" w:rsidRPr="00615BD1">
        <w:rPr>
          <w:rFonts w:ascii="Symbol" w:hAnsi="Symbol"/>
          <w:sz w:val="20"/>
          <w:szCs w:val="20"/>
        </w:rPr>
        <w:t></w:t>
      </w:r>
      <w:r w:rsidR="00812ADE" w:rsidRPr="00615BD1">
        <w:rPr>
          <w:rFonts w:ascii="Times New Roman" w:hAnsi="Times New Roman"/>
          <w:sz w:val="20"/>
          <w:szCs w:val="20"/>
        </w:rPr>
        <w:t xml:space="preserve"> protein mutant alone to its </w:t>
      </w:r>
      <w:r w:rsidR="00812ADE" w:rsidRPr="00615BD1">
        <w:rPr>
          <w:rFonts w:ascii="Times New Roman" w:hAnsi="Times New Roman"/>
          <w:i/>
          <w:sz w:val="20"/>
          <w:szCs w:val="20"/>
        </w:rPr>
        <w:t xml:space="preserve">glt-1 </w:t>
      </w:r>
      <w:r w:rsidR="00812ADE" w:rsidRPr="00615BD1">
        <w:rPr>
          <w:rFonts w:ascii="Times New Roman" w:hAnsi="Times New Roman"/>
          <w:sz w:val="20"/>
          <w:szCs w:val="20"/>
        </w:rPr>
        <w:t xml:space="preserve">double mutant, *** </w:t>
      </w:r>
      <w:r w:rsidR="00812ADE" w:rsidRPr="00615BD1">
        <w:rPr>
          <w:rFonts w:ascii="Times New Roman" w:hAnsi="Times New Roman"/>
          <w:i/>
          <w:sz w:val="20"/>
          <w:szCs w:val="20"/>
        </w:rPr>
        <w:t>p</w:t>
      </w:r>
      <w:r w:rsidR="00812ADE" w:rsidRPr="00615BD1">
        <w:rPr>
          <w:rFonts w:ascii="Times New Roman" w:hAnsi="Times New Roman"/>
          <w:sz w:val="20"/>
          <w:szCs w:val="20"/>
        </w:rPr>
        <w:t>&lt;0.0005</w:t>
      </w:r>
      <w:r w:rsidR="00812ADE" w:rsidRPr="00615BD1">
        <w:rPr>
          <w:rFonts w:ascii="Times New Roman" w:hAnsi="Times New Roman"/>
          <w:color w:val="292929"/>
          <w:sz w:val="20"/>
          <w:szCs w:val="20"/>
        </w:rPr>
        <w:t>).</w:t>
      </w:r>
      <w:r w:rsidRPr="00615BD1">
        <w:rPr>
          <w:rFonts w:ascii="Times New Roman" w:hAnsi="Times New Roman"/>
          <w:b/>
          <w:sz w:val="20"/>
          <w:szCs w:val="20"/>
        </w:rPr>
        <w:t xml:space="preserve"> b</w:t>
      </w:r>
      <w:r w:rsidR="00812ADE" w:rsidRPr="00615BD1">
        <w:rPr>
          <w:rFonts w:ascii="Times New Roman" w:hAnsi="Times New Roman"/>
          <w:b/>
          <w:sz w:val="20"/>
          <w:szCs w:val="20"/>
        </w:rPr>
        <w:t>,</w:t>
      </w:r>
      <w:r w:rsidR="00812ADE" w:rsidRPr="00615BD1">
        <w:rPr>
          <w:rFonts w:ascii="Times New Roman" w:hAnsi="Times New Roman"/>
          <w:sz w:val="20"/>
          <w:szCs w:val="20"/>
        </w:rPr>
        <w:t xml:space="preserve"> Heat map plots for indicated genotypes of relative synaptic glutamate levels at AVA synapses </w:t>
      </w:r>
      <w:r w:rsidR="00D5079B" w:rsidRPr="00615BD1">
        <w:rPr>
          <w:rFonts w:ascii="Times New Roman" w:hAnsi="Times New Roman"/>
          <w:sz w:val="20"/>
          <w:szCs w:val="20"/>
        </w:rPr>
        <w:t xml:space="preserve">(left) </w:t>
      </w:r>
      <w:r w:rsidR="00812ADE" w:rsidRPr="00615BD1">
        <w:rPr>
          <w:rFonts w:ascii="Times New Roman" w:hAnsi="Times New Roman"/>
          <w:sz w:val="20"/>
          <w:szCs w:val="20"/>
        </w:rPr>
        <w:t>and of relative calcium levels in AVA</w:t>
      </w:r>
      <w:r w:rsidR="00411C58" w:rsidRPr="00615BD1">
        <w:rPr>
          <w:rFonts w:ascii="Times New Roman" w:hAnsi="Times New Roman"/>
          <w:sz w:val="20"/>
          <w:szCs w:val="20"/>
        </w:rPr>
        <w:t xml:space="preserve"> soma</w:t>
      </w:r>
      <w:r w:rsidR="00D5079B" w:rsidRPr="00615BD1">
        <w:rPr>
          <w:rFonts w:ascii="Times New Roman" w:hAnsi="Times New Roman"/>
          <w:sz w:val="20"/>
          <w:szCs w:val="20"/>
        </w:rPr>
        <w:t xml:space="preserve"> (right)</w:t>
      </w:r>
      <w:r w:rsidR="00812ADE" w:rsidRPr="00615BD1">
        <w:rPr>
          <w:rFonts w:ascii="Times New Roman" w:hAnsi="Times New Roman"/>
          <w:sz w:val="20"/>
          <w:szCs w:val="20"/>
        </w:rPr>
        <w:t>. Each row represents recordings of an individual animal.</w:t>
      </w:r>
      <w:r w:rsidR="00E51338" w:rsidRPr="00615BD1">
        <w:rPr>
          <w:rFonts w:ascii="Times New Roman" w:hAnsi="Times New Roman"/>
          <w:sz w:val="20"/>
          <w:szCs w:val="20"/>
        </w:rPr>
        <w:t xml:space="preserve"> </w:t>
      </w:r>
      <w:r w:rsidR="00E51338" w:rsidRPr="00615BD1">
        <w:rPr>
          <w:rFonts w:ascii="Times New Roman" w:hAnsi="Times New Roman"/>
          <w:b/>
          <w:sz w:val="20"/>
          <w:szCs w:val="20"/>
        </w:rPr>
        <w:t>c,</w:t>
      </w:r>
      <w:r w:rsidR="00E51338" w:rsidRPr="00615BD1">
        <w:rPr>
          <w:rFonts w:ascii="Times New Roman" w:hAnsi="Times New Roman"/>
          <w:sz w:val="20"/>
          <w:szCs w:val="20"/>
        </w:rPr>
        <w:t xml:space="preserve"> Reversal rates in </w:t>
      </w:r>
      <w:r w:rsidR="005978AD" w:rsidRPr="00615BD1">
        <w:rPr>
          <w:rFonts w:ascii="Times New Roman" w:hAnsi="Times New Roman"/>
          <w:sz w:val="20"/>
          <w:szCs w:val="20"/>
        </w:rPr>
        <w:t>control (</w:t>
      </w:r>
      <w:r w:rsidR="00EB1AB0">
        <w:rPr>
          <w:rFonts w:ascii="Times New Roman" w:hAnsi="Times New Roman"/>
          <w:sz w:val="20"/>
          <w:szCs w:val="20"/>
        </w:rPr>
        <w:t xml:space="preserve">black circles; </w:t>
      </w:r>
      <w:r w:rsidR="005978AD" w:rsidRPr="00615BD1">
        <w:rPr>
          <w:rFonts w:ascii="Times New Roman" w:hAnsi="Times New Roman"/>
          <w:sz w:val="20"/>
          <w:szCs w:val="20"/>
        </w:rPr>
        <w:t xml:space="preserve">n=14), </w:t>
      </w:r>
      <w:r w:rsidR="005978AD" w:rsidRPr="00615BD1">
        <w:rPr>
          <w:rFonts w:ascii="Times New Roman" w:hAnsi="Times New Roman"/>
          <w:i/>
          <w:sz w:val="20"/>
          <w:szCs w:val="20"/>
        </w:rPr>
        <w:t>egl-30(ad806)</w:t>
      </w:r>
      <w:r w:rsidR="005978AD" w:rsidRPr="00615BD1">
        <w:rPr>
          <w:rFonts w:ascii="Times New Roman" w:hAnsi="Times New Roman"/>
          <w:sz w:val="20"/>
          <w:szCs w:val="20"/>
        </w:rPr>
        <w:t xml:space="preserve"> (</w:t>
      </w:r>
      <w:r w:rsidR="00EB1AB0">
        <w:rPr>
          <w:rFonts w:ascii="Times New Roman" w:hAnsi="Times New Roman"/>
          <w:sz w:val="20"/>
          <w:szCs w:val="20"/>
        </w:rPr>
        <w:t xml:space="preserve">red circles; </w:t>
      </w:r>
      <w:r w:rsidR="005978AD" w:rsidRPr="00615BD1">
        <w:rPr>
          <w:rFonts w:ascii="Times New Roman" w:hAnsi="Times New Roman"/>
          <w:sz w:val="20"/>
          <w:szCs w:val="20"/>
        </w:rPr>
        <w:t>n=15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5978AD" w:rsidRPr="00615BD1">
        <w:rPr>
          <w:rFonts w:ascii="Times New Roman" w:hAnsi="Times New Roman"/>
          <w:i/>
          <w:sz w:val="20"/>
          <w:szCs w:val="20"/>
        </w:rPr>
        <w:t>, egl-30(ad806); tdc-1</w:t>
      </w:r>
      <w:r w:rsidR="005978AD" w:rsidRPr="00615BD1">
        <w:rPr>
          <w:rFonts w:ascii="Times New Roman" w:hAnsi="Times New Roman"/>
          <w:sz w:val="20"/>
          <w:szCs w:val="20"/>
          <w:vertAlign w:val="subscript"/>
        </w:rPr>
        <w:t>pro</w:t>
      </w:r>
      <w:r w:rsidR="005978AD" w:rsidRPr="00615BD1">
        <w:rPr>
          <w:rFonts w:ascii="Times New Roman" w:hAnsi="Times New Roman"/>
          <w:sz w:val="20"/>
          <w:szCs w:val="20"/>
        </w:rPr>
        <w:t>::EGL-30 (</w:t>
      </w:r>
      <w:r w:rsidR="00EB1AB0">
        <w:rPr>
          <w:rFonts w:ascii="Times New Roman" w:hAnsi="Times New Roman"/>
          <w:sz w:val="20"/>
          <w:szCs w:val="20"/>
        </w:rPr>
        <w:t xml:space="preserve">blue circles; </w:t>
      </w:r>
      <w:r w:rsidR="005978AD" w:rsidRPr="00615BD1">
        <w:rPr>
          <w:rFonts w:ascii="Times New Roman" w:hAnsi="Times New Roman"/>
          <w:sz w:val="20"/>
          <w:szCs w:val="20"/>
        </w:rPr>
        <w:t>n=8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 xml:space="preserve">), 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glt-1(ok206)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black boxes; </w:t>
      </w:r>
      <w:r w:rsidR="005978AD" w:rsidRPr="00615BD1">
        <w:rPr>
          <w:rFonts w:ascii="Times New Roman" w:hAnsi="Times New Roman"/>
          <w:sz w:val="20"/>
          <w:szCs w:val="20"/>
        </w:rPr>
        <w:t>n=12</w:t>
      </w:r>
      <w:r w:rsidR="007C24ED" w:rsidRPr="00615BD1">
        <w:rPr>
          <w:rFonts w:ascii="Times New Roman" w:hAnsi="Times New Roman"/>
          <w:sz w:val="20"/>
          <w:szCs w:val="20"/>
        </w:rPr>
        <w:t xml:space="preserve"> movies</w:t>
      </w:r>
      <w:r w:rsidR="005978AD" w:rsidRPr="00615BD1">
        <w:rPr>
          <w:rFonts w:ascii="Times New Roman" w:hAnsi="Times New Roman"/>
          <w:sz w:val="20"/>
          <w:szCs w:val="20"/>
        </w:rPr>
        <w:t xml:space="preserve">), 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egl-30(ad806); glt-1(ok206) </w:t>
      </w:r>
      <w:r w:rsidR="005978A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red boxes; </w:t>
      </w:r>
      <w:r w:rsidR="005978AD" w:rsidRPr="00615BD1">
        <w:rPr>
          <w:rFonts w:ascii="Times New Roman" w:hAnsi="Times New Roman"/>
          <w:sz w:val="20"/>
          <w:szCs w:val="20"/>
        </w:rPr>
        <w:t>n=1</w:t>
      </w:r>
      <w:r w:rsidR="007C24ED" w:rsidRPr="00615BD1">
        <w:rPr>
          <w:rFonts w:ascii="Times New Roman" w:hAnsi="Times New Roman"/>
          <w:sz w:val="20"/>
          <w:szCs w:val="20"/>
        </w:rPr>
        <w:t>6 movies</w:t>
      </w:r>
      <w:r w:rsidR="005978AD" w:rsidRPr="00615BD1">
        <w:rPr>
          <w:rFonts w:ascii="Times New Roman" w:hAnsi="Times New Roman"/>
          <w:sz w:val="20"/>
          <w:szCs w:val="20"/>
        </w:rPr>
        <w:t>)</w:t>
      </w:r>
      <w:r w:rsidR="007C24ED" w:rsidRPr="00615BD1">
        <w:rPr>
          <w:rFonts w:ascii="Times New Roman" w:hAnsi="Times New Roman"/>
          <w:i/>
          <w:sz w:val="20"/>
          <w:szCs w:val="20"/>
        </w:rPr>
        <w:t xml:space="preserve"> </w:t>
      </w:r>
      <w:r w:rsidR="007C24ED" w:rsidRPr="00615BD1">
        <w:rPr>
          <w:rFonts w:ascii="Times New Roman" w:hAnsi="Times New Roman"/>
          <w:sz w:val="20"/>
          <w:szCs w:val="20"/>
        </w:rPr>
        <w:t>and</w:t>
      </w:r>
      <w:r w:rsidR="005978AD" w:rsidRPr="00615BD1">
        <w:rPr>
          <w:rFonts w:ascii="Times New Roman" w:hAnsi="Times New Roman"/>
          <w:i/>
          <w:sz w:val="20"/>
          <w:szCs w:val="20"/>
        </w:rPr>
        <w:t xml:space="preserve"> </w:t>
      </w:r>
      <w:r w:rsidR="007C24ED" w:rsidRPr="00615BD1">
        <w:rPr>
          <w:rFonts w:ascii="Times New Roman" w:hAnsi="Times New Roman"/>
          <w:i/>
          <w:sz w:val="20"/>
          <w:szCs w:val="20"/>
        </w:rPr>
        <w:t>egl-30(ad806); glt-1(ok206); tdc-1</w:t>
      </w:r>
      <w:r w:rsidR="007C24ED" w:rsidRPr="00615BD1">
        <w:rPr>
          <w:rFonts w:ascii="Times New Roman" w:hAnsi="Times New Roman"/>
          <w:sz w:val="20"/>
          <w:szCs w:val="20"/>
          <w:vertAlign w:val="subscript"/>
        </w:rPr>
        <w:t>pro</w:t>
      </w:r>
      <w:r w:rsidR="007C24ED" w:rsidRPr="00615BD1">
        <w:rPr>
          <w:rFonts w:ascii="Times New Roman" w:hAnsi="Times New Roman"/>
          <w:sz w:val="20"/>
          <w:szCs w:val="20"/>
        </w:rPr>
        <w:t>::EGL-30</w:t>
      </w:r>
      <w:r w:rsidR="007C24ED" w:rsidRPr="00615BD1">
        <w:rPr>
          <w:rFonts w:ascii="Times New Roman" w:hAnsi="Times New Roman"/>
          <w:i/>
          <w:sz w:val="20"/>
          <w:szCs w:val="20"/>
        </w:rPr>
        <w:t xml:space="preserve"> </w:t>
      </w:r>
      <w:r w:rsidR="007C24ED" w:rsidRPr="00615BD1">
        <w:rPr>
          <w:rFonts w:ascii="Times New Roman" w:hAnsi="Times New Roman"/>
          <w:sz w:val="20"/>
          <w:szCs w:val="20"/>
        </w:rPr>
        <w:t>(</w:t>
      </w:r>
      <w:r w:rsidR="00EB1AB0">
        <w:rPr>
          <w:rFonts w:ascii="Times New Roman" w:hAnsi="Times New Roman"/>
          <w:sz w:val="20"/>
          <w:szCs w:val="20"/>
        </w:rPr>
        <w:t xml:space="preserve">blue boxes; </w:t>
      </w:r>
      <w:r w:rsidR="007C24ED" w:rsidRPr="00615BD1">
        <w:rPr>
          <w:rFonts w:ascii="Times New Roman" w:hAnsi="Times New Roman"/>
          <w:sz w:val="20"/>
          <w:szCs w:val="20"/>
        </w:rPr>
        <w:t>n=22 movies)</w:t>
      </w:r>
      <w:r w:rsidR="00E51338" w:rsidRPr="00615BD1">
        <w:rPr>
          <w:rFonts w:ascii="Times New Roman" w:hAnsi="Times New Roman"/>
          <w:sz w:val="20"/>
          <w:szCs w:val="20"/>
        </w:rPr>
        <w:t xml:space="preserve"> strains (</w:t>
      </w:r>
      <w:r w:rsidR="00BA43A2" w:rsidRPr="00615BD1">
        <w:rPr>
          <w:rFonts w:ascii="Times New Roman" w:hAnsi="Times New Roman"/>
          <w:sz w:val="20"/>
          <w:szCs w:val="20"/>
        </w:rPr>
        <w:t>ANOVA Tukey’s HSD post hoc test</w:t>
      </w:r>
      <w:r w:rsidR="00F97E97" w:rsidRPr="00615BD1">
        <w:rPr>
          <w:rFonts w:ascii="Times New Roman" w:hAnsi="Times New Roman"/>
          <w:sz w:val="20"/>
          <w:szCs w:val="20"/>
        </w:rPr>
        <w:t>, n.s., non-significant,</w:t>
      </w:r>
      <w:r w:rsidR="00F97E97" w:rsidRPr="00615BD1" w:rsidDel="00BB37EC">
        <w:rPr>
          <w:rFonts w:ascii="Times New Roman" w:hAnsi="Times New Roman"/>
          <w:sz w:val="20"/>
          <w:szCs w:val="20"/>
        </w:rPr>
        <w:t xml:space="preserve"> </w:t>
      </w:r>
      <w:r w:rsidR="00F97E97" w:rsidRPr="00615BD1">
        <w:rPr>
          <w:rFonts w:ascii="Times New Roman" w:hAnsi="Times New Roman"/>
          <w:sz w:val="20"/>
          <w:szCs w:val="20"/>
        </w:rPr>
        <w:t xml:space="preserve">*** </w:t>
      </w:r>
      <w:r w:rsidR="00F97E97" w:rsidRPr="00615BD1">
        <w:rPr>
          <w:rFonts w:ascii="Times New Roman" w:hAnsi="Times New Roman"/>
          <w:i/>
          <w:sz w:val="20"/>
          <w:szCs w:val="20"/>
        </w:rPr>
        <w:t>p</w:t>
      </w:r>
      <w:r w:rsidR="00F97E97" w:rsidRPr="00615BD1">
        <w:rPr>
          <w:rFonts w:ascii="Times New Roman" w:hAnsi="Times New Roman"/>
          <w:sz w:val="20"/>
          <w:szCs w:val="20"/>
        </w:rPr>
        <w:t>&lt;0.0005; n≥</w:t>
      </w:r>
      <w:r w:rsidR="00BA43A2" w:rsidRPr="00615BD1">
        <w:rPr>
          <w:rFonts w:ascii="Times New Roman" w:hAnsi="Times New Roman"/>
          <w:sz w:val="20"/>
          <w:szCs w:val="20"/>
        </w:rPr>
        <w:t>8</w:t>
      </w:r>
      <w:r w:rsidR="00F97E97" w:rsidRPr="00615BD1">
        <w:rPr>
          <w:rFonts w:ascii="Times New Roman" w:hAnsi="Times New Roman"/>
          <w:sz w:val="20"/>
          <w:szCs w:val="20"/>
        </w:rPr>
        <w:t xml:space="preserve"> movies).</w:t>
      </w:r>
      <w:r w:rsidR="00D5079B" w:rsidRPr="00615BD1">
        <w:rPr>
          <w:rFonts w:ascii="Times New Roman" w:hAnsi="Times New Roman"/>
          <w:sz w:val="20"/>
          <w:szCs w:val="20"/>
        </w:rPr>
        <w:t xml:space="preserve"> </w:t>
      </w:r>
      <w:r w:rsidR="00D5079B" w:rsidRPr="00615BD1">
        <w:rPr>
          <w:rFonts w:ascii="Times New Roman" w:hAnsi="Times New Roman"/>
          <w:b/>
          <w:sz w:val="20"/>
          <w:szCs w:val="20"/>
        </w:rPr>
        <w:t xml:space="preserve">(a, c) </w:t>
      </w:r>
      <w:r w:rsidR="00D5079B" w:rsidRPr="00615BD1">
        <w:rPr>
          <w:rFonts w:ascii="Times New Roman" w:hAnsi="Times New Roman"/>
          <w:sz w:val="20"/>
          <w:szCs w:val="20"/>
        </w:rPr>
        <w:t>Bars, mean ± SEM.</w:t>
      </w:r>
      <w:r w:rsidR="00A327A8" w:rsidRPr="00615BD1">
        <w:rPr>
          <w:rFonts w:ascii="Times New Roman" w:hAnsi="Times New Roman"/>
          <w:sz w:val="20"/>
          <w:szCs w:val="20"/>
        </w:rPr>
        <w:t xml:space="preserve"> Source data are provided as a Source Data file.</w:t>
      </w:r>
    </w:p>
    <w:p w14:paraId="477221E7" w14:textId="01F0B40E" w:rsidR="00DB1899" w:rsidRPr="00615BD1" w:rsidRDefault="00812ADE" w:rsidP="00DB1899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br w:type="column"/>
      </w:r>
      <w:r w:rsidR="003A679E" w:rsidRPr="00615BD1">
        <w:rPr>
          <w:rFonts w:ascii="Times New Roman" w:hAnsi="Times New Roman"/>
          <w:b/>
          <w:sz w:val="20"/>
          <w:szCs w:val="20"/>
        </w:rPr>
        <w:t>Supplementary</w:t>
      </w:r>
      <w:r w:rsidR="00DB1899" w:rsidRPr="00615BD1">
        <w:rPr>
          <w:rFonts w:ascii="Times New Roman" w:hAnsi="Times New Roman"/>
          <w:b/>
          <w:sz w:val="20"/>
          <w:szCs w:val="20"/>
        </w:rPr>
        <w:t xml:space="preserve"> Table</w:t>
      </w:r>
      <w:bookmarkStart w:id="0" w:name="_GoBack"/>
      <w:bookmarkEnd w:id="0"/>
    </w:p>
    <w:p w14:paraId="27E1B054" w14:textId="77777777" w:rsidR="00905D47" w:rsidRPr="00615BD1" w:rsidRDefault="00905D47" w:rsidP="00DE0398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34E320ED" w14:textId="77777777" w:rsidR="00812ADE" w:rsidRPr="00615BD1" w:rsidRDefault="00812ADE" w:rsidP="00812ADE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812ADE" w:rsidRPr="00615BD1" w14:paraId="15254C8C" w14:textId="77777777" w:rsidTr="00812ADE"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306DB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Head neurons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AC278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Presynaptic to AVA (number of total synapses)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3574D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Glutamatergic neuron</w:t>
            </w:r>
          </w:p>
          <w:p w14:paraId="6C18F96A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(</w:t>
            </w:r>
            <w:r w:rsidRPr="00615BD1">
              <w:rPr>
                <w:rFonts w:ascii="Arial" w:hAnsi="Arial" w:cs="Times New Roman"/>
                <w:i/>
                <w:sz w:val="20"/>
                <w:szCs w:val="20"/>
              </w:rPr>
              <w:t xml:space="preserve">eat-4 </w:t>
            </w:r>
            <w:r w:rsidRPr="00615BD1">
              <w:rPr>
                <w:rFonts w:ascii="Arial" w:hAnsi="Arial" w:cs="Times New Roman"/>
                <w:sz w:val="20"/>
                <w:szCs w:val="20"/>
              </w:rPr>
              <w:t>expression)</w:t>
            </w:r>
          </w:p>
        </w:tc>
      </w:tr>
      <w:tr w:rsidR="00812ADE" w:rsidRPr="00615BD1" w14:paraId="76D66AB5" w14:textId="77777777" w:rsidTr="00812ADE">
        <w:tc>
          <w:tcPr>
            <w:tcW w:w="2952" w:type="dxa"/>
            <w:tcBorders>
              <w:top w:val="single" w:sz="4" w:space="0" w:color="auto"/>
            </w:tcBorders>
          </w:tcPr>
          <w:p w14:paraId="52F66635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RIM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bottom"/>
          </w:tcPr>
          <w:p w14:paraId="51BBE6CE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bottom"/>
          </w:tcPr>
          <w:p w14:paraId="309247BA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1B2281C0" w14:textId="77777777" w:rsidTr="00812ADE">
        <w:tc>
          <w:tcPr>
            <w:tcW w:w="2952" w:type="dxa"/>
          </w:tcPr>
          <w:p w14:paraId="1AC88E2E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ADA</w:t>
            </w:r>
          </w:p>
        </w:tc>
        <w:tc>
          <w:tcPr>
            <w:tcW w:w="2952" w:type="dxa"/>
            <w:vAlign w:val="bottom"/>
          </w:tcPr>
          <w:p w14:paraId="1B0327E5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52" w:type="dxa"/>
            <w:vAlign w:val="bottom"/>
          </w:tcPr>
          <w:p w14:paraId="631E43F9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40CA7DF5" w14:textId="77777777" w:rsidTr="00812ADE">
        <w:tc>
          <w:tcPr>
            <w:tcW w:w="2952" w:type="dxa"/>
          </w:tcPr>
          <w:p w14:paraId="15D85182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AIB</w:t>
            </w:r>
          </w:p>
        </w:tc>
        <w:tc>
          <w:tcPr>
            <w:tcW w:w="2952" w:type="dxa"/>
            <w:vAlign w:val="bottom"/>
          </w:tcPr>
          <w:p w14:paraId="26BBA8E4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2" w:type="dxa"/>
            <w:vAlign w:val="bottom"/>
          </w:tcPr>
          <w:p w14:paraId="084B034E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556F9828" w14:textId="77777777" w:rsidTr="00812ADE">
        <w:tc>
          <w:tcPr>
            <w:tcW w:w="2952" w:type="dxa"/>
          </w:tcPr>
          <w:p w14:paraId="334F09CE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RIA</w:t>
            </w:r>
          </w:p>
        </w:tc>
        <w:tc>
          <w:tcPr>
            <w:tcW w:w="2952" w:type="dxa"/>
            <w:vAlign w:val="bottom"/>
          </w:tcPr>
          <w:p w14:paraId="7A37E997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52" w:type="dxa"/>
            <w:vAlign w:val="bottom"/>
          </w:tcPr>
          <w:p w14:paraId="4E094A2E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73D0E37B" w14:textId="77777777" w:rsidTr="00812ADE">
        <w:tc>
          <w:tcPr>
            <w:tcW w:w="2952" w:type="dxa"/>
          </w:tcPr>
          <w:p w14:paraId="352D2161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AIM</w:t>
            </w:r>
          </w:p>
        </w:tc>
        <w:tc>
          <w:tcPr>
            <w:tcW w:w="2952" w:type="dxa"/>
            <w:vAlign w:val="bottom"/>
          </w:tcPr>
          <w:p w14:paraId="1F6660D4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2" w:type="dxa"/>
            <w:vAlign w:val="bottom"/>
          </w:tcPr>
          <w:p w14:paraId="359D6FA5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70A2FF86" w14:textId="77777777" w:rsidTr="00812ADE">
        <w:tc>
          <w:tcPr>
            <w:tcW w:w="2952" w:type="dxa"/>
          </w:tcPr>
          <w:p w14:paraId="2FB3DE05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RIG</w:t>
            </w:r>
          </w:p>
        </w:tc>
        <w:tc>
          <w:tcPr>
            <w:tcW w:w="2952" w:type="dxa"/>
            <w:vAlign w:val="bottom"/>
          </w:tcPr>
          <w:p w14:paraId="225934DE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52" w:type="dxa"/>
            <w:vAlign w:val="bottom"/>
          </w:tcPr>
          <w:p w14:paraId="534DF453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40DEA969" w14:textId="77777777" w:rsidTr="00812ADE">
        <w:tc>
          <w:tcPr>
            <w:tcW w:w="2952" w:type="dxa"/>
            <w:tcBorders>
              <w:bottom w:val="single" w:sz="4" w:space="0" w:color="auto"/>
            </w:tcBorders>
          </w:tcPr>
          <w:p w14:paraId="38319CAF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AIY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bottom"/>
          </w:tcPr>
          <w:p w14:paraId="6254B9B8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vAlign w:val="bottom"/>
          </w:tcPr>
          <w:p w14:paraId="6765A102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12ADE" w:rsidRPr="00615BD1" w14:paraId="0188CDDD" w14:textId="77777777" w:rsidTr="00812ADE"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5F943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Pharyngeal neurons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084A32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132540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</w:tr>
      <w:tr w:rsidR="00812ADE" w:rsidRPr="00615BD1" w14:paraId="6E868AE0" w14:textId="77777777" w:rsidTr="00812ADE">
        <w:tc>
          <w:tcPr>
            <w:tcW w:w="2952" w:type="dxa"/>
            <w:tcBorders>
              <w:top w:val="single" w:sz="4" w:space="0" w:color="auto"/>
            </w:tcBorders>
          </w:tcPr>
          <w:p w14:paraId="784E40F1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I2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bottom"/>
          </w:tcPr>
          <w:p w14:paraId="6D1E5D74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2952" w:type="dxa"/>
            <w:tcBorders>
              <w:top w:val="single" w:sz="4" w:space="0" w:color="auto"/>
            </w:tcBorders>
            <w:vAlign w:val="bottom"/>
          </w:tcPr>
          <w:p w14:paraId="40F412EB" w14:textId="77777777" w:rsidR="00812ADE" w:rsidRPr="00615BD1" w:rsidRDefault="00812ADE" w:rsidP="00812ADE">
            <w:pPr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</w:pPr>
            <w:r w:rsidRPr="00615BD1">
              <w:rPr>
                <w:rFonts w:ascii="Arial" w:eastAsia="Times New Roman" w:hAnsi="Arial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812ADE" w:rsidRPr="00615BD1" w14:paraId="7174597D" w14:textId="77777777" w:rsidTr="00812ADE">
        <w:tc>
          <w:tcPr>
            <w:tcW w:w="2952" w:type="dxa"/>
          </w:tcPr>
          <w:p w14:paraId="3A8A947C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M3</w:t>
            </w:r>
          </w:p>
        </w:tc>
        <w:tc>
          <w:tcPr>
            <w:tcW w:w="2952" w:type="dxa"/>
          </w:tcPr>
          <w:p w14:paraId="716F1C1B" w14:textId="77777777" w:rsidR="00812ADE" w:rsidRPr="00615BD1" w:rsidRDefault="00812ADE" w:rsidP="00812ADE">
            <w:pPr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E962774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+</w:t>
            </w:r>
          </w:p>
        </w:tc>
      </w:tr>
      <w:tr w:rsidR="00812ADE" w:rsidRPr="00615BD1" w14:paraId="2E20C3FB" w14:textId="77777777" w:rsidTr="00812ADE">
        <w:tc>
          <w:tcPr>
            <w:tcW w:w="2952" w:type="dxa"/>
          </w:tcPr>
          <w:p w14:paraId="179A1423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I5</w:t>
            </w:r>
          </w:p>
        </w:tc>
        <w:tc>
          <w:tcPr>
            <w:tcW w:w="2952" w:type="dxa"/>
          </w:tcPr>
          <w:p w14:paraId="0D0342C8" w14:textId="77777777" w:rsidR="00812ADE" w:rsidRPr="00615BD1" w:rsidRDefault="00812ADE" w:rsidP="00812ADE">
            <w:pPr>
              <w:rPr>
                <w:rFonts w:ascii="Arial" w:hAnsi="Arial" w:cs="Times New Roman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125B1BF" w14:textId="77777777" w:rsidR="00812ADE" w:rsidRPr="00615BD1" w:rsidRDefault="00812ADE" w:rsidP="00812ADE">
            <w:pPr>
              <w:jc w:val="center"/>
              <w:rPr>
                <w:rFonts w:ascii="Arial" w:hAnsi="Arial" w:cs="Times New Roman"/>
                <w:sz w:val="20"/>
                <w:szCs w:val="20"/>
              </w:rPr>
            </w:pPr>
            <w:r w:rsidRPr="00615BD1">
              <w:rPr>
                <w:rFonts w:ascii="Arial" w:hAnsi="Arial" w:cs="Times New Roman"/>
                <w:sz w:val="20"/>
                <w:szCs w:val="20"/>
              </w:rPr>
              <w:t>+/-</w:t>
            </w:r>
          </w:p>
        </w:tc>
      </w:tr>
    </w:tbl>
    <w:p w14:paraId="3A0B349F" w14:textId="77777777" w:rsidR="00812ADE" w:rsidRPr="00615BD1" w:rsidRDefault="00812ADE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</w:p>
    <w:p w14:paraId="5AEE99B1" w14:textId="73ADA068" w:rsidR="00812ADE" w:rsidRPr="00615BD1" w:rsidRDefault="003928BF" w:rsidP="00812ADE">
      <w:pPr>
        <w:tabs>
          <w:tab w:val="left" w:pos="720"/>
        </w:tabs>
        <w:rPr>
          <w:rFonts w:ascii="Times New Roman" w:hAnsi="Times New Roman"/>
          <w:b/>
          <w:sz w:val="20"/>
          <w:szCs w:val="20"/>
        </w:rPr>
      </w:pPr>
      <w:r w:rsidRPr="00615BD1">
        <w:rPr>
          <w:rFonts w:ascii="Times New Roman" w:hAnsi="Times New Roman"/>
          <w:b/>
          <w:sz w:val="20"/>
          <w:szCs w:val="20"/>
        </w:rPr>
        <w:t xml:space="preserve">Supplementary Table </w:t>
      </w:r>
      <w:r w:rsidR="00064BDB">
        <w:rPr>
          <w:rFonts w:ascii="Times New Roman" w:hAnsi="Times New Roman"/>
          <w:b/>
          <w:sz w:val="20"/>
          <w:szCs w:val="20"/>
        </w:rPr>
        <w:t>1</w:t>
      </w:r>
      <w:r w:rsidR="00812ADE" w:rsidRPr="00615BD1">
        <w:rPr>
          <w:rFonts w:ascii="Times New Roman" w:hAnsi="Times New Roman"/>
          <w:b/>
          <w:sz w:val="20"/>
          <w:szCs w:val="20"/>
        </w:rPr>
        <w:t xml:space="preserve">. </w:t>
      </w:r>
      <w:r w:rsidR="00812ADE" w:rsidRPr="00615BD1">
        <w:rPr>
          <w:rFonts w:ascii="Times New Roman" w:hAnsi="Times New Roman"/>
          <w:b/>
          <w:i/>
          <w:sz w:val="20"/>
          <w:szCs w:val="20"/>
        </w:rPr>
        <w:t>mgl-2-</w:t>
      </w:r>
      <w:r w:rsidR="00812ADE" w:rsidRPr="00615BD1">
        <w:rPr>
          <w:rFonts w:ascii="Times New Roman" w:hAnsi="Times New Roman"/>
          <w:b/>
          <w:sz w:val="20"/>
          <w:szCs w:val="20"/>
        </w:rPr>
        <w:t>expressing neurons.</w:t>
      </w:r>
    </w:p>
    <w:p w14:paraId="63E51279" w14:textId="19F43064" w:rsidR="00E941BC" w:rsidRPr="00615BD1" w:rsidRDefault="00812ADE" w:rsidP="003A598B">
      <w:pPr>
        <w:tabs>
          <w:tab w:val="left" w:pos="720"/>
        </w:tabs>
        <w:rPr>
          <w:rFonts w:ascii="Times New Roman" w:hAnsi="Times New Roman"/>
          <w:sz w:val="20"/>
          <w:szCs w:val="20"/>
        </w:rPr>
      </w:pPr>
      <w:r w:rsidRPr="00615BD1">
        <w:rPr>
          <w:rFonts w:ascii="Times New Roman" w:hAnsi="Times New Roman"/>
          <w:sz w:val="20"/>
          <w:szCs w:val="20"/>
        </w:rPr>
        <w:t>Presynaptic contact with AVA taken from</w:t>
      </w:r>
      <w:r w:rsidR="005C0DE0" w:rsidRPr="00615BD1">
        <w:rPr>
          <w:rFonts w:ascii="Times New Roman" w:hAnsi="Times New Roman"/>
          <w:sz w:val="20"/>
          <w:szCs w:val="20"/>
        </w:rPr>
        <w:t xml:space="preserve"> the</w:t>
      </w:r>
      <w:r w:rsidR="0040134D" w:rsidRPr="00615BD1">
        <w:rPr>
          <w:rFonts w:ascii="Times New Roman" w:hAnsi="Times New Roman"/>
          <w:sz w:val="20"/>
          <w:szCs w:val="20"/>
        </w:rPr>
        <w:t xml:space="preserve"> </w:t>
      </w:r>
      <w:r w:rsidR="005C0DE0" w:rsidRPr="00615BD1">
        <w:rPr>
          <w:rFonts w:ascii="Times New Roman" w:hAnsi="Times New Roman"/>
          <w:sz w:val="20"/>
          <w:szCs w:val="20"/>
        </w:rPr>
        <w:t xml:space="preserve">WormWiring webpage </w:t>
      </w:r>
      <w:r w:rsidR="0040134D" w:rsidRPr="00615BD1">
        <w:rPr>
          <w:rFonts w:ascii="Times New Roman" w:hAnsi="Times New Roman"/>
          <w:sz w:val="20"/>
          <w:szCs w:val="20"/>
        </w:rPr>
        <w:t>(</w:t>
      </w:r>
      <w:hyperlink r:id="rId16" w:history="1">
        <w:r w:rsidR="008B4A4F" w:rsidRPr="00615BD1">
          <w:rPr>
            <w:rStyle w:val="Hyperlink"/>
            <w:rFonts w:ascii="Times New Roman" w:hAnsi="Times New Roman"/>
            <w:sz w:val="20"/>
            <w:szCs w:val="20"/>
          </w:rPr>
          <w:t>http://wormwiring.org</w:t>
        </w:r>
      </w:hyperlink>
      <w:r w:rsidR="005C0DE0" w:rsidRPr="00615BD1">
        <w:rPr>
          <w:rFonts w:ascii="Times New Roman" w:hAnsi="Times New Roman"/>
          <w:sz w:val="20"/>
          <w:szCs w:val="20"/>
        </w:rPr>
        <w:t>)</w:t>
      </w:r>
      <w:r w:rsidRPr="00615BD1">
        <w:rPr>
          <w:rFonts w:ascii="Times New Roman" w:hAnsi="Times New Roman"/>
          <w:sz w:val="20"/>
          <w:szCs w:val="20"/>
        </w:rPr>
        <w:t>.</w:t>
      </w:r>
    </w:p>
    <w:sectPr w:rsidR="00E941BC" w:rsidRPr="00615BD1" w:rsidSect="00812ADE">
      <w:headerReference w:type="even" r:id="rId17"/>
      <w:footerReference w:type="even" r:id="rId18"/>
      <w:footerReference w:type="default" r:id="rId1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07734" w14:textId="77777777" w:rsidR="00962B40" w:rsidRDefault="00962B40" w:rsidP="00812ADE">
      <w:r>
        <w:separator/>
      </w:r>
    </w:p>
  </w:endnote>
  <w:endnote w:type="continuationSeparator" w:id="0">
    <w:p w14:paraId="1F7636CD" w14:textId="77777777" w:rsidR="00962B40" w:rsidRDefault="00962B40" w:rsidP="0081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D911A" w14:textId="77777777" w:rsidR="00962B40" w:rsidRDefault="00962B40" w:rsidP="00331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F47B6C" w14:textId="77777777" w:rsidR="00962B40" w:rsidRDefault="00962B4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1DE35" w14:textId="77777777" w:rsidR="00331CF3" w:rsidRDefault="00331CF3" w:rsidP="009058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5596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CB6051B" w14:textId="77777777" w:rsidR="00962B40" w:rsidRPr="0075646D" w:rsidRDefault="00962B40" w:rsidP="00812ADE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6594C" w14:textId="77777777" w:rsidR="00962B40" w:rsidRDefault="00962B40" w:rsidP="00812ADE">
      <w:r>
        <w:separator/>
      </w:r>
    </w:p>
  </w:footnote>
  <w:footnote w:type="continuationSeparator" w:id="0">
    <w:p w14:paraId="5A1BD424" w14:textId="77777777" w:rsidR="00962B40" w:rsidRDefault="00962B40" w:rsidP="00812AD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D660D" w14:textId="77777777" w:rsidR="00962B40" w:rsidRDefault="00FC5596">
    <w:pPr>
      <w:pStyle w:val="Header"/>
    </w:pPr>
    <w:sdt>
      <w:sdtPr>
        <w:id w:val="171999623"/>
        <w:temporary/>
        <w:showingPlcHdr/>
      </w:sdtPr>
      <w:sdtEndPr/>
      <w:sdtContent>
        <w:r w:rsidR="00962B40">
          <w:t>[Type text]</w:t>
        </w:r>
      </w:sdtContent>
    </w:sdt>
    <w:r w:rsidR="00962B40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962B40">
          <w:t>[Type text]</w:t>
        </w:r>
      </w:sdtContent>
    </w:sdt>
    <w:r w:rsidR="00962B40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962B40">
          <w:t>[Type text]</w:t>
        </w:r>
      </w:sdtContent>
    </w:sdt>
  </w:p>
  <w:p w14:paraId="15A0CCED" w14:textId="77777777" w:rsidR="00962B40" w:rsidRDefault="00962B4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0F3"/>
    <w:multiLevelType w:val="hybridMultilevel"/>
    <w:tmpl w:val="AC0A7DF2"/>
    <w:lvl w:ilvl="0" w:tplc="1BCE2DE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156C1"/>
    <w:multiLevelType w:val="hybridMultilevel"/>
    <w:tmpl w:val="4A26EA4C"/>
    <w:lvl w:ilvl="0" w:tplc="253613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3330D"/>
    <w:multiLevelType w:val="hybridMultilevel"/>
    <w:tmpl w:val="739A7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A5B70"/>
    <w:multiLevelType w:val="hybridMultilevel"/>
    <w:tmpl w:val="14D0D0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543DE"/>
    <w:multiLevelType w:val="hybridMultilevel"/>
    <w:tmpl w:val="A54C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40F50"/>
    <w:multiLevelType w:val="hybridMultilevel"/>
    <w:tmpl w:val="4BC09988"/>
    <w:lvl w:ilvl="0" w:tplc="65C49BA6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33D9D"/>
    <w:multiLevelType w:val="hybridMultilevel"/>
    <w:tmpl w:val="E940D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42D05"/>
    <w:multiLevelType w:val="hybridMultilevel"/>
    <w:tmpl w:val="F11C5524"/>
    <w:lvl w:ilvl="0" w:tplc="DBCE0428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14701"/>
    <w:multiLevelType w:val="hybridMultilevel"/>
    <w:tmpl w:val="52C4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F526B"/>
    <w:multiLevelType w:val="hybridMultilevel"/>
    <w:tmpl w:val="2A1A9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867B9"/>
    <w:multiLevelType w:val="hybridMultilevel"/>
    <w:tmpl w:val="F572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F5436A"/>
    <w:multiLevelType w:val="hybridMultilevel"/>
    <w:tmpl w:val="8B0A6010"/>
    <w:lvl w:ilvl="0" w:tplc="720A46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D1A64"/>
    <w:multiLevelType w:val="hybridMultilevel"/>
    <w:tmpl w:val="94727262"/>
    <w:lvl w:ilvl="0" w:tplc="B008BD7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C5CBE"/>
    <w:multiLevelType w:val="hybridMultilevel"/>
    <w:tmpl w:val="76E00B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026384"/>
    <w:multiLevelType w:val="hybridMultilevel"/>
    <w:tmpl w:val="B808AF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B2C0B"/>
    <w:multiLevelType w:val="hybridMultilevel"/>
    <w:tmpl w:val="1AB0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0D3AE6"/>
    <w:multiLevelType w:val="multilevel"/>
    <w:tmpl w:val="74AC65D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A12116"/>
    <w:multiLevelType w:val="hybridMultilevel"/>
    <w:tmpl w:val="DF3C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4"/>
  </w:num>
  <w:num w:numId="6">
    <w:abstractNumId w:val="6"/>
  </w:num>
  <w:num w:numId="7">
    <w:abstractNumId w:val="2"/>
  </w:num>
  <w:num w:numId="8">
    <w:abstractNumId w:val="8"/>
  </w:num>
  <w:num w:numId="9">
    <w:abstractNumId w:val="10"/>
  </w:num>
  <w:num w:numId="10">
    <w:abstractNumId w:val="15"/>
  </w:num>
  <w:num w:numId="11">
    <w:abstractNumId w:val="4"/>
  </w:num>
  <w:num w:numId="12">
    <w:abstractNumId w:val="17"/>
  </w:num>
  <w:num w:numId="13">
    <w:abstractNumId w:val="16"/>
  </w:num>
  <w:num w:numId="14">
    <w:abstractNumId w:val="7"/>
  </w:num>
  <w:num w:numId="15">
    <w:abstractNumId w:val="9"/>
  </w:num>
  <w:num w:numId="16">
    <w:abstractNumId w:val="11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py 2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vpetza5bd9tp9e2szovpwf8dr5sw02p2zfr&quot;&gt;Menachem&lt;record-ids&gt;&lt;item&gt;13&lt;/item&gt;&lt;item&gt;16&lt;/item&gt;&lt;item&gt;17&lt;/item&gt;&lt;item&gt;51&lt;/item&gt;&lt;item&gt;68&lt;/item&gt;&lt;item&gt;113&lt;/item&gt;&lt;item&gt;134&lt;/item&gt;&lt;item&gt;135&lt;/item&gt;&lt;item&gt;137&lt;/item&gt;&lt;item&gt;138&lt;/item&gt;&lt;item&gt;139&lt;/item&gt;&lt;item&gt;140&lt;/item&gt;&lt;item&gt;141&lt;/item&gt;&lt;item&gt;143&lt;/item&gt;&lt;item&gt;144&lt;/item&gt;&lt;item&gt;173&lt;/item&gt;&lt;item&gt;184&lt;/item&gt;&lt;item&gt;194&lt;/item&gt;&lt;item&gt;197&lt;/item&gt;&lt;item&gt;198&lt;/item&gt;&lt;item&gt;300&lt;/item&gt;&lt;/record-ids&gt;&lt;/item&gt;&lt;/Libraries&gt;"/>
  </w:docVars>
  <w:rsids>
    <w:rsidRoot w:val="00812ADE"/>
    <w:rsid w:val="00014F48"/>
    <w:rsid w:val="00031992"/>
    <w:rsid w:val="00064BDB"/>
    <w:rsid w:val="000B7A9E"/>
    <w:rsid w:val="000D1ABE"/>
    <w:rsid w:val="000D3C8C"/>
    <w:rsid w:val="000D69F4"/>
    <w:rsid w:val="00141489"/>
    <w:rsid w:val="00143EAD"/>
    <w:rsid w:val="001533A7"/>
    <w:rsid w:val="0016096B"/>
    <w:rsid w:val="001B1BCD"/>
    <w:rsid w:val="00230D58"/>
    <w:rsid w:val="002551A4"/>
    <w:rsid w:val="002E0407"/>
    <w:rsid w:val="003028A2"/>
    <w:rsid w:val="003132DD"/>
    <w:rsid w:val="00331CF3"/>
    <w:rsid w:val="003928BF"/>
    <w:rsid w:val="003A598B"/>
    <w:rsid w:val="003A679E"/>
    <w:rsid w:val="003D2963"/>
    <w:rsid w:val="0040134D"/>
    <w:rsid w:val="00411C58"/>
    <w:rsid w:val="004C5150"/>
    <w:rsid w:val="004C6AAE"/>
    <w:rsid w:val="00533A93"/>
    <w:rsid w:val="005978AD"/>
    <w:rsid w:val="005A0E1B"/>
    <w:rsid w:val="005C0DE0"/>
    <w:rsid w:val="005D0229"/>
    <w:rsid w:val="005F4169"/>
    <w:rsid w:val="00615BD1"/>
    <w:rsid w:val="00656638"/>
    <w:rsid w:val="006A39CA"/>
    <w:rsid w:val="0074072F"/>
    <w:rsid w:val="00743D61"/>
    <w:rsid w:val="00757C93"/>
    <w:rsid w:val="007660E5"/>
    <w:rsid w:val="00771BBC"/>
    <w:rsid w:val="0078021B"/>
    <w:rsid w:val="007A35C4"/>
    <w:rsid w:val="007C24ED"/>
    <w:rsid w:val="00812ADE"/>
    <w:rsid w:val="00816710"/>
    <w:rsid w:val="008B4A4F"/>
    <w:rsid w:val="008D38C9"/>
    <w:rsid w:val="008E1194"/>
    <w:rsid w:val="00905D47"/>
    <w:rsid w:val="00962B40"/>
    <w:rsid w:val="009E52CF"/>
    <w:rsid w:val="009F001F"/>
    <w:rsid w:val="00A21D2E"/>
    <w:rsid w:val="00A327A8"/>
    <w:rsid w:val="00A77BE2"/>
    <w:rsid w:val="00A970DE"/>
    <w:rsid w:val="00AB6941"/>
    <w:rsid w:val="00B77F05"/>
    <w:rsid w:val="00BA43A2"/>
    <w:rsid w:val="00BC6D63"/>
    <w:rsid w:val="00BD6965"/>
    <w:rsid w:val="00C04E60"/>
    <w:rsid w:val="00C43D0A"/>
    <w:rsid w:val="00C715E6"/>
    <w:rsid w:val="00C72279"/>
    <w:rsid w:val="00CB0FD5"/>
    <w:rsid w:val="00CF0F3F"/>
    <w:rsid w:val="00D0425D"/>
    <w:rsid w:val="00D10216"/>
    <w:rsid w:val="00D47A99"/>
    <w:rsid w:val="00D5079B"/>
    <w:rsid w:val="00D63FA5"/>
    <w:rsid w:val="00DB1899"/>
    <w:rsid w:val="00DE0398"/>
    <w:rsid w:val="00E1491B"/>
    <w:rsid w:val="00E51338"/>
    <w:rsid w:val="00E80AC5"/>
    <w:rsid w:val="00E941BC"/>
    <w:rsid w:val="00EB1AB0"/>
    <w:rsid w:val="00EC601A"/>
    <w:rsid w:val="00F97E97"/>
    <w:rsid w:val="00FA262F"/>
    <w:rsid w:val="00FC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F98A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ADE"/>
  </w:style>
  <w:style w:type="paragraph" w:styleId="Heading1">
    <w:name w:val="heading 1"/>
    <w:basedOn w:val="Normal"/>
    <w:next w:val="Normal"/>
    <w:link w:val="Heading1Char"/>
    <w:uiPriority w:val="9"/>
    <w:qFormat/>
    <w:rsid w:val="00812A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AD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nhideWhenUsed/>
    <w:rsid w:val="00812AD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AD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AD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D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D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12ADE"/>
    <w:pPr>
      <w:ind w:left="720"/>
      <w:contextualSpacing/>
    </w:pPr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812ADE"/>
    <w:pPr>
      <w:tabs>
        <w:tab w:val="center" w:pos="4320"/>
        <w:tab w:val="right" w:pos="8640"/>
      </w:tabs>
    </w:pPr>
    <w:rPr>
      <w:rFonts w:ascii="Cambria" w:eastAsia="MS Mincho" w:hAnsi="Cambr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12ADE"/>
    <w:rPr>
      <w:rFonts w:ascii="Cambria" w:eastAsia="MS Mincho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812ADE"/>
    <w:pPr>
      <w:tabs>
        <w:tab w:val="center" w:pos="4320"/>
        <w:tab w:val="right" w:pos="8640"/>
      </w:tabs>
    </w:pPr>
    <w:rPr>
      <w:rFonts w:ascii="Cambria" w:eastAsia="MS Mincho" w:hAnsi="Cambr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12ADE"/>
    <w:rPr>
      <w:rFonts w:ascii="Cambria" w:eastAsia="MS Mincho" w:hAnsi="Cambria" w:cs="Times New Roman"/>
    </w:rPr>
  </w:style>
  <w:style w:type="paragraph" w:customStyle="1" w:styleId="SMHeading">
    <w:name w:val="SM Heading"/>
    <w:basedOn w:val="Heading1"/>
    <w:qFormat/>
    <w:rsid w:val="00812ADE"/>
    <w:pPr>
      <w:keepLines w:val="0"/>
      <w:spacing w:before="240" w:after="60"/>
      <w:jc w:val="both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812ADE"/>
    <w:pPr>
      <w:jc w:val="both"/>
    </w:pPr>
    <w:rPr>
      <w:rFonts w:ascii="Times New Roman" w:eastAsia="Times New Roman" w:hAnsi="Times New Roman" w:cs="Times New Roman"/>
      <w:u w:val="words"/>
    </w:rPr>
  </w:style>
  <w:style w:type="paragraph" w:customStyle="1" w:styleId="SMText">
    <w:name w:val="SM Text"/>
    <w:basedOn w:val="Normal"/>
    <w:qFormat/>
    <w:rsid w:val="00812ADE"/>
    <w:pPr>
      <w:spacing w:after="120"/>
      <w:jc w:val="both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12ADE"/>
  </w:style>
  <w:style w:type="character" w:customStyle="1" w:styleId="locus">
    <w:name w:val="locus"/>
    <w:basedOn w:val="DefaultParagraphFont"/>
    <w:rsid w:val="00812ADE"/>
  </w:style>
  <w:style w:type="character" w:customStyle="1" w:styleId="apple-converted-space">
    <w:name w:val="apple-converted-space"/>
    <w:basedOn w:val="DefaultParagraphFont"/>
    <w:rsid w:val="00812ADE"/>
  </w:style>
  <w:style w:type="table" w:styleId="TableGrid">
    <w:name w:val="Table Grid"/>
    <w:basedOn w:val="TableNormal"/>
    <w:uiPriority w:val="59"/>
    <w:rsid w:val="00812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2ADE"/>
    <w:rPr>
      <w:rFonts w:ascii="Lucida Grande" w:hAnsi="Lucida Grande" w:cs="Lucida Gran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12ADE"/>
    <w:rPr>
      <w:rFonts w:ascii="Lucida Grande" w:hAnsi="Lucida Grande" w:cs="Lucida Grande"/>
    </w:rPr>
  </w:style>
  <w:style w:type="paragraph" w:styleId="Revision">
    <w:name w:val="Revision"/>
    <w:hidden/>
    <w:uiPriority w:val="99"/>
    <w:semiHidden/>
    <w:rsid w:val="003A598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ADE"/>
  </w:style>
  <w:style w:type="paragraph" w:styleId="Heading1">
    <w:name w:val="heading 1"/>
    <w:basedOn w:val="Normal"/>
    <w:next w:val="Normal"/>
    <w:link w:val="Heading1Char"/>
    <w:uiPriority w:val="9"/>
    <w:qFormat/>
    <w:rsid w:val="00812A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AD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nhideWhenUsed/>
    <w:rsid w:val="00812AD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AD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AD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D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D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12ADE"/>
    <w:pPr>
      <w:ind w:left="720"/>
      <w:contextualSpacing/>
    </w:pPr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812ADE"/>
    <w:pPr>
      <w:tabs>
        <w:tab w:val="center" w:pos="4320"/>
        <w:tab w:val="right" w:pos="8640"/>
      </w:tabs>
    </w:pPr>
    <w:rPr>
      <w:rFonts w:ascii="Cambria" w:eastAsia="MS Mincho" w:hAnsi="Cambr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12ADE"/>
    <w:rPr>
      <w:rFonts w:ascii="Cambria" w:eastAsia="MS Mincho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812ADE"/>
    <w:pPr>
      <w:tabs>
        <w:tab w:val="center" w:pos="4320"/>
        <w:tab w:val="right" w:pos="8640"/>
      </w:tabs>
    </w:pPr>
    <w:rPr>
      <w:rFonts w:ascii="Cambria" w:eastAsia="MS Mincho" w:hAnsi="Cambr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12ADE"/>
    <w:rPr>
      <w:rFonts w:ascii="Cambria" w:eastAsia="MS Mincho" w:hAnsi="Cambria" w:cs="Times New Roman"/>
    </w:rPr>
  </w:style>
  <w:style w:type="paragraph" w:customStyle="1" w:styleId="SMHeading">
    <w:name w:val="SM Heading"/>
    <w:basedOn w:val="Heading1"/>
    <w:qFormat/>
    <w:rsid w:val="00812ADE"/>
    <w:pPr>
      <w:keepLines w:val="0"/>
      <w:spacing w:before="240" w:after="60"/>
      <w:jc w:val="both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812ADE"/>
    <w:pPr>
      <w:jc w:val="both"/>
    </w:pPr>
    <w:rPr>
      <w:rFonts w:ascii="Times New Roman" w:eastAsia="Times New Roman" w:hAnsi="Times New Roman" w:cs="Times New Roman"/>
      <w:u w:val="words"/>
    </w:rPr>
  </w:style>
  <w:style w:type="paragraph" w:customStyle="1" w:styleId="SMText">
    <w:name w:val="SM Text"/>
    <w:basedOn w:val="Normal"/>
    <w:qFormat/>
    <w:rsid w:val="00812ADE"/>
    <w:pPr>
      <w:spacing w:after="120"/>
      <w:jc w:val="both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12ADE"/>
  </w:style>
  <w:style w:type="character" w:customStyle="1" w:styleId="locus">
    <w:name w:val="locus"/>
    <w:basedOn w:val="DefaultParagraphFont"/>
    <w:rsid w:val="00812ADE"/>
  </w:style>
  <w:style w:type="character" w:customStyle="1" w:styleId="apple-converted-space">
    <w:name w:val="apple-converted-space"/>
    <w:basedOn w:val="DefaultParagraphFont"/>
    <w:rsid w:val="00812ADE"/>
  </w:style>
  <w:style w:type="table" w:styleId="TableGrid">
    <w:name w:val="Table Grid"/>
    <w:basedOn w:val="TableNormal"/>
    <w:uiPriority w:val="59"/>
    <w:rsid w:val="00812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2ADE"/>
    <w:rPr>
      <w:rFonts w:ascii="Lucida Grande" w:hAnsi="Lucida Grande" w:cs="Lucida Gran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12ADE"/>
    <w:rPr>
      <w:rFonts w:ascii="Lucida Grande" w:hAnsi="Lucida Grande" w:cs="Lucida Grande"/>
    </w:rPr>
  </w:style>
  <w:style w:type="paragraph" w:styleId="Revision">
    <w:name w:val="Revision"/>
    <w:hidden/>
    <w:uiPriority w:val="99"/>
    <w:semiHidden/>
    <w:rsid w:val="003A5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hyperlink" Target="http://wormwiring.org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1056</Words>
  <Characters>6023</Characters>
  <Application>Microsoft Macintosh Word</Application>
  <DocSecurity>0</DocSecurity>
  <Lines>50</Lines>
  <Paragraphs>14</Paragraphs>
  <ScaleCrop>false</ScaleCrop>
  <Company>The Rockefeller University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Menachem  Katz</dc:creator>
  <cp:keywords/>
  <dc:description/>
  <cp:lastModifiedBy>Shai Shaham</cp:lastModifiedBy>
  <cp:revision>16</cp:revision>
  <cp:lastPrinted>2019-01-09T17:49:00Z</cp:lastPrinted>
  <dcterms:created xsi:type="dcterms:W3CDTF">2019-03-05T18:39:00Z</dcterms:created>
  <dcterms:modified xsi:type="dcterms:W3CDTF">2019-03-11T15:09:00Z</dcterms:modified>
</cp:coreProperties>
</file>