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FF3" w:rsidRPr="002A3FF3" w:rsidRDefault="002A3FF3">
      <w:pPr>
        <w:spacing w:before="257" w:line="251" w:lineRule="exact"/>
        <w:ind w:right="864"/>
        <w:textAlignment w:val="baseline"/>
        <w:rPr>
          <w:rFonts w:ascii="Arial" w:eastAsia="Arial" w:hAnsi="Arial"/>
          <w:b/>
          <w:color w:val="000000"/>
        </w:rPr>
      </w:pPr>
      <w:r w:rsidRPr="002A3FF3">
        <w:rPr>
          <w:rFonts w:ascii="Arial" w:eastAsia="Arial" w:hAnsi="Arial"/>
          <w:b/>
          <w:color w:val="000000"/>
        </w:rPr>
        <w:t xml:space="preserve">Description of Additional Supplementary Files </w:t>
      </w:r>
    </w:p>
    <w:p w:rsidR="008F0A69" w:rsidRPr="002A3FF3" w:rsidRDefault="002A3FF3">
      <w:pPr>
        <w:spacing w:before="257" w:line="251" w:lineRule="exact"/>
        <w:ind w:right="86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File Name: Supplementary Data</w:t>
      </w:r>
      <w:r w:rsidRPr="002A3FF3">
        <w:rPr>
          <w:rFonts w:ascii="Arial" w:eastAsia="Arial" w:hAnsi="Arial"/>
          <w:color w:val="000000"/>
        </w:rPr>
        <w:t xml:space="preserve"> 1.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Quality control metrics of individual samples run using microfluidics and Seq-well scRNA-seq platforms.</w:t>
      </w:r>
    </w:p>
    <w:p w:rsidR="008F0A69" w:rsidRPr="002A3FF3" w:rsidRDefault="002A3FF3">
      <w:pPr>
        <w:spacing w:before="260" w:line="251" w:lineRule="exact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</w:rPr>
        <w:t xml:space="preserve">File Name: </w:t>
      </w:r>
      <w:r>
        <w:rPr>
          <w:rFonts w:ascii="Arial" w:eastAsia="Arial" w:hAnsi="Arial"/>
          <w:color w:val="000000"/>
          <w:spacing w:val="-1"/>
        </w:rPr>
        <w:t>Supplementary Data</w:t>
      </w:r>
      <w:r w:rsidRPr="002A3FF3">
        <w:rPr>
          <w:rFonts w:ascii="Arial" w:eastAsia="Arial" w:hAnsi="Arial"/>
          <w:color w:val="000000"/>
          <w:spacing w:val="-1"/>
        </w:rPr>
        <w:t xml:space="preserve"> 2. </w:t>
      </w:r>
      <w:r w:rsidRPr="002A3FF3">
        <w:rPr>
          <w:rFonts w:ascii="Arial" w:eastAsia="Arial" w:hAnsi="Arial"/>
          <w:color w:val="000000"/>
          <w:spacing w:val="-1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  <w:spacing w:val="-1"/>
        </w:rPr>
        <w:t>Filtered Signature profile of 5,504 specific genes for the major cell types in the microfluidics-based platform. Rods, cones, retinal ganglion cells (RGCs), bipolar cells (BPs), amacrine cells (ACs), horizontal cel</w:t>
      </w:r>
      <w:r w:rsidRPr="002A3FF3">
        <w:rPr>
          <w:rFonts w:ascii="Arial" w:eastAsia="Arial" w:hAnsi="Arial"/>
          <w:color w:val="000000"/>
          <w:spacing w:val="-1"/>
        </w:rPr>
        <w:t>ls (HCs), macroglia, microglia, vascular cells.</w:t>
      </w:r>
    </w:p>
    <w:p w:rsidR="008F0A69" w:rsidRPr="002A3FF3" w:rsidRDefault="002A3FF3">
      <w:pPr>
        <w:spacing w:before="256" w:line="251" w:lineRule="exact"/>
        <w:ind w:right="216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3.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results for major cell types in the microfluidics-based platform.</w:t>
      </w:r>
    </w:p>
    <w:p w:rsidR="008F0A69" w:rsidRPr="002A3FF3" w:rsidRDefault="002A3FF3">
      <w:pPr>
        <w:spacing w:before="257" w:line="251" w:lineRule="exact"/>
        <w:ind w:right="7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>4.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Filtered Signature profile of 7,018 specific genes for the major cell types in the Seq-Well platform.</w:t>
      </w:r>
    </w:p>
    <w:p w:rsidR="008F0A69" w:rsidRPr="002A3FF3" w:rsidRDefault="002A3FF3">
      <w:pPr>
        <w:spacing w:before="256" w:line="251" w:lineRule="exact"/>
        <w:ind w:right="50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>5.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results for the major cell types in the Seq-Well platform.</w:t>
      </w:r>
    </w:p>
    <w:p w:rsidR="008F0A69" w:rsidRPr="002A3FF3" w:rsidRDefault="002A3FF3">
      <w:pPr>
        <w:spacing w:before="256" w:line="251" w:lineRule="exact"/>
        <w:ind w:right="7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>6.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Signature profile of 6,305 specific genes for the macroglia subtypes in the microfluidics-platform.</w:t>
      </w:r>
    </w:p>
    <w:p w:rsidR="008F0A69" w:rsidRPr="002A3FF3" w:rsidRDefault="002A3FF3">
      <w:pPr>
        <w:spacing w:before="257" w:line="251" w:lineRule="exact"/>
        <w:ind w:right="79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7.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results for m</w:t>
      </w:r>
      <w:r w:rsidRPr="002A3FF3">
        <w:rPr>
          <w:rFonts w:ascii="Arial" w:eastAsia="Arial" w:hAnsi="Arial"/>
          <w:color w:val="000000"/>
        </w:rPr>
        <w:t>acroglia subtypes in the microfluidics-platform.</w:t>
      </w:r>
    </w:p>
    <w:p w:rsidR="008F0A69" w:rsidRPr="002A3FF3" w:rsidRDefault="002A3FF3">
      <w:pPr>
        <w:spacing w:before="256" w:line="251" w:lineRule="exact"/>
        <w:ind w:right="7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8.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for specificity of 585 AMD-associated genes in major cell types identified in the microfluidics platform.</w:t>
      </w:r>
    </w:p>
    <w:p w:rsidR="008F0A69" w:rsidRPr="002A3FF3" w:rsidRDefault="002A3FF3">
      <w:pPr>
        <w:spacing w:before="261" w:line="251" w:lineRule="exact"/>
        <w:ind w:right="7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>Suppl</w:t>
      </w:r>
      <w:r w:rsidRPr="002A3FF3">
        <w:rPr>
          <w:rFonts w:ascii="Arial" w:eastAsia="Arial" w:hAnsi="Arial"/>
          <w:color w:val="000000"/>
        </w:rPr>
        <w:t xml:space="preserve">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9.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for specificity of 585 AMD-associated genes in major cell types identified in the Seq-Well platform.</w:t>
      </w:r>
    </w:p>
    <w:p w:rsidR="008F0A69" w:rsidRPr="002A3FF3" w:rsidRDefault="002A3FF3">
      <w:pPr>
        <w:spacing w:before="255" w:line="251" w:lineRule="exact"/>
        <w:ind w:right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10.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r w:rsidRPr="002A3FF3">
        <w:rPr>
          <w:rFonts w:ascii="Arial" w:eastAsia="Arial" w:hAnsi="Arial"/>
          <w:color w:val="000000"/>
        </w:rPr>
        <w:t>Wilcoxon rank-sum test for specificity of 33 leading AMD-associated genes in the major cell types identified in the microfluidics platform.</w:t>
      </w:r>
    </w:p>
    <w:p w:rsidR="008F0A69" w:rsidRPr="002A3FF3" w:rsidRDefault="002A3FF3">
      <w:pPr>
        <w:spacing w:before="260" w:line="251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File Name: </w:t>
      </w:r>
      <w:r w:rsidRPr="002A3FF3">
        <w:rPr>
          <w:rFonts w:ascii="Arial" w:eastAsia="Arial" w:hAnsi="Arial"/>
          <w:color w:val="000000"/>
        </w:rPr>
        <w:t xml:space="preserve">Supplementary </w:t>
      </w:r>
      <w:r>
        <w:rPr>
          <w:rFonts w:ascii="Arial" w:eastAsia="Arial" w:hAnsi="Arial"/>
          <w:color w:val="000000"/>
        </w:rPr>
        <w:t>Data</w:t>
      </w:r>
      <w:r w:rsidRPr="002A3FF3">
        <w:rPr>
          <w:rFonts w:ascii="Arial" w:eastAsia="Arial" w:hAnsi="Arial"/>
          <w:color w:val="000000"/>
        </w:rPr>
        <w:t xml:space="preserve"> </w:t>
      </w:r>
      <w:r w:rsidRPr="002A3FF3">
        <w:rPr>
          <w:rFonts w:ascii="Arial" w:eastAsia="Arial" w:hAnsi="Arial"/>
          <w:color w:val="000000"/>
        </w:rPr>
        <w:t xml:space="preserve">11. </w:t>
      </w:r>
      <w:r w:rsidRPr="002A3FF3">
        <w:rPr>
          <w:rFonts w:ascii="Arial" w:eastAsia="Arial" w:hAnsi="Arial"/>
          <w:color w:val="000000"/>
        </w:rPr>
        <w:br/>
      </w:r>
      <w:r>
        <w:rPr>
          <w:rFonts w:ascii="Arial" w:eastAsia="Arial" w:hAnsi="Arial"/>
          <w:color w:val="000000"/>
        </w:rPr>
        <w:t xml:space="preserve">Description: </w:t>
      </w:r>
      <w:bookmarkStart w:id="0" w:name="_GoBack"/>
      <w:bookmarkEnd w:id="0"/>
      <w:r w:rsidRPr="002A3FF3">
        <w:rPr>
          <w:rFonts w:ascii="Arial" w:eastAsia="Arial" w:hAnsi="Arial"/>
          <w:color w:val="000000"/>
        </w:rPr>
        <w:t>Wilcoxon rank-sum test for specificity of 33 leading AMD-associated genes in the major cell types identified in the Seq-Well platform.</w:t>
      </w:r>
    </w:p>
    <w:p w:rsidR="008F0A69" w:rsidRPr="002A3FF3" w:rsidRDefault="002A3FF3">
      <w:pPr>
        <w:sectPr w:rsidR="008F0A69" w:rsidRPr="002A3FF3">
          <w:pgSz w:w="12240" w:h="15840"/>
          <w:pgMar w:top="540" w:right="587" w:bottom="224" w:left="1033" w:header="720" w:footer="720" w:gutter="0"/>
          <w:cols w:space="720"/>
        </w:sectPr>
      </w:pPr>
      <w:r w:rsidRPr="002A3FF3">
        <w:t xml:space="preserve"> </w:t>
      </w:r>
    </w:p>
    <w:p w:rsidR="008F0A69" w:rsidRPr="002A3FF3" w:rsidRDefault="008F0A69">
      <w:pPr>
        <w:spacing w:before="13" w:line="215" w:lineRule="exact"/>
        <w:jc w:val="center"/>
        <w:textAlignment w:val="baseline"/>
        <w:rPr>
          <w:rFonts w:ascii="Book Antiqua" w:eastAsia="Book Antiqua" w:hAnsi="Book Antiqua"/>
          <w:color w:val="000000"/>
          <w:spacing w:val="-3"/>
          <w:sz w:val="20"/>
        </w:rPr>
      </w:pPr>
    </w:p>
    <w:sectPr w:rsidR="008F0A69" w:rsidRPr="002A3FF3">
      <w:type w:val="continuous"/>
      <w:pgSz w:w="12240" w:h="15840"/>
      <w:pgMar w:top="540" w:right="3632" w:bottom="6844" w:left="364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Book Antiqua">
    <w:charset w:val="00"/>
    <w:pitch w:val="variable"/>
    <w:family w:val="roman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9DE"/>
    <w:multiLevelType w:val="multilevel"/>
    <w:tmpl w:val="59F46F94"/>
    <w:lvl w:ilvl="0">
      <w:start w:val="2"/>
      <w:numFmt w:val="decimal"/>
      <w:lvlText w:val="%1."/>
      <w:lvlJc w:val="left"/>
      <w:pPr>
        <w:tabs>
          <w:tab w:val="left" w:pos="216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69"/>
    <w:rsid w:val="002A3FF3"/>
    <w:rsid w:val="008F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84F1"/>
  <w15:docId w15:val="{61CFDC10-9E3E-4750-AD54-CB081093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Domenici, Michella</dc:creator>
  <cp:lastModifiedBy>Michella Domenici</cp:lastModifiedBy>
  <cp:revision>2</cp:revision>
  <dcterms:created xsi:type="dcterms:W3CDTF">2019-10-01T22:26:00Z</dcterms:created>
  <dcterms:modified xsi:type="dcterms:W3CDTF">2019-10-01T22:26:00Z</dcterms:modified>
</cp:coreProperties>
</file>