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6B5C3" w14:textId="77777777" w:rsidR="00FD0055" w:rsidRPr="00881180" w:rsidRDefault="00FD0055" w:rsidP="006555A5">
      <w:pPr>
        <w:widowControl/>
        <w:adjustRightInd w:val="0"/>
        <w:snapToGrid w:val="0"/>
        <w:spacing w:after="120" w:line="260" w:lineRule="atLeast"/>
        <w:ind w:firstLineChars="0" w:firstLine="0"/>
        <w:jc w:val="center"/>
        <w:rPr>
          <w:rFonts w:ascii="Palatino Linotype" w:eastAsia="Times New Roman" w:hAnsi="Palatino Linotype" w:cs="Times New Roman"/>
          <w:snapToGrid w:val="0"/>
          <w:kern w:val="0"/>
          <w:sz w:val="36"/>
          <w:szCs w:val="20"/>
          <w:lang w:eastAsia="de-DE" w:bidi="en-US"/>
        </w:rPr>
      </w:pPr>
      <w:bookmarkStart w:id="0" w:name="OLE_LINK37"/>
      <w:r w:rsidRPr="00881180">
        <w:rPr>
          <w:rFonts w:ascii="Palatino Linotype" w:eastAsia="Times New Roman" w:hAnsi="Palatino Linotype" w:cs="Times New Roman"/>
          <w:snapToGrid w:val="0"/>
          <w:kern w:val="0"/>
          <w:sz w:val="36"/>
          <w:szCs w:val="20"/>
          <w:lang w:eastAsia="de-DE" w:bidi="en-US"/>
        </w:rPr>
        <w:t>Supplementary Materials for:</w:t>
      </w:r>
    </w:p>
    <w:bookmarkEnd w:id="0"/>
    <w:p w14:paraId="3D67D3D4" w14:textId="77777777" w:rsidR="00DF1356" w:rsidRPr="00881180" w:rsidRDefault="00DF1356" w:rsidP="006555A5">
      <w:pPr>
        <w:spacing w:after="120" w:line="240" w:lineRule="auto"/>
        <w:ind w:firstLineChars="0" w:firstLine="0"/>
        <w:jc w:val="center"/>
        <w:rPr>
          <w:rFonts w:ascii="Palatino Linotype" w:eastAsia="Times New Roman" w:hAnsi="Palatino Linotype" w:cs="Times New Roman"/>
          <w:b/>
          <w:snapToGrid w:val="0"/>
          <w:kern w:val="0"/>
          <w:sz w:val="36"/>
          <w:szCs w:val="20"/>
          <w:lang w:eastAsia="de-DE" w:bidi="en-US"/>
        </w:rPr>
      </w:pPr>
      <w:r w:rsidRPr="00881180">
        <w:rPr>
          <w:rFonts w:ascii="Palatino Linotype" w:eastAsia="Times New Roman" w:hAnsi="Palatino Linotype" w:cs="Times New Roman"/>
          <w:b/>
          <w:snapToGrid w:val="0"/>
          <w:kern w:val="0"/>
          <w:sz w:val="36"/>
          <w:szCs w:val="20"/>
          <w:lang w:eastAsia="de-DE" w:bidi="en-US"/>
        </w:rPr>
        <w:t xml:space="preserve">Fiber reinforced </w:t>
      </w:r>
      <w:proofErr w:type="spellStart"/>
      <w:r w:rsidRPr="00881180">
        <w:rPr>
          <w:rFonts w:ascii="Palatino Linotype" w:eastAsia="Times New Roman" w:hAnsi="Palatino Linotype" w:cs="Times New Roman"/>
          <w:b/>
          <w:snapToGrid w:val="0"/>
          <w:kern w:val="0"/>
          <w:sz w:val="36"/>
          <w:szCs w:val="20"/>
          <w:lang w:eastAsia="de-DE" w:bidi="en-US"/>
        </w:rPr>
        <w:t>GelMA</w:t>
      </w:r>
      <w:proofErr w:type="spellEnd"/>
      <w:r w:rsidRPr="00881180">
        <w:rPr>
          <w:rFonts w:ascii="Palatino Linotype" w:eastAsia="Times New Roman" w:hAnsi="Palatino Linotype" w:cs="Times New Roman"/>
          <w:b/>
          <w:snapToGrid w:val="0"/>
          <w:kern w:val="0"/>
          <w:sz w:val="36"/>
          <w:szCs w:val="20"/>
          <w:lang w:eastAsia="de-DE" w:bidi="en-US"/>
        </w:rPr>
        <w:t xml:space="preserve"> hydrogel to induce the regeneration of corneal stroma</w:t>
      </w:r>
    </w:p>
    <w:p w14:paraId="53364BA0" w14:textId="255B880F" w:rsidR="00FD0055" w:rsidRDefault="006555A5" w:rsidP="006555A5">
      <w:pPr>
        <w:spacing w:after="120" w:line="240" w:lineRule="auto"/>
        <w:ind w:firstLineChars="0" w:firstLine="0"/>
        <w:jc w:val="center"/>
        <w:rPr>
          <w:rFonts w:ascii="Palatino Linotype" w:hAnsi="Palatino Linotype" w:cs="Times New Roman"/>
          <w:b/>
          <w:sz w:val="21"/>
          <w:szCs w:val="21"/>
        </w:rPr>
      </w:pPr>
      <w:r>
        <w:rPr>
          <w:rFonts w:ascii="Palatino Linotype" w:eastAsia="Times New Roman" w:hAnsi="Palatino Linotype" w:cs="Times New Roman"/>
          <w:b/>
          <w:kern w:val="0"/>
          <w:sz w:val="20"/>
          <w:lang w:eastAsia="de-DE" w:bidi="en-US"/>
        </w:rPr>
        <w:t xml:space="preserve">By </w:t>
      </w:r>
      <w:r w:rsidR="00FD0055" w:rsidRPr="00881180">
        <w:rPr>
          <w:rFonts w:ascii="Palatino Linotype" w:eastAsia="Times New Roman" w:hAnsi="Palatino Linotype" w:cs="Times New Roman"/>
          <w:b/>
          <w:kern w:val="0"/>
          <w:sz w:val="20"/>
          <w:lang w:eastAsia="de-DE" w:bidi="en-US"/>
        </w:rPr>
        <w:t>Kong</w:t>
      </w:r>
      <w:r w:rsidR="00FD0055" w:rsidRPr="006555A5">
        <w:rPr>
          <w:rFonts w:ascii="Palatino Linotype" w:hAnsi="Palatino Linotype" w:cs="Times New Roman"/>
          <w:b/>
          <w:sz w:val="21"/>
          <w:szCs w:val="21"/>
        </w:rPr>
        <w:t xml:space="preserve"> </w:t>
      </w:r>
      <w:r w:rsidRPr="006555A5">
        <w:rPr>
          <w:rFonts w:ascii="Palatino Linotype" w:hAnsi="Palatino Linotype" w:cs="Times New Roman"/>
          <w:b/>
          <w:sz w:val="21"/>
          <w:szCs w:val="21"/>
        </w:rPr>
        <w:t>et al.</w:t>
      </w:r>
    </w:p>
    <w:p w14:paraId="53D07C83" w14:textId="77777777" w:rsidR="00AE47BF" w:rsidRDefault="00AE47BF" w:rsidP="006555A5">
      <w:pPr>
        <w:spacing w:after="120" w:line="240" w:lineRule="auto"/>
        <w:ind w:firstLineChars="0" w:firstLine="0"/>
        <w:jc w:val="center"/>
        <w:rPr>
          <w:rFonts w:ascii="Palatino Linotype" w:hAnsi="Palatino Linotype" w:cs="Times New Roman"/>
          <w:sz w:val="21"/>
          <w:szCs w:val="21"/>
        </w:rPr>
      </w:pPr>
    </w:p>
    <w:p w14:paraId="00459EBC" w14:textId="77777777" w:rsidR="00AE47BF" w:rsidRDefault="00AE47BF" w:rsidP="006555A5">
      <w:pPr>
        <w:spacing w:after="120" w:line="240" w:lineRule="auto"/>
        <w:ind w:firstLineChars="0" w:firstLine="0"/>
        <w:jc w:val="center"/>
        <w:rPr>
          <w:rFonts w:ascii="Palatino Linotype" w:hAnsi="Palatino Linotype" w:cs="Times New Roman"/>
          <w:sz w:val="21"/>
          <w:szCs w:val="21"/>
        </w:rPr>
      </w:pPr>
    </w:p>
    <w:p w14:paraId="09E7506B" w14:textId="77777777" w:rsidR="00AE47BF" w:rsidRPr="00881180" w:rsidRDefault="00AE47BF" w:rsidP="006555A5">
      <w:pPr>
        <w:spacing w:after="120" w:line="240" w:lineRule="auto"/>
        <w:ind w:firstLineChars="0" w:firstLine="0"/>
        <w:jc w:val="center"/>
        <w:rPr>
          <w:rFonts w:ascii="Palatino Linotype" w:hAnsi="Palatino Linotype" w:cs="Times New Roman"/>
          <w:sz w:val="21"/>
          <w:szCs w:val="21"/>
        </w:rPr>
      </w:pPr>
    </w:p>
    <w:p w14:paraId="14AD6434" w14:textId="67F788B8" w:rsidR="00D8635E" w:rsidRPr="00614464" w:rsidRDefault="003B5A7B" w:rsidP="00614464">
      <w:pPr>
        <w:spacing w:line="240" w:lineRule="auto"/>
        <w:ind w:firstLine="480"/>
        <w:rPr>
          <w:rFonts w:ascii="Palatino Linotype" w:hAnsi="Palatino Linotype"/>
        </w:rPr>
      </w:pPr>
      <w:r w:rsidRPr="003B5A7B">
        <w:rPr>
          <w:rStyle w:val="a7"/>
          <w:rFonts w:ascii="Palatino Linotype" w:hAnsi="Palatino Linotype"/>
          <w:color w:val="auto"/>
          <w:u w:val="none"/>
        </w:rPr>
        <w:t xml:space="preserve">The schematic diagram of the experimental process is shown in </w:t>
      </w:r>
      <w:r w:rsidR="00F638C8">
        <w:rPr>
          <w:rStyle w:val="a7"/>
          <w:rFonts w:ascii="Palatino Linotype" w:hAnsi="Palatino Linotype"/>
          <w:color w:val="auto"/>
          <w:u w:val="none"/>
        </w:rPr>
        <w:t xml:space="preserve">Supplementary </w:t>
      </w:r>
      <w:r>
        <w:rPr>
          <w:rStyle w:val="a7"/>
          <w:rFonts w:ascii="Palatino Linotype" w:hAnsi="Palatino Linotype"/>
          <w:color w:val="auto"/>
          <w:u w:val="none"/>
        </w:rPr>
        <w:t>Figure 1.</w:t>
      </w:r>
    </w:p>
    <w:p w14:paraId="5E9FBF0B" w14:textId="32A70E1C" w:rsidR="00614464" w:rsidRDefault="005F6B76" w:rsidP="005F6B76">
      <w:pPr>
        <w:spacing w:line="240" w:lineRule="auto"/>
        <w:ind w:firstLineChars="0" w:firstLine="0"/>
        <w:jc w:val="center"/>
        <w:rPr>
          <w:rFonts w:ascii="Palatino Linotype" w:hAnsi="Palatino Linotype"/>
          <w:color w:val="000000" w:themeColor="text1"/>
          <w:sz w:val="18"/>
          <w:szCs w:val="18"/>
        </w:rPr>
      </w:pPr>
      <w:r>
        <w:rPr>
          <w:rFonts w:ascii="Palatino Linotype" w:hAnsi="Palatino Linotype"/>
          <w:noProof/>
          <w:color w:val="000000" w:themeColor="text1"/>
          <w:sz w:val="18"/>
          <w:szCs w:val="18"/>
        </w:rPr>
        <w:drawing>
          <wp:inline distT="0" distB="0" distL="0" distR="0" wp14:anchorId="2F448893" wp14:editId="43446A19">
            <wp:extent cx="5270500" cy="4254500"/>
            <wp:effectExtent l="0" t="0" r="12700" b="12700"/>
            <wp:docPr id="6" name="图片 6" descr="../../../Figure%20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0S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0500" cy="4254500"/>
                    </a:xfrm>
                    <a:prstGeom prst="rect">
                      <a:avLst/>
                    </a:prstGeom>
                    <a:noFill/>
                    <a:ln>
                      <a:noFill/>
                    </a:ln>
                  </pic:spPr>
                </pic:pic>
              </a:graphicData>
            </a:graphic>
          </wp:inline>
        </w:drawing>
      </w:r>
      <w:bookmarkStart w:id="1" w:name="_GoBack"/>
      <w:bookmarkEnd w:id="1"/>
    </w:p>
    <w:p w14:paraId="29EC7A1A" w14:textId="1E44FC79" w:rsidR="003B5A7B" w:rsidRPr="003B5A7B" w:rsidRDefault="00F638C8" w:rsidP="003B5A7B">
      <w:pPr>
        <w:ind w:firstLine="360"/>
        <w:jc w:val="center"/>
        <w:rPr>
          <w:rFonts w:ascii="Palatino Linotype" w:hAnsi="Palatino Linotype"/>
          <w:color w:val="000000" w:themeColor="text1"/>
          <w:sz w:val="18"/>
          <w:szCs w:val="18"/>
        </w:rPr>
      </w:pPr>
      <w:r>
        <w:rPr>
          <w:rFonts w:ascii="Palatino Linotype" w:hAnsi="Palatino Linotype"/>
          <w:color w:val="000000" w:themeColor="text1"/>
          <w:sz w:val="18"/>
          <w:szCs w:val="18"/>
        </w:rPr>
        <w:t xml:space="preserve">Supplementary </w:t>
      </w:r>
      <w:r w:rsidR="003B5A7B" w:rsidRPr="00147FCE">
        <w:rPr>
          <w:rFonts w:ascii="Palatino Linotype" w:hAnsi="Palatino Linotype" w:hint="eastAsia"/>
          <w:color w:val="000000" w:themeColor="text1"/>
          <w:sz w:val="18"/>
          <w:szCs w:val="18"/>
        </w:rPr>
        <w:t>Fig. 1</w:t>
      </w:r>
      <w:r w:rsidR="003B5A7B" w:rsidRPr="00147FCE">
        <w:rPr>
          <w:rFonts w:ascii="Palatino Linotype" w:hAnsi="Palatino Linotype"/>
          <w:color w:val="000000" w:themeColor="text1"/>
          <w:sz w:val="18"/>
          <w:szCs w:val="18"/>
        </w:rPr>
        <w:t xml:space="preserve"> The schematic illustration of the experimental process.</w:t>
      </w:r>
    </w:p>
    <w:p w14:paraId="5743AC9A" w14:textId="77777777" w:rsidR="003B5A7B" w:rsidRPr="00411A91" w:rsidRDefault="003B5A7B" w:rsidP="00FD0055">
      <w:pPr>
        <w:spacing w:line="240" w:lineRule="auto"/>
        <w:ind w:firstLineChars="0" w:firstLine="0"/>
        <w:rPr>
          <w:rFonts w:ascii="Palatino Linotype" w:hAnsi="Palatino Linotype"/>
          <w:u w:val="single"/>
        </w:rPr>
      </w:pPr>
    </w:p>
    <w:p w14:paraId="24F9CE77" w14:textId="465F91BF" w:rsidR="006458FA" w:rsidRDefault="00DF1356" w:rsidP="00DF1356">
      <w:pPr>
        <w:ind w:firstLine="480"/>
        <w:rPr>
          <w:rFonts w:ascii="Palatino Linotype" w:hAnsi="Palatino Linotype"/>
        </w:rPr>
      </w:pPr>
      <w:r w:rsidRPr="00881180">
        <w:rPr>
          <w:rFonts w:ascii="Palatino Linotype" w:hAnsi="Palatino Linotype"/>
        </w:rPr>
        <w:t xml:space="preserve">PECL copolymers with </w:t>
      </w:r>
      <w:r w:rsidR="007F414A">
        <w:rPr>
          <w:rFonts w:ascii="Palatino Linotype" w:hAnsi="Palatino Linotype"/>
        </w:rPr>
        <w:t xml:space="preserve">a </w:t>
      </w:r>
      <w:r w:rsidR="00471848">
        <w:rPr>
          <w:rFonts w:ascii="Palatino Linotype" w:hAnsi="Palatino Linotype"/>
        </w:rPr>
        <w:t>molecular weight (MW</w:t>
      </w:r>
      <w:r w:rsidRPr="00881180">
        <w:rPr>
          <w:rFonts w:ascii="Palatino Linotype" w:hAnsi="Palatino Linotype"/>
        </w:rPr>
        <w:t xml:space="preserve">) </w:t>
      </w:r>
      <w:r w:rsidR="00471848">
        <w:rPr>
          <w:rFonts w:ascii="Palatino Linotype" w:hAnsi="Palatino Linotype"/>
        </w:rPr>
        <w:t xml:space="preserve">of </w:t>
      </w:r>
      <w:r w:rsidRPr="00881180">
        <w:rPr>
          <w:rFonts w:ascii="Palatino Linotype" w:hAnsi="Palatino Linotype"/>
        </w:rPr>
        <w:t xml:space="preserve">8 </w:t>
      </w:r>
      <w:proofErr w:type="spellStart"/>
      <w:r w:rsidRPr="00881180">
        <w:rPr>
          <w:rFonts w:ascii="Palatino Linotype" w:hAnsi="Palatino Linotype"/>
        </w:rPr>
        <w:t>WDa</w:t>
      </w:r>
      <w:proofErr w:type="spellEnd"/>
      <w:r w:rsidRPr="00881180">
        <w:rPr>
          <w:rFonts w:ascii="Palatino Linotype" w:hAnsi="Palatino Linotype"/>
        </w:rPr>
        <w:t xml:space="preserve"> and 15 </w:t>
      </w:r>
      <w:proofErr w:type="spellStart"/>
      <w:r w:rsidRPr="00881180">
        <w:rPr>
          <w:rFonts w:ascii="Palatino Linotype" w:hAnsi="Palatino Linotype"/>
        </w:rPr>
        <w:t>WDa</w:t>
      </w:r>
      <w:proofErr w:type="spellEnd"/>
      <w:r w:rsidRPr="00881180">
        <w:rPr>
          <w:rFonts w:ascii="Palatino Linotype" w:hAnsi="Palatino Linotype"/>
        </w:rPr>
        <w:t xml:space="preserve"> were synthesized by the open ring polymerization of </w:t>
      </w:r>
      <m:oMath>
        <m:r>
          <m:rPr>
            <m:sty m:val="p"/>
          </m:rPr>
          <w:rPr>
            <w:rFonts w:ascii="Cambria Math" w:hAnsi="Cambria Math"/>
          </w:rPr>
          <m:t>ε</m:t>
        </m:r>
      </m:oMath>
      <w:r w:rsidRPr="00881180">
        <w:rPr>
          <w:rFonts w:ascii="Palatino Linotype" w:hAnsi="Palatino Linotype" w:hint="eastAsia"/>
        </w:rPr>
        <w:t>-CL mon</w:t>
      </w:r>
      <w:proofErr w:type="spellStart"/>
      <w:r w:rsidRPr="00881180">
        <w:rPr>
          <w:rFonts w:ascii="Palatino Linotype" w:hAnsi="Palatino Linotype"/>
        </w:rPr>
        <w:t>omer</w:t>
      </w:r>
      <w:r w:rsidR="00471848">
        <w:rPr>
          <w:rFonts w:ascii="Palatino Linotype" w:hAnsi="Palatino Linotype"/>
        </w:rPr>
        <w:t>s</w:t>
      </w:r>
      <w:proofErr w:type="spellEnd"/>
      <w:r w:rsidRPr="00881180">
        <w:rPr>
          <w:rFonts w:ascii="Palatino Linotype" w:hAnsi="Palatino Linotype"/>
        </w:rPr>
        <w:t xml:space="preserve"> initiated </w:t>
      </w:r>
      <w:r w:rsidRPr="00881180">
        <w:rPr>
          <w:rFonts w:ascii="Palatino Linotype" w:hAnsi="Palatino Linotype"/>
        </w:rPr>
        <w:lastRenderedPageBreak/>
        <w:t>by bio</w:t>
      </w:r>
      <w:r w:rsidR="00471848">
        <w:rPr>
          <w:rFonts w:ascii="Palatino Linotype" w:hAnsi="Palatino Linotype"/>
        </w:rPr>
        <w:t>-functional HO-PEG-OH to increase</w:t>
      </w:r>
      <w:r w:rsidRPr="00881180">
        <w:rPr>
          <w:rFonts w:ascii="Palatino Linotype" w:hAnsi="Palatino Linotype"/>
        </w:rPr>
        <w:t xml:space="preserve"> the hydrophilicity of PCL. PCL with </w:t>
      </w:r>
      <w:r w:rsidR="00471848">
        <w:rPr>
          <w:rFonts w:ascii="Palatino Linotype" w:hAnsi="Palatino Linotype"/>
        </w:rPr>
        <w:t xml:space="preserve">a </w:t>
      </w:r>
      <w:r w:rsidRPr="00881180">
        <w:rPr>
          <w:rFonts w:ascii="Palatino Linotype" w:hAnsi="Palatino Linotype"/>
        </w:rPr>
        <w:t xml:space="preserve">molecular weight </w:t>
      </w:r>
      <w:r w:rsidR="00471848">
        <w:rPr>
          <w:rFonts w:ascii="Palatino Linotype" w:hAnsi="Palatino Linotype"/>
        </w:rPr>
        <w:t xml:space="preserve">of </w:t>
      </w:r>
      <w:r w:rsidRPr="00881180">
        <w:rPr>
          <w:rFonts w:ascii="Palatino Linotype" w:hAnsi="Palatino Linotype"/>
        </w:rPr>
        <w:t xml:space="preserve">8 </w:t>
      </w:r>
      <w:proofErr w:type="spellStart"/>
      <w:r w:rsidRPr="00881180">
        <w:rPr>
          <w:rFonts w:ascii="Palatino Linotype" w:hAnsi="Palatino Linotype"/>
        </w:rPr>
        <w:t>WDa</w:t>
      </w:r>
      <w:proofErr w:type="spellEnd"/>
      <w:r w:rsidRPr="00881180">
        <w:rPr>
          <w:rFonts w:ascii="Palatino Linotype" w:hAnsi="Palatino Linotype"/>
        </w:rPr>
        <w:t xml:space="preserve"> initiated by </w:t>
      </w:r>
      <w:proofErr w:type="spellStart"/>
      <w:r w:rsidRPr="00881180">
        <w:rPr>
          <w:rFonts w:ascii="Palatino Linotype" w:hAnsi="Palatino Linotype"/>
        </w:rPr>
        <w:t>cetyl</w:t>
      </w:r>
      <w:proofErr w:type="spellEnd"/>
      <w:r w:rsidRPr="00881180">
        <w:rPr>
          <w:rFonts w:ascii="Palatino Linotype" w:hAnsi="Palatino Linotype"/>
        </w:rPr>
        <w:t xml:space="preserve"> alcohol was fabricated as a control</w:t>
      </w:r>
      <w:r w:rsidR="00471848">
        <w:rPr>
          <w:rFonts w:ascii="Palatino Linotype" w:hAnsi="Palatino Linotype"/>
        </w:rPr>
        <w:t xml:space="preserve"> (CPCL). The NMR and IR spectra</w:t>
      </w:r>
      <w:r w:rsidR="00106782">
        <w:rPr>
          <w:rFonts w:ascii="Palatino Linotype" w:hAnsi="Palatino Linotype"/>
        </w:rPr>
        <w:t xml:space="preserve"> were acquired</w:t>
      </w:r>
      <w:r w:rsidRPr="00881180">
        <w:rPr>
          <w:rFonts w:ascii="Palatino Linotype" w:hAnsi="Palatino Linotype"/>
        </w:rPr>
        <w:t xml:space="preserve"> to confirm the formation of copolymers</w:t>
      </w:r>
      <w:r w:rsidR="00106782">
        <w:rPr>
          <w:rFonts w:ascii="Palatino Linotype" w:hAnsi="Palatino Linotype"/>
        </w:rPr>
        <w:t>,</w:t>
      </w:r>
      <w:r w:rsidRPr="00881180">
        <w:rPr>
          <w:rFonts w:ascii="Palatino Linotype" w:hAnsi="Palatino Linotype"/>
        </w:rPr>
        <w:t xml:space="preserve"> a</w:t>
      </w:r>
      <w:r w:rsidR="00106782">
        <w:rPr>
          <w:rFonts w:ascii="Palatino Linotype" w:hAnsi="Palatino Linotype"/>
        </w:rPr>
        <w:t>nd the spectra</w:t>
      </w:r>
      <w:r w:rsidRPr="00881180">
        <w:rPr>
          <w:rFonts w:ascii="Palatino Linotype" w:hAnsi="Palatino Linotype"/>
        </w:rPr>
        <w:t xml:space="preserve"> of 8 </w:t>
      </w:r>
      <w:proofErr w:type="spellStart"/>
      <w:r w:rsidRPr="00881180">
        <w:rPr>
          <w:rFonts w:ascii="Palatino Linotype" w:hAnsi="Palatino Linotype"/>
        </w:rPr>
        <w:t>WDa</w:t>
      </w:r>
      <w:proofErr w:type="spellEnd"/>
      <w:r w:rsidRPr="00881180">
        <w:rPr>
          <w:rFonts w:ascii="Palatino Linotype" w:hAnsi="Palatino Linotype"/>
        </w:rPr>
        <w:t xml:space="preserve"> PECL copolyme</w:t>
      </w:r>
      <w:r w:rsidR="00106782">
        <w:rPr>
          <w:rFonts w:ascii="Palatino Linotype" w:hAnsi="Palatino Linotype"/>
        </w:rPr>
        <w:t xml:space="preserve">r with 10% and 1 </w:t>
      </w:r>
      <w:proofErr w:type="spellStart"/>
      <w:r w:rsidR="00106782">
        <w:rPr>
          <w:rFonts w:ascii="Palatino Linotype" w:hAnsi="Palatino Linotype"/>
        </w:rPr>
        <w:t>WDa</w:t>
      </w:r>
      <w:proofErr w:type="spellEnd"/>
      <w:r w:rsidR="00106782">
        <w:rPr>
          <w:rFonts w:ascii="Palatino Linotype" w:hAnsi="Palatino Linotype"/>
        </w:rPr>
        <w:t xml:space="preserve"> of PEG are</w:t>
      </w:r>
      <w:r w:rsidRPr="00881180">
        <w:rPr>
          <w:rFonts w:ascii="Palatino Linotype" w:hAnsi="Palatino Linotype"/>
        </w:rPr>
        <w:t xml:space="preserve"> shown in </w:t>
      </w:r>
      <w:r w:rsidR="00F638C8">
        <w:rPr>
          <w:rStyle w:val="a7"/>
          <w:rFonts w:ascii="Palatino Linotype" w:hAnsi="Palatino Linotype"/>
          <w:color w:val="auto"/>
          <w:u w:val="none"/>
        </w:rPr>
        <w:t>Supplementary</w:t>
      </w:r>
      <w:r w:rsidR="00F638C8" w:rsidRPr="00881180">
        <w:rPr>
          <w:rFonts w:ascii="Palatino Linotype" w:hAnsi="Palatino Linotype"/>
        </w:rPr>
        <w:t xml:space="preserve"> </w:t>
      </w:r>
      <w:r w:rsidRPr="00881180">
        <w:rPr>
          <w:rFonts w:ascii="Palatino Linotype" w:hAnsi="Palatino Linotype"/>
        </w:rPr>
        <w:t xml:space="preserve">Figure </w:t>
      </w:r>
      <w:r w:rsidR="003B5A7B">
        <w:rPr>
          <w:rFonts w:ascii="Palatino Linotype" w:hAnsi="Palatino Linotype"/>
        </w:rPr>
        <w:t>2</w:t>
      </w:r>
      <w:r w:rsidR="006458FA">
        <w:rPr>
          <w:rFonts w:ascii="Palatino Linotype" w:hAnsi="Palatino Linotype"/>
        </w:rPr>
        <w:t xml:space="preserve"> and </w:t>
      </w:r>
      <w:r w:rsidR="00F638C8">
        <w:rPr>
          <w:rStyle w:val="a7"/>
          <w:rFonts w:ascii="Palatino Linotype" w:hAnsi="Palatino Linotype"/>
          <w:color w:val="auto"/>
          <w:u w:val="none"/>
        </w:rPr>
        <w:t>Supplementary</w:t>
      </w:r>
      <w:r w:rsidR="00F638C8">
        <w:rPr>
          <w:rFonts w:ascii="Palatino Linotype" w:hAnsi="Palatino Linotype"/>
        </w:rPr>
        <w:t xml:space="preserve"> </w:t>
      </w:r>
      <w:r w:rsidR="006458FA">
        <w:rPr>
          <w:rFonts w:ascii="Palatino Linotype" w:hAnsi="Palatino Linotype"/>
        </w:rPr>
        <w:t>Figure 3</w:t>
      </w:r>
      <w:r w:rsidR="00106782">
        <w:rPr>
          <w:rFonts w:ascii="Palatino Linotype" w:hAnsi="Palatino Linotype"/>
        </w:rPr>
        <w:t>. From the NMR spectra</w:t>
      </w:r>
      <w:r w:rsidRPr="00881180">
        <w:rPr>
          <w:rFonts w:ascii="Palatino Linotype" w:hAnsi="Palatino Linotype"/>
        </w:rPr>
        <w:t>, peaks at 1.648 (a), 2.309 (b)</w:t>
      </w:r>
      <w:r w:rsidR="00106782">
        <w:rPr>
          <w:rFonts w:ascii="Palatino Linotype" w:hAnsi="Palatino Linotype"/>
        </w:rPr>
        <w:t>,</w:t>
      </w:r>
      <w:r w:rsidRPr="00881180">
        <w:rPr>
          <w:rFonts w:ascii="Palatino Linotype" w:hAnsi="Palatino Linotype"/>
        </w:rPr>
        <w:t xml:space="preserve"> and 4.062 (d) were representing methylene protons in PCL unites, and the peak at 3.646 (c) was assigned to the methylene protons in</w:t>
      </w:r>
      <w:r w:rsidR="00106782">
        <w:rPr>
          <w:rFonts w:ascii="Palatino Linotype" w:hAnsi="Palatino Linotype"/>
        </w:rPr>
        <w:t xml:space="preserve"> PEG units. From the IR spectra</w:t>
      </w:r>
      <w:r w:rsidRPr="00881180">
        <w:rPr>
          <w:rFonts w:ascii="Palatino Linotype" w:hAnsi="Palatino Linotype"/>
        </w:rPr>
        <w:t>, the absorption</w:t>
      </w:r>
      <w:r w:rsidRPr="00881180">
        <w:rPr>
          <w:rFonts w:ascii="Palatino Linotype" w:hAnsi="Palatino Linotype" w:hint="eastAsia"/>
        </w:rPr>
        <w:t xml:space="preserve"> </w:t>
      </w:r>
      <w:r w:rsidRPr="00881180">
        <w:rPr>
          <w:rFonts w:ascii="Palatino Linotype" w:hAnsi="Palatino Linotype"/>
        </w:rPr>
        <w:t>bands at 1720, 1170</w:t>
      </w:r>
      <w:r w:rsidR="00106782">
        <w:rPr>
          <w:rFonts w:ascii="Palatino Linotype" w:hAnsi="Palatino Linotype"/>
        </w:rPr>
        <w:t>,</w:t>
      </w:r>
      <w:r w:rsidRPr="00881180">
        <w:rPr>
          <w:rFonts w:ascii="Palatino Linotype" w:hAnsi="Palatino Linotype"/>
        </w:rPr>
        <w:t xml:space="preserve"> and 1239</w:t>
      </w:r>
      <w:r w:rsidR="00106782">
        <w:rPr>
          <w:rFonts w:ascii="Palatino Linotype" w:hAnsi="Palatino Linotype"/>
        </w:rPr>
        <w:t xml:space="preserve"> </w:t>
      </w:r>
      <w:r w:rsidRPr="00881180">
        <w:rPr>
          <w:rFonts w:ascii="Palatino Linotype" w:hAnsi="Palatino Linotype"/>
        </w:rPr>
        <w:t>cm</w:t>
      </w:r>
      <w:r w:rsidRPr="00881180">
        <w:rPr>
          <w:rFonts w:ascii="Palatino Linotype" w:hAnsi="Palatino Linotype"/>
          <w:vertAlign w:val="superscript"/>
        </w:rPr>
        <w:t>-1</w:t>
      </w:r>
      <w:r w:rsidRPr="00881180">
        <w:rPr>
          <w:rFonts w:ascii="Palatino Linotype" w:hAnsi="Palatino Linotype"/>
        </w:rPr>
        <w:t xml:space="preserve"> were attributed to the C=O stretching</w:t>
      </w:r>
      <w:r w:rsidRPr="00881180">
        <w:rPr>
          <w:rFonts w:ascii="Palatino Linotype" w:hAnsi="Palatino Linotype" w:hint="eastAsia"/>
        </w:rPr>
        <w:t xml:space="preserve"> </w:t>
      </w:r>
      <w:r w:rsidRPr="00881180">
        <w:rPr>
          <w:rFonts w:ascii="Palatino Linotype" w:hAnsi="Palatino Linotype"/>
        </w:rPr>
        <w:t xml:space="preserve">vibrations of the ester carbonyl group, </w:t>
      </w:r>
      <w:r w:rsidR="00106782">
        <w:rPr>
          <w:rFonts w:ascii="Palatino Linotype" w:hAnsi="Palatino Linotype"/>
        </w:rPr>
        <w:t xml:space="preserve">the </w:t>
      </w:r>
      <w:r w:rsidRPr="00881180">
        <w:rPr>
          <w:rFonts w:ascii="Palatino Linotype" w:hAnsi="Palatino Linotype"/>
        </w:rPr>
        <w:t>C–O–C stretching vibrations of the repeated OCH</w:t>
      </w:r>
      <w:r w:rsidRPr="00041ED8">
        <w:rPr>
          <w:rFonts w:ascii="Palatino Linotype" w:hAnsi="Palatino Linotype"/>
          <w:vertAlign w:val="subscript"/>
        </w:rPr>
        <w:t>2</w:t>
      </w:r>
      <w:r w:rsidRPr="00881180">
        <w:rPr>
          <w:rFonts w:ascii="Palatino Linotype" w:hAnsi="Palatino Linotype"/>
        </w:rPr>
        <w:t>CH</w:t>
      </w:r>
      <w:r w:rsidRPr="00041ED8">
        <w:rPr>
          <w:rFonts w:ascii="Palatino Linotype" w:hAnsi="Palatino Linotype"/>
          <w:vertAlign w:val="subscript"/>
        </w:rPr>
        <w:t>2</w:t>
      </w:r>
      <w:r w:rsidRPr="00881180">
        <w:rPr>
          <w:rFonts w:ascii="Palatino Linotype" w:hAnsi="Palatino Linotype"/>
        </w:rPr>
        <w:t xml:space="preserve"> units of PEG</w:t>
      </w:r>
      <w:r w:rsidR="00106782">
        <w:rPr>
          <w:rFonts w:ascii="Palatino Linotype" w:hAnsi="Palatino Linotype"/>
        </w:rPr>
        <w:t>,</w:t>
      </w:r>
      <w:r w:rsidRPr="00881180">
        <w:rPr>
          <w:rFonts w:ascii="Palatino Linotype" w:hAnsi="Palatino Linotype"/>
        </w:rPr>
        <w:t xml:space="preserve"> and the COO bonds stretching v</w:t>
      </w:r>
      <w:r w:rsidR="00106782">
        <w:rPr>
          <w:rFonts w:ascii="Palatino Linotype" w:hAnsi="Palatino Linotype"/>
        </w:rPr>
        <w:t>ibrations, respectively. These</w:t>
      </w:r>
      <w:r w:rsidRPr="00881180">
        <w:rPr>
          <w:rFonts w:ascii="Palatino Linotype" w:hAnsi="Palatino Linotype"/>
        </w:rPr>
        <w:t xml:space="preserve"> results indicated that the</w:t>
      </w:r>
      <w:r w:rsidRPr="00881180">
        <w:rPr>
          <w:rFonts w:ascii="Palatino Linotype" w:hAnsi="Palatino Linotype" w:hint="eastAsia"/>
        </w:rPr>
        <w:t xml:space="preserve"> </w:t>
      </w:r>
      <w:r w:rsidRPr="00881180">
        <w:rPr>
          <w:rFonts w:ascii="Palatino Linotype" w:hAnsi="Palatino Linotype"/>
        </w:rPr>
        <w:t>PECL copolymer was</w:t>
      </w:r>
      <w:r w:rsidR="00106782">
        <w:rPr>
          <w:rFonts w:ascii="Palatino Linotype" w:hAnsi="Palatino Linotype"/>
        </w:rPr>
        <w:t xml:space="preserve"> fabricated successfully. The MW</w:t>
      </w:r>
      <w:r w:rsidRPr="00881180">
        <w:rPr>
          <w:rFonts w:ascii="Palatino Linotype" w:hAnsi="Palatino Linotype"/>
        </w:rPr>
        <w:t xml:space="preserve"> of the PECL copolymer was</w:t>
      </w:r>
      <w:r w:rsidR="00106782">
        <w:rPr>
          <w:rFonts w:ascii="Palatino Linotype" w:hAnsi="Palatino Linotype"/>
        </w:rPr>
        <w:t xml:space="preserve"> calculated by the formula based on</w:t>
      </w:r>
      <w:r w:rsidRPr="00881180">
        <w:rPr>
          <w:rFonts w:ascii="Palatino Linotype" w:hAnsi="Palatino Linotype"/>
        </w:rPr>
        <w:t xml:space="preserve"> the integration ratio of CL methylene (d) and PEG methylene (</w:t>
      </w:r>
      <w:r w:rsidR="00106782">
        <w:rPr>
          <w:rFonts w:ascii="Palatino Linotype" w:hAnsi="Palatino Linotype"/>
        </w:rPr>
        <w:t>c) indicated from</w:t>
      </w:r>
      <w:r w:rsidRPr="00881180">
        <w:rPr>
          <w:rFonts w:ascii="Palatino Linotype" w:hAnsi="Palatino Linotype"/>
        </w:rPr>
        <w:t xml:space="preserve"> the NMR spectrum. </w:t>
      </w:r>
    </w:p>
    <w:p w14:paraId="57841F8B" w14:textId="1E213D08" w:rsidR="006458FA" w:rsidRDefault="00DF1356" w:rsidP="00DF1356">
      <w:pPr>
        <w:ind w:firstLine="480"/>
        <w:rPr>
          <w:rFonts w:ascii="Palatino Linotype" w:hAnsi="Palatino Linotype"/>
        </w:rPr>
      </w:pPr>
      <w:r w:rsidRPr="00881180">
        <w:rPr>
          <w:rFonts w:ascii="Palatino Linotype" w:hAnsi="Palatino Linotype"/>
        </w:rPr>
        <w:t xml:space="preserve">DSC measurement was performed to determine the melting temperature (Tm) of the copolymer because the Tm is an essential parameter in </w:t>
      </w:r>
      <w:r w:rsidR="00106782">
        <w:rPr>
          <w:rFonts w:ascii="Palatino Linotype" w:hAnsi="Palatino Linotype"/>
        </w:rPr>
        <w:t xml:space="preserve">the </w:t>
      </w:r>
      <w:r w:rsidRPr="00881180">
        <w:rPr>
          <w:rFonts w:ascii="Palatino Linotype" w:hAnsi="Palatino Linotype"/>
        </w:rPr>
        <w:t>melting direct writing process. The DSC curves of PECL copolymer</w:t>
      </w:r>
      <w:r w:rsidR="006458FA">
        <w:rPr>
          <w:rFonts w:ascii="Palatino Linotype" w:hAnsi="Palatino Linotype"/>
        </w:rPr>
        <w:t xml:space="preserve"> and CPCL shown in </w:t>
      </w:r>
      <w:r w:rsidR="00F638C8">
        <w:rPr>
          <w:rStyle w:val="a7"/>
          <w:rFonts w:ascii="Palatino Linotype" w:hAnsi="Palatino Linotype"/>
          <w:color w:val="auto"/>
          <w:u w:val="none"/>
        </w:rPr>
        <w:t>Supplementary</w:t>
      </w:r>
      <w:r w:rsidR="00F638C8">
        <w:rPr>
          <w:rFonts w:ascii="Palatino Linotype" w:hAnsi="Palatino Linotype"/>
        </w:rPr>
        <w:t xml:space="preserve"> </w:t>
      </w:r>
      <w:r w:rsidR="006458FA">
        <w:rPr>
          <w:rFonts w:ascii="Palatino Linotype" w:hAnsi="Palatino Linotype"/>
        </w:rPr>
        <w:t>Figure 4</w:t>
      </w:r>
      <w:r w:rsidRPr="00881180">
        <w:rPr>
          <w:rFonts w:ascii="Palatino Linotype" w:hAnsi="Palatino Linotype"/>
        </w:rPr>
        <w:t xml:space="preserve"> indicat</w:t>
      </w:r>
      <w:r w:rsidR="00106782">
        <w:rPr>
          <w:rFonts w:ascii="Palatino Linotype" w:hAnsi="Palatino Linotype"/>
        </w:rPr>
        <w:t>ed that the Tm of PECL was approximately</w:t>
      </w:r>
      <w:r w:rsidRPr="00881180">
        <w:rPr>
          <w:rFonts w:ascii="Palatino Linotype" w:hAnsi="Palatino Linotype"/>
        </w:rPr>
        <w:t xml:space="preserve"> 61</w:t>
      </w:r>
      <w:bookmarkStart w:id="2" w:name="OLE_LINK40"/>
      <w:bookmarkStart w:id="3" w:name="OLE_LINK41"/>
      <m:oMath>
        <m:r>
          <m:rPr>
            <m:sty m:val="p"/>
          </m:rPr>
          <w:rPr>
            <w:rFonts w:ascii="Cambria Math" w:hAnsi="Cambria Math"/>
          </w:rPr>
          <m:t>℃</m:t>
        </m:r>
      </m:oMath>
      <w:bookmarkEnd w:id="2"/>
      <w:bookmarkEnd w:id="3"/>
      <w:r w:rsidRPr="00881180">
        <w:rPr>
          <w:rFonts w:ascii="Palatino Linotype" w:hAnsi="Palatino Linotype"/>
        </w:rPr>
        <w:t xml:space="preserve">, with </w:t>
      </w:r>
      <w:r w:rsidR="00106782">
        <w:rPr>
          <w:rFonts w:ascii="Palatino Linotype" w:hAnsi="Palatino Linotype"/>
        </w:rPr>
        <w:t>is a slight</w:t>
      </w:r>
      <w:r w:rsidRPr="00881180">
        <w:rPr>
          <w:rFonts w:ascii="Palatino Linotype" w:hAnsi="Palatino Linotype"/>
        </w:rPr>
        <w:t xml:space="preserve"> decrease compared with the CPCL Tm </w:t>
      </w:r>
      <w:r w:rsidR="00106782">
        <w:rPr>
          <w:rFonts w:ascii="Palatino Linotype" w:hAnsi="Palatino Linotype"/>
        </w:rPr>
        <w:t xml:space="preserve">of </w:t>
      </w:r>
      <w:r w:rsidRPr="00881180">
        <w:rPr>
          <w:rFonts w:ascii="Palatino Linotype" w:hAnsi="Palatino Linotype"/>
        </w:rPr>
        <w:t>63</w:t>
      </w:r>
      <m:oMath>
        <m:r>
          <m:rPr>
            <m:sty m:val="p"/>
          </m:rPr>
          <w:rPr>
            <w:rFonts w:ascii="Cambria Math" w:hAnsi="Cambria Math"/>
          </w:rPr>
          <m:t>℃</m:t>
        </m:r>
      </m:oMath>
      <w:r w:rsidRPr="00881180">
        <w:rPr>
          <w:rFonts w:ascii="Palatino Linotype" w:hAnsi="Palatino Linotype" w:hint="eastAsia"/>
        </w:rPr>
        <w:t xml:space="preserve">, which making it more </w:t>
      </w:r>
      <w:r w:rsidR="00106782">
        <w:rPr>
          <w:rFonts w:ascii="Palatino Linotype" w:hAnsi="Palatino Linotype"/>
        </w:rPr>
        <w:t xml:space="preserve">favorable for </w:t>
      </w:r>
      <w:r w:rsidRPr="00881180">
        <w:rPr>
          <w:rFonts w:ascii="Palatino Linotype" w:hAnsi="Palatino Linotype"/>
        </w:rPr>
        <w:t xml:space="preserve">direct writing. </w:t>
      </w:r>
    </w:p>
    <w:p w14:paraId="3244D07E" w14:textId="358A8779" w:rsidR="00DF1356" w:rsidRPr="00881180" w:rsidRDefault="00DF1356" w:rsidP="00DF1356">
      <w:pPr>
        <w:ind w:firstLine="480"/>
        <w:rPr>
          <w:rFonts w:ascii="Palatino Linotype" w:hAnsi="Palatino Linotype"/>
        </w:rPr>
      </w:pPr>
      <w:r w:rsidRPr="00881180">
        <w:rPr>
          <w:rFonts w:ascii="Palatino Linotype" w:hAnsi="Palatino Linotype"/>
        </w:rPr>
        <w:t>The contact angle imag</w:t>
      </w:r>
      <w:r w:rsidR="00106782">
        <w:rPr>
          <w:rFonts w:ascii="Palatino Linotype" w:hAnsi="Palatino Linotype"/>
        </w:rPr>
        <w:t xml:space="preserve">es and histogram of CPCL with MW of 8 </w:t>
      </w:r>
      <w:proofErr w:type="spellStart"/>
      <w:r w:rsidR="00106782">
        <w:rPr>
          <w:rFonts w:ascii="Palatino Linotype" w:hAnsi="Palatino Linotype"/>
        </w:rPr>
        <w:t>WDa</w:t>
      </w:r>
      <w:proofErr w:type="spellEnd"/>
      <w:r w:rsidR="00106782">
        <w:rPr>
          <w:rFonts w:ascii="Palatino Linotype" w:hAnsi="Palatino Linotype"/>
        </w:rPr>
        <w:t xml:space="preserve"> and PECL with MW of 8 </w:t>
      </w:r>
      <w:proofErr w:type="spellStart"/>
      <w:r w:rsidR="00106782">
        <w:rPr>
          <w:rFonts w:ascii="Palatino Linotype" w:hAnsi="Palatino Linotype"/>
        </w:rPr>
        <w:t>WDa</w:t>
      </w:r>
      <w:proofErr w:type="spellEnd"/>
      <w:r w:rsidR="00106782">
        <w:rPr>
          <w:rFonts w:ascii="Palatino Linotype" w:hAnsi="Palatino Linotype"/>
        </w:rPr>
        <w:t xml:space="preserve"> and 15 </w:t>
      </w:r>
      <w:proofErr w:type="spellStart"/>
      <w:r w:rsidR="00106782">
        <w:rPr>
          <w:rFonts w:ascii="Palatino Linotype" w:hAnsi="Palatino Linotype"/>
        </w:rPr>
        <w:t>WDa</w:t>
      </w:r>
      <w:proofErr w:type="spellEnd"/>
      <w:r w:rsidR="00106782">
        <w:rPr>
          <w:rFonts w:ascii="Palatino Linotype" w:hAnsi="Palatino Linotype"/>
        </w:rPr>
        <w:t xml:space="preserve"> are</w:t>
      </w:r>
      <w:r w:rsidRPr="00881180">
        <w:rPr>
          <w:rFonts w:ascii="Palatino Linotype" w:hAnsi="Palatino Linotype"/>
        </w:rPr>
        <w:t xml:space="preserve"> shown in </w:t>
      </w:r>
      <w:r w:rsidR="00F638C8">
        <w:rPr>
          <w:rStyle w:val="a7"/>
          <w:rFonts w:ascii="Palatino Linotype" w:hAnsi="Palatino Linotype"/>
          <w:color w:val="auto"/>
          <w:u w:val="none"/>
        </w:rPr>
        <w:t>Supplementary</w:t>
      </w:r>
      <w:r w:rsidR="00F638C8" w:rsidRPr="00881180">
        <w:rPr>
          <w:rFonts w:ascii="Palatino Linotype" w:hAnsi="Palatino Linotype"/>
        </w:rPr>
        <w:t xml:space="preserve"> </w:t>
      </w:r>
      <w:r w:rsidRPr="00881180">
        <w:rPr>
          <w:rFonts w:ascii="Palatino Linotype" w:hAnsi="Palatino Linotype"/>
        </w:rPr>
        <w:t>F</w:t>
      </w:r>
      <w:r w:rsidR="003B5A7B">
        <w:rPr>
          <w:rFonts w:ascii="Palatino Linotype" w:hAnsi="Palatino Linotype"/>
        </w:rPr>
        <w:t xml:space="preserve">igure </w:t>
      </w:r>
      <w:r w:rsidR="006458FA">
        <w:rPr>
          <w:rFonts w:ascii="Palatino Linotype" w:hAnsi="Palatino Linotype"/>
        </w:rPr>
        <w:t>5</w:t>
      </w:r>
      <w:r w:rsidR="00106782">
        <w:rPr>
          <w:rFonts w:ascii="Palatino Linotype" w:hAnsi="Palatino Linotype"/>
        </w:rPr>
        <w:t>;</w:t>
      </w:r>
      <w:r w:rsidRPr="00881180">
        <w:rPr>
          <w:rFonts w:ascii="Palatino Linotype" w:hAnsi="Palatino Linotype"/>
        </w:rPr>
        <w:t xml:space="preserve"> the addition of PEG can significantly reduce the contact angle of PCL, and </w:t>
      </w:r>
      <w:r w:rsidR="00106782">
        <w:rPr>
          <w:rFonts w:ascii="Palatino Linotype" w:hAnsi="Palatino Linotype"/>
        </w:rPr>
        <w:t>the higher the PEG and PCL MW</w:t>
      </w:r>
      <w:r w:rsidRPr="00881180">
        <w:rPr>
          <w:rFonts w:ascii="Palatino Linotype" w:hAnsi="Palatino Linotype"/>
        </w:rPr>
        <w:t xml:space="preserve"> ratio, </w:t>
      </w:r>
      <w:r w:rsidR="00106782">
        <w:rPr>
          <w:rFonts w:ascii="Palatino Linotype" w:hAnsi="Palatino Linotype"/>
        </w:rPr>
        <w:t xml:space="preserve">the </w:t>
      </w:r>
      <w:r w:rsidRPr="00881180">
        <w:rPr>
          <w:rFonts w:ascii="Palatino Linotype" w:hAnsi="Palatino Linotype"/>
        </w:rPr>
        <w:t>lower the contact angle, indicating that th</w:t>
      </w:r>
      <w:r w:rsidR="00106782">
        <w:rPr>
          <w:rFonts w:ascii="Palatino Linotype" w:hAnsi="Palatino Linotype"/>
        </w:rPr>
        <w:t>e hydrophilicity of PCL was successfully improved</w:t>
      </w:r>
      <w:r w:rsidRPr="00881180">
        <w:rPr>
          <w:rFonts w:ascii="Palatino Linotype" w:hAnsi="Palatino Linotype"/>
        </w:rPr>
        <w:t xml:space="preserve"> by the synthesis of </w:t>
      </w:r>
      <w:r w:rsidR="00106782">
        <w:rPr>
          <w:rFonts w:ascii="Palatino Linotype" w:hAnsi="Palatino Linotype"/>
        </w:rPr>
        <w:t xml:space="preserve">the </w:t>
      </w:r>
      <w:r w:rsidRPr="00881180">
        <w:rPr>
          <w:rFonts w:ascii="Palatino Linotype" w:hAnsi="Palatino Linotype"/>
        </w:rPr>
        <w:t xml:space="preserve">PECL copolymer. </w:t>
      </w:r>
    </w:p>
    <w:p w14:paraId="14FF3AE8" w14:textId="1368FC76" w:rsidR="00881180" w:rsidRDefault="00881180" w:rsidP="00DF1356">
      <w:pPr>
        <w:ind w:firstLine="480"/>
        <w:rPr>
          <w:rFonts w:ascii="Palatino Linotype" w:hAnsi="Palatino Linotype"/>
        </w:rPr>
      </w:pPr>
      <w:r w:rsidRPr="00881180">
        <w:rPr>
          <w:rFonts w:ascii="Palatino Linotype" w:hAnsi="Palatino Linotype"/>
        </w:rPr>
        <w:t>Swelling ability of hydrogels, which is influenced by hydrogel pore size, can indicate the degree of hydrophilicity</w:t>
      </w:r>
      <w:r w:rsidR="00106782">
        <w:rPr>
          <w:rFonts w:ascii="Palatino Linotype" w:hAnsi="Palatino Linotype"/>
        </w:rPr>
        <w:t xml:space="preserve"> and is an essential feature of the</w:t>
      </w:r>
      <w:r w:rsidRPr="00881180">
        <w:rPr>
          <w:rFonts w:ascii="Palatino Linotype" w:hAnsi="Palatino Linotype"/>
        </w:rPr>
        <w:t xml:space="preserve"> cornea. The measured mass swelling ration of </w:t>
      </w:r>
      <w:r w:rsidR="00106782">
        <w:rPr>
          <w:rFonts w:ascii="Palatino Linotype" w:hAnsi="Palatino Linotype"/>
        </w:rPr>
        <w:t xml:space="preserve">the </w:t>
      </w:r>
      <w:r w:rsidR="00E107E8">
        <w:rPr>
          <w:rFonts w:ascii="Palatino Linotype" w:hAnsi="Palatino Linotype"/>
        </w:rPr>
        <w:t xml:space="preserve">native </w:t>
      </w:r>
      <w:r w:rsidRPr="00881180">
        <w:rPr>
          <w:rFonts w:ascii="Palatino Linotype" w:hAnsi="Palatino Linotype"/>
        </w:rPr>
        <w:t xml:space="preserve">cornea and pure </w:t>
      </w:r>
      <w:proofErr w:type="spellStart"/>
      <w:r w:rsidRPr="00881180">
        <w:rPr>
          <w:rFonts w:ascii="Palatino Linotype" w:hAnsi="Palatino Linotype"/>
        </w:rPr>
        <w:t>GelMA</w:t>
      </w:r>
      <w:proofErr w:type="spellEnd"/>
      <w:r w:rsidRPr="00881180">
        <w:rPr>
          <w:rFonts w:ascii="Palatino Linotype" w:hAnsi="Palatino Linotype"/>
        </w:rPr>
        <w:t xml:space="preserve"> hydrogel was 14.5±0.59 and 16.7±0.51, respectively. From</w:t>
      </w:r>
      <w:r w:rsidR="006458FA">
        <w:rPr>
          <w:rFonts w:ascii="Palatino Linotype" w:hAnsi="Palatino Linotype"/>
        </w:rPr>
        <w:t xml:space="preserve"> the histogram shown in </w:t>
      </w:r>
      <w:r w:rsidR="00F638C8">
        <w:rPr>
          <w:rStyle w:val="a7"/>
          <w:rFonts w:ascii="Palatino Linotype" w:hAnsi="Palatino Linotype"/>
          <w:color w:val="auto"/>
          <w:u w:val="none"/>
        </w:rPr>
        <w:t>Supplementary</w:t>
      </w:r>
      <w:r w:rsidR="00F638C8">
        <w:rPr>
          <w:rFonts w:ascii="Palatino Linotype" w:hAnsi="Palatino Linotype"/>
        </w:rPr>
        <w:t xml:space="preserve"> </w:t>
      </w:r>
      <w:r w:rsidR="006458FA">
        <w:rPr>
          <w:rFonts w:ascii="Palatino Linotype" w:hAnsi="Palatino Linotype"/>
        </w:rPr>
        <w:t>Figure 6</w:t>
      </w:r>
      <w:r w:rsidRPr="00881180">
        <w:rPr>
          <w:rFonts w:ascii="Palatino Linotype" w:hAnsi="Palatino Linotype"/>
        </w:rPr>
        <w:t xml:space="preserve">, the addition of grid fibers can reduce the swelling ratio of </w:t>
      </w:r>
      <w:proofErr w:type="spellStart"/>
      <w:r w:rsidRPr="00881180">
        <w:rPr>
          <w:rFonts w:ascii="Palatino Linotype" w:hAnsi="Palatino Linotype"/>
        </w:rPr>
        <w:t>GelMA</w:t>
      </w:r>
      <w:proofErr w:type="spellEnd"/>
      <w:r w:rsidRPr="00881180">
        <w:rPr>
          <w:rFonts w:ascii="Palatino Linotype" w:hAnsi="Palatino Linotype"/>
        </w:rPr>
        <w:t xml:space="preserve"> hydrogel</w:t>
      </w:r>
      <w:r w:rsidR="00F85FF0">
        <w:rPr>
          <w:rFonts w:ascii="Palatino Linotype" w:hAnsi="Palatino Linotype"/>
        </w:rPr>
        <w:t>, and the</w:t>
      </w:r>
      <w:r w:rsidRPr="00881180">
        <w:rPr>
          <w:rFonts w:ascii="Palatino Linotype" w:hAnsi="Palatino Linotype"/>
        </w:rPr>
        <w:t xml:space="preserve"> degree</w:t>
      </w:r>
      <w:r w:rsidR="00F85FF0">
        <w:rPr>
          <w:rFonts w:ascii="Palatino Linotype" w:hAnsi="Palatino Linotype"/>
        </w:rPr>
        <w:t xml:space="preserve"> of reduction</w:t>
      </w:r>
      <w:r w:rsidRPr="00881180">
        <w:rPr>
          <w:rFonts w:ascii="Palatino Linotype" w:hAnsi="Palatino Linotype"/>
        </w:rPr>
        <w:t xml:space="preserve"> increase</w:t>
      </w:r>
      <w:r w:rsidR="00F85FF0">
        <w:rPr>
          <w:rFonts w:ascii="Palatino Linotype" w:hAnsi="Palatino Linotype"/>
        </w:rPr>
        <w:t xml:space="preserve">s increased </w:t>
      </w:r>
      <w:r w:rsidRPr="00881180">
        <w:rPr>
          <w:rFonts w:ascii="Palatino Linotype" w:hAnsi="Palatino Linotype"/>
        </w:rPr>
        <w:t xml:space="preserve">fiber spacing. This </w:t>
      </w:r>
      <w:r w:rsidR="00F85FF0">
        <w:rPr>
          <w:rFonts w:ascii="Palatino Linotype" w:hAnsi="Palatino Linotype"/>
        </w:rPr>
        <w:t>result may be because the micro-scale grid pore</w:t>
      </w:r>
      <w:r w:rsidRPr="00881180">
        <w:rPr>
          <w:rFonts w:ascii="Palatino Linotype" w:hAnsi="Palatino Linotype"/>
        </w:rPr>
        <w:t xml:space="preserve"> </w:t>
      </w:r>
      <w:r w:rsidRPr="00881180">
        <w:rPr>
          <w:rFonts w:ascii="Palatino Linotype" w:hAnsi="Palatino Linotype"/>
        </w:rPr>
        <w:lastRenderedPageBreak/>
        <w:t>inhibit</w:t>
      </w:r>
      <w:r w:rsidR="00F85FF0">
        <w:rPr>
          <w:rFonts w:ascii="Palatino Linotype" w:hAnsi="Palatino Linotype"/>
        </w:rPr>
        <w:t>s the increase of volume that</w:t>
      </w:r>
      <w:r w:rsidRPr="00881180">
        <w:rPr>
          <w:rFonts w:ascii="Palatino Linotype" w:hAnsi="Palatino Linotype"/>
        </w:rPr>
        <w:t xml:space="preserve"> was initiated by the permeation of water in the normal hydrogels. Compared with the remaining constructs, the swelling ratios of </w:t>
      </w:r>
      <w:r w:rsidR="00F85FF0">
        <w:rPr>
          <w:rFonts w:ascii="Palatino Linotype" w:hAnsi="Palatino Linotype"/>
        </w:rPr>
        <w:t xml:space="preserve">the </w:t>
      </w:r>
      <w:r w:rsidRPr="00881180">
        <w:rPr>
          <w:rFonts w:ascii="Palatino Linotype" w:hAnsi="Palatino Linotype"/>
        </w:rPr>
        <w:t>100G and 200G construct</w:t>
      </w:r>
      <w:r w:rsidR="00F85FF0">
        <w:rPr>
          <w:rFonts w:ascii="Palatino Linotype" w:hAnsi="Palatino Linotype"/>
        </w:rPr>
        <w:t>s</w:t>
      </w:r>
      <w:r w:rsidRPr="00881180">
        <w:rPr>
          <w:rFonts w:ascii="Palatino Linotype" w:hAnsi="Palatino Linotype"/>
        </w:rPr>
        <w:t xml:space="preserve"> were more si</w:t>
      </w:r>
      <w:r w:rsidR="00F85FF0">
        <w:rPr>
          <w:rFonts w:ascii="Palatino Linotype" w:hAnsi="Palatino Linotype"/>
        </w:rPr>
        <w:t>milar to the native cornea at</w:t>
      </w:r>
      <w:r w:rsidRPr="00881180">
        <w:rPr>
          <w:rFonts w:ascii="Palatino Linotype" w:hAnsi="Palatino Linotype"/>
        </w:rPr>
        <w:t xml:space="preserve"> 13.9±0.49 and 14.6±0.25, respectively.</w:t>
      </w:r>
    </w:p>
    <w:p w14:paraId="55CAC326" w14:textId="3DAD5AAC" w:rsidR="006458FA" w:rsidRPr="00881180" w:rsidRDefault="000A7191" w:rsidP="00DF1356">
      <w:pPr>
        <w:ind w:firstLine="480"/>
        <w:rPr>
          <w:rFonts w:ascii="Palatino Linotype" w:hAnsi="Palatino Linotype"/>
        </w:rPr>
      </w:pPr>
      <w:r>
        <w:rPr>
          <w:rFonts w:ascii="Palatino Linotype" w:hAnsi="Palatino Linotype"/>
        </w:rPr>
        <w:t xml:space="preserve">Sirius staining was used to determine the secretion of collagen fibers by the LSSCs after culturing in the 2 D culture dish and the 100 G fiber hydrogel under the SF media for 4 weeks, shown in </w:t>
      </w:r>
      <w:r w:rsidR="00F638C8">
        <w:rPr>
          <w:rStyle w:val="a7"/>
          <w:rFonts w:ascii="Palatino Linotype" w:hAnsi="Palatino Linotype"/>
          <w:color w:val="auto"/>
          <w:u w:val="none"/>
        </w:rPr>
        <w:t>Supplementary</w:t>
      </w:r>
      <w:r w:rsidR="00F638C8">
        <w:rPr>
          <w:rFonts w:ascii="Palatino Linotype" w:hAnsi="Palatino Linotype"/>
        </w:rPr>
        <w:t xml:space="preserve"> </w:t>
      </w:r>
      <w:r>
        <w:rPr>
          <w:rFonts w:ascii="Palatino Linotype" w:hAnsi="Palatino Linotype"/>
        </w:rPr>
        <w:t>Figure 7.</w:t>
      </w:r>
      <w:r w:rsidR="00243450">
        <w:rPr>
          <w:rFonts w:ascii="Palatino Linotype" w:hAnsi="Palatino Linotype" w:hint="eastAsia"/>
        </w:rPr>
        <w:t xml:space="preserve"> </w:t>
      </w:r>
      <w:r w:rsidR="00243450">
        <w:rPr>
          <w:rFonts w:ascii="Palatino Linotype" w:hAnsi="Palatino Linotype"/>
        </w:rPr>
        <w:t>A</w:t>
      </w:r>
      <w:r w:rsidR="00243450">
        <w:rPr>
          <w:rFonts w:ascii="Palatino Linotype" w:hAnsi="Palatino Linotype" w:hint="eastAsia"/>
        </w:rPr>
        <w:t>f</w:t>
      </w:r>
      <w:r w:rsidR="00243450">
        <w:rPr>
          <w:rFonts w:ascii="Palatino Linotype" w:hAnsi="Palatino Linotype"/>
        </w:rPr>
        <w:t>ter staining, the collagen fibers would show red color and the nuclei of cells would show blue color under the normal microscope. From the results, we can find out that cells on both constructs secreted collagen fibers, which was consistent with the immunostaining results</w:t>
      </w:r>
      <w:r w:rsidR="00041938">
        <w:rPr>
          <w:rFonts w:ascii="Palatino Linotype" w:hAnsi="Palatino Linotype"/>
        </w:rPr>
        <w:t xml:space="preserve">. Most collagen fibers secreted by cells in the 100 G construct distributed along the direction of the PECL fibers, but the collagen fibers secreted by cells in the culture dish showed random orientation, indicating that the aligned fibrous scaffold can induce the secretion of aligned extra cellular matrix of </w:t>
      </w:r>
      <w:proofErr w:type="spellStart"/>
      <w:r w:rsidR="00041938">
        <w:rPr>
          <w:rFonts w:ascii="Palatino Linotype" w:hAnsi="Palatino Linotype"/>
        </w:rPr>
        <w:t>keratocyte</w:t>
      </w:r>
      <w:proofErr w:type="spellEnd"/>
      <w:r w:rsidR="00041938">
        <w:rPr>
          <w:rFonts w:ascii="Palatino Linotype" w:hAnsi="Palatino Linotype"/>
        </w:rPr>
        <w:t xml:space="preserve">. </w:t>
      </w:r>
      <w:r w:rsidR="00243450">
        <w:rPr>
          <w:rFonts w:ascii="Palatino Linotype" w:hAnsi="Palatino Linotype"/>
        </w:rPr>
        <w:t xml:space="preserve">  </w:t>
      </w:r>
    </w:p>
    <w:p w14:paraId="6C968D19" w14:textId="1DC4F3D2" w:rsidR="005D1018" w:rsidRDefault="000C5918" w:rsidP="005D1018">
      <w:pPr>
        <w:spacing w:line="240" w:lineRule="auto"/>
        <w:ind w:firstLine="360"/>
        <w:jc w:val="center"/>
        <w:rPr>
          <w:rFonts w:ascii="Palatino Linotype" w:hAnsi="Palatino Linotype"/>
          <w:sz w:val="18"/>
        </w:rPr>
      </w:pPr>
      <w:r w:rsidRPr="000C5918">
        <w:rPr>
          <w:rFonts w:ascii="Palatino Linotype" w:hAnsi="Palatino Linotype"/>
          <w:noProof/>
          <w:sz w:val="18"/>
        </w:rPr>
        <w:drawing>
          <wp:inline distT="0" distB="0" distL="0" distR="0" wp14:anchorId="27CA8859" wp14:editId="1FDD75A2">
            <wp:extent cx="4051300" cy="2057400"/>
            <wp:effectExtent l="0" t="0" r="1270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51300" cy="2057400"/>
                    </a:xfrm>
                    <a:prstGeom prst="rect">
                      <a:avLst/>
                    </a:prstGeom>
                  </pic:spPr>
                </pic:pic>
              </a:graphicData>
            </a:graphic>
          </wp:inline>
        </w:drawing>
      </w:r>
    </w:p>
    <w:p w14:paraId="49701A67" w14:textId="5AB1BF32" w:rsidR="009B1149" w:rsidRDefault="00F638C8" w:rsidP="009B1149">
      <w:pPr>
        <w:ind w:firstLine="360"/>
        <w:jc w:val="center"/>
        <w:rPr>
          <w:rFonts w:ascii="Palatino Linotype" w:hAnsi="Palatino Linotype"/>
          <w:sz w:val="18"/>
        </w:rPr>
      </w:pPr>
      <w:r>
        <w:rPr>
          <w:rFonts w:ascii="Palatino Linotype" w:hAnsi="Palatino Linotype"/>
          <w:color w:val="000000" w:themeColor="text1"/>
          <w:sz w:val="18"/>
          <w:szCs w:val="18"/>
        </w:rPr>
        <w:t xml:space="preserve">Supplementary </w:t>
      </w:r>
      <w:r w:rsidR="009B1149">
        <w:rPr>
          <w:rFonts w:ascii="Palatino Linotype" w:hAnsi="Palatino Linotype" w:hint="eastAsia"/>
          <w:sz w:val="18"/>
        </w:rPr>
        <w:t>Fig. 2</w:t>
      </w:r>
      <w:r w:rsidR="009B1149" w:rsidRPr="00881180">
        <w:rPr>
          <w:rFonts w:ascii="Palatino Linotype" w:hAnsi="Palatino Linotype"/>
          <w:sz w:val="18"/>
        </w:rPr>
        <w:t xml:space="preserve"> Characterization of synthesized polymers: NMR spectrum of PECL copolymer. </w:t>
      </w:r>
    </w:p>
    <w:p w14:paraId="799AF9DA" w14:textId="77777777" w:rsidR="009B1149" w:rsidRPr="009B1149" w:rsidRDefault="009B1149" w:rsidP="005D1018">
      <w:pPr>
        <w:spacing w:line="240" w:lineRule="auto"/>
        <w:ind w:firstLine="360"/>
        <w:jc w:val="center"/>
        <w:rPr>
          <w:rFonts w:ascii="Palatino Linotype" w:hAnsi="Palatino Linotype"/>
          <w:sz w:val="18"/>
        </w:rPr>
      </w:pPr>
    </w:p>
    <w:p w14:paraId="46B848B7" w14:textId="7D26B7E0" w:rsidR="005D1018" w:rsidRDefault="009B1149" w:rsidP="005D1018">
      <w:pPr>
        <w:spacing w:line="240" w:lineRule="auto"/>
        <w:ind w:firstLine="360"/>
        <w:jc w:val="center"/>
        <w:rPr>
          <w:rFonts w:ascii="Palatino Linotype" w:hAnsi="Palatino Linotype"/>
          <w:sz w:val="18"/>
        </w:rPr>
      </w:pPr>
      <w:r w:rsidRPr="005D1018">
        <w:rPr>
          <w:rFonts w:ascii="Palatino Linotype" w:hAnsi="Palatino Linotype"/>
          <w:noProof/>
          <w:sz w:val="18"/>
        </w:rPr>
        <w:lastRenderedPageBreak/>
        <w:drawing>
          <wp:inline distT="0" distB="0" distL="0" distR="0" wp14:anchorId="5168FF3D" wp14:editId="4414B288">
            <wp:extent cx="4394200" cy="32639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4200" cy="3263900"/>
                    </a:xfrm>
                    <a:prstGeom prst="rect">
                      <a:avLst/>
                    </a:prstGeom>
                  </pic:spPr>
                </pic:pic>
              </a:graphicData>
            </a:graphic>
          </wp:inline>
        </w:drawing>
      </w:r>
    </w:p>
    <w:p w14:paraId="72B68E78" w14:textId="7000C783" w:rsidR="009B1149" w:rsidRDefault="00F638C8" w:rsidP="009B1149">
      <w:pPr>
        <w:ind w:firstLine="360"/>
        <w:jc w:val="center"/>
        <w:rPr>
          <w:rFonts w:ascii="Palatino Linotype" w:hAnsi="Palatino Linotype"/>
          <w:sz w:val="18"/>
        </w:rPr>
      </w:pPr>
      <w:r>
        <w:rPr>
          <w:rFonts w:ascii="Palatino Linotype" w:hAnsi="Palatino Linotype"/>
          <w:color w:val="000000" w:themeColor="text1"/>
          <w:sz w:val="18"/>
          <w:szCs w:val="18"/>
        </w:rPr>
        <w:t xml:space="preserve">Supplementary </w:t>
      </w:r>
      <w:r w:rsidR="009B1149">
        <w:rPr>
          <w:rFonts w:ascii="Palatino Linotype" w:hAnsi="Palatino Linotype" w:hint="eastAsia"/>
          <w:sz w:val="18"/>
        </w:rPr>
        <w:t>Fig. 3</w:t>
      </w:r>
      <w:r w:rsidR="009B1149" w:rsidRPr="00881180">
        <w:rPr>
          <w:rFonts w:ascii="Palatino Linotype" w:hAnsi="Palatino Linotype"/>
          <w:sz w:val="18"/>
        </w:rPr>
        <w:t xml:space="preserve"> Characterization of synthesized polymers:</w:t>
      </w:r>
      <w:r w:rsidR="009B1149">
        <w:rPr>
          <w:rFonts w:ascii="Palatino Linotype" w:hAnsi="Palatino Linotype"/>
          <w:sz w:val="18"/>
        </w:rPr>
        <w:t xml:space="preserve"> </w:t>
      </w:r>
      <w:r w:rsidR="009B1149" w:rsidRPr="00881180">
        <w:rPr>
          <w:rFonts w:ascii="Palatino Linotype" w:hAnsi="Palatino Linotype"/>
          <w:sz w:val="18"/>
        </w:rPr>
        <w:t xml:space="preserve">IR spectrum of PECL copolymer. </w:t>
      </w:r>
    </w:p>
    <w:p w14:paraId="412CE769" w14:textId="77777777" w:rsidR="009B1149" w:rsidRPr="009B1149" w:rsidRDefault="009B1149" w:rsidP="005D1018">
      <w:pPr>
        <w:spacing w:line="240" w:lineRule="auto"/>
        <w:ind w:firstLine="360"/>
        <w:jc w:val="center"/>
        <w:rPr>
          <w:rFonts w:ascii="Palatino Linotype" w:hAnsi="Palatino Linotype"/>
          <w:sz w:val="18"/>
        </w:rPr>
      </w:pPr>
    </w:p>
    <w:p w14:paraId="0186B04C" w14:textId="49A389D9" w:rsidR="005D1018" w:rsidRDefault="005D1018" w:rsidP="005D1018">
      <w:pPr>
        <w:spacing w:line="240" w:lineRule="auto"/>
        <w:ind w:firstLine="360"/>
        <w:jc w:val="center"/>
        <w:rPr>
          <w:rFonts w:ascii="Palatino Linotype" w:hAnsi="Palatino Linotype"/>
          <w:sz w:val="18"/>
        </w:rPr>
      </w:pPr>
    </w:p>
    <w:p w14:paraId="17663CFC" w14:textId="483E4CB0" w:rsidR="009B1149" w:rsidRDefault="009B1149" w:rsidP="005D1018">
      <w:pPr>
        <w:spacing w:line="240" w:lineRule="auto"/>
        <w:ind w:firstLine="360"/>
        <w:jc w:val="center"/>
        <w:rPr>
          <w:rFonts w:ascii="Palatino Linotype" w:hAnsi="Palatino Linotype"/>
          <w:sz w:val="18"/>
        </w:rPr>
      </w:pPr>
      <w:r w:rsidRPr="005D1018">
        <w:rPr>
          <w:rFonts w:ascii="Palatino Linotype" w:hAnsi="Palatino Linotype"/>
          <w:noProof/>
          <w:sz w:val="18"/>
        </w:rPr>
        <w:drawing>
          <wp:inline distT="0" distB="0" distL="0" distR="0" wp14:anchorId="1910DE2C" wp14:editId="3727F67B">
            <wp:extent cx="2985893" cy="2445343"/>
            <wp:effectExtent l="0" t="0" r="1143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2985893" cy="2445343"/>
                    </a:xfrm>
                    <a:prstGeom prst="rect">
                      <a:avLst/>
                    </a:prstGeom>
                  </pic:spPr>
                </pic:pic>
              </a:graphicData>
            </a:graphic>
          </wp:inline>
        </w:drawing>
      </w:r>
    </w:p>
    <w:p w14:paraId="621848D5" w14:textId="68F2F16F" w:rsidR="009B1149" w:rsidRDefault="00F638C8" w:rsidP="009B1149">
      <w:pPr>
        <w:ind w:firstLine="360"/>
        <w:jc w:val="center"/>
        <w:rPr>
          <w:rFonts w:ascii="Palatino Linotype" w:hAnsi="Palatino Linotype"/>
          <w:sz w:val="18"/>
        </w:rPr>
      </w:pPr>
      <w:r>
        <w:rPr>
          <w:rFonts w:ascii="Palatino Linotype" w:hAnsi="Palatino Linotype"/>
          <w:color w:val="000000" w:themeColor="text1"/>
          <w:sz w:val="18"/>
          <w:szCs w:val="18"/>
        </w:rPr>
        <w:t xml:space="preserve">Supplementary </w:t>
      </w:r>
      <w:r w:rsidR="009B1149">
        <w:rPr>
          <w:rFonts w:ascii="Palatino Linotype" w:hAnsi="Palatino Linotype" w:hint="eastAsia"/>
          <w:sz w:val="18"/>
        </w:rPr>
        <w:t>Fig. 4</w:t>
      </w:r>
      <w:r w:rsidR="009B1149" w:rsidRPr="00881180">
        <w:rPr>
          <w:rFonts w:ascii="Palatino Linotype" w:hAnsi="Palatino Linotype"/>
          <w:sz w:val="18"/>
        </w:rPr>
        <w:t xml:space="preserve"> Characterization of synthesized polymers: DSC curves of CPCL and PECL</w:t>
      </w:r>
    </w:p>
    <w:p w14:paraId="2061C6E7" w14:textId="77777777" w:rsidR="009B1149" w:rsidRPr="009B1149" w:rsidRDefault="009B1149" w:rsidP="005D1018">
      <w:pPr>
        <w:spacing w:line="240" w:lineRule="auto"/>
        <w:ind w:firstLine="360"/>
        <w:jc w:val="center"/>
        <w:rPr>
          <w:rFonts w:ascii="Palatino Linotype" w:hAnsi="Palatino Linotype"/>
          <w:sz w:val="18"/>
        </w:rPr>
      </w:pPr>
    </w:p>
    <w:p w14:paraId="5F207FD2" w14:textId="5172F87B" w:rsidR="005D1018" w:rsidRDefault="005D1018" w:rsidP="005D1018">
      <w:pPr>
        <w:spacing w:line="240" w:lineRule="auto"/>
        <w:ind w:firstLine="360"/>
        <w:jc w:val="center"/>
        <w:rPr>
          <w:rFonts w:ascii="Palatino Linotype" w:hAnsi="Palatino Linotype"/>
          <w:sz w:val="18"/>
        </w:rPr>
      </w:pPr>
      <w:r w:rsidRPr="005D1018">
        <w:rPr>
          <w:rFonts w:ascii="Palatino Linotype" w:hAnsi="Palatino Linotype"/>
          <w:noProof/>
          <w:sz w:val="18"/>
        </w:rPr>
        <w:lastRenderedPageBreak/>
        <w:drawing>
          <wp:inline distT="0" distB="0" distL="0" distR="0" wp14:anchorId="42B36338" wp14:editId="76F241B1">
            <wp:extent cx="3860800" cy="2794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60800" cy="2794000"/>
                    </a:xfrm>
                    <a:prstGeom prst="rect">
                      <a:avLst/>
                    </a:prstGeom>
                  </pic:spPr>
                </pic:pic>
              </a:graphicData>
            </a:graphic>
          </wp:inline>
        </w:drawing>
      </w:r>
    </w:p>
    <w:p w14:paraId="35283C7A" w14:textId="4B253179" w:rsidR="006458FA" w:rsidRDefault="00F638C8" w:rsidP="005D1018">
      <w:pPr>
        <w:spacing w:line="240" w:lineRule="auto"/>
        <w:ind w:firstLine="360"/>
        <w:jc w:val="center"/>
        <w:rPr>
          <w:rFonts w:ascii="Palatino Linotype" w:hAnsi="Palatino Linotype"/>
          <w:sz w:val="18"/>
        </w:rPr>
      </w:pPr>
      <w:r>
        <w:rPr>
          <w:rFonts w:ascii="Palatino Linotype" w:hAnsi="Palatino Linotype"/>
          <w:color w:val="000000" w:themeColor="text1"/>
          <w:sz w:val="18"/>
          <w:szCs w:val="18"/>
        </w:rPr>
        <w:t xml:space="preserve">Supplementary </w:t>
      </w:r>
      <w:r w:rsidR="006458FA">
        <w:rPr>
          <w:rFonts w:ascii="Palatino Linotype" w:hAnsi="Palatino Linotype"/>
          <w:sz w:val="18"/>
        </w:rPr>
        <w:t xml:space="preserve">Fig. 5 </w:t>
      </w:r>
      <w:r w:rsidR="006458FA" w:rsidRPr="00881180">
        <w:rPr>
          <w:rFonts w:ascii="Palatino Linotype" w:hAnsi="Palatino Linotype"/>
          <w:sz w:val="18"/>
        </w:rPr>
        <w:t>Characterization of synthesized polymers:</w:t>
      </w:r>
      <w:r w:rsidR="006458FA">
        <w:rPr>
          <w:rFonts w:ascii="Palatino Linotype" w:hAnsi="Palatino Linotype"/>
          <w:sz w:val="18"/>
        </w:rPr>
        <w:t xml:space="preserve"> C</w:t>
      </w:r>
      <w:r w:rsidR="006458FA" w:rsidRPr="00881180">
        <w:rPr>
          <w:rFonts w:ascii="Palatino Linotype" w:hAnsi="Palatino Linotype"/>
          <w:sz w:val="18"/>
        </w:rPr>
        <w:t>ontact angle of CPCL and PECL with different molecular weight</w:t>
      </w:r>
      <w:r w:rsidR="006458FA">
        <w:rPr>
          <w:rFonts w:ascii="Palatino Linotype" w:hAnsi="Palatino Linotype"/>
          <w:sz w:val="18"/>
        </w:rPr>
        <w:t>s</w:t>
      </w:r>
      <w:r w:rsidR="00C036EF">
        <w:rPr>
          <w:rFonts w:ascii="Palatino Linotype" w:hAnsi="Palatino Linotype"/>
          <w:sz w:val="18"/>
        </w:rPr>
        <w:t xml:space="preserve"> </w:t>
      </w:r>
      <w:r w:rsidR="00C036EF">
        <w:rPr>
          <w:rFonts w:ascii="Palatino Linotype" w:hAnsi="Palatino Linotype"/>
          <w:color w:val="000000" w:themeColor="text1"/>
          <w:sz w:val="18"/>
        </w:rPr>
        <w:t>(n = 7,</w:t>
      </w:r>
      <w:r w:rsidR="00C036EF" w:rsidRPr="00C036EF">
        <w:rPr>
          <w:rFonts w:ascii="Palatino Linotype" w:hAnsi="Palatino Linotype"/>
          <w:color w:val="000000" w:themeColor="text1"/>
          <w:sz w:val="18"/>
        </w:rPr>
        <w:t xml:space="preserve"> </w:t>
      </w:r>
      <w:r w:rsidR="00C036EF">
        <w:rPr>
          <w:rFonts w:ascii="Palatino Linotype" w:hAnsi="Palatino Linotype"/>
          <w:color w:val="000000" w:themeColor="text1"/>
          <w:sz w:val="18"/>
        </w:rPr>
        <w:t>biologically independent samples</w:t>
      </w:r>
      <w:r w:rsidR="00C036EF" w:rsidRPr="006C6D16">
        <w:rPr>
          <w:rFonts w:ascii="Palatino Linotype" w:hAnsi="Palatino Linotype"/>
          <w:color w:val="000000" w:themeColor="text1"/>
          <w:sz w:val="18"/>
        </w:rPr>
        <w:t>)</w:t>
      </w:r>
      <w:r w:rsidR="006458FA" w:rsidRPr="00881180">
        <w:rPr>
          <w:rFonts w:ascii="Palatino Linotype" w:hAnsi="Palatino Linotype"/>
          <w:sz w:val="18"/>
        </w:rPr>
        <w:t>.</w:t>
      </w:r>
      <w:r w:rsidR="006458FA">
        <w:rPr>
          <w:rFonts w:ascii="Palatino Linotype" w:hAnsi="Palatino Linotype"/>
          <w:sz w:val="18"/>
        </w:rPr>
        <w:t xml:space="preserve"> </w:t>
      </w:r>
      <w:r w:rsidR="006458FA" w:rsidRPr="006C6D16">
        <w:rPr>
          <w:rFonts w:ascii="Palatino Linotype" w:hAnsi="Palatino Linotype"/>
          <w:color w:val="000000" w:themeColor="text1"/>
          <w:sz w:val="18"/>
        </w:rPr>
        <w:t xml:space="preserve">Data are </w:t>
      </w:r>
      <w:r w:rsidR="006458FA">
        <w:rPr>
          <w:rFonts w:ascii="Palatino Linotype" w:hAnsi="Palatino Linotype"/>
          <w:color w:val="000000" w:themeColor="text1"/>
          <w:sz w:val="18"/>
        </w:rPr>
        <w:t>presented</w:t>
      </w:r>
      <w:r w:rsidR="006458FA" w:rsidRPr="006C6D16">
        <w:rPr>
          <w:rFonts w:ascii="Palatino Linotype" w:hAnsi="Palatino Linotype"/>
          <w:color w:val="000000" w:themeColor="text1"/>
          <w:sz w:val="18"/>
        </w:rPr>
        <w:t xml:space="preserve"> as the average ± SD.</w:t>
      </w:r>
      <w:r w:rsidR="006458FA">
        <w:rPr>
          <w:rFonts w:ascii="Palatino Linotype" w:hAnsi="Palatino Linotype"/>
          <w:color w:val="000000" w:themeColor="text1"/>
          <w:sz w:val="18"/>
        </w:rPr>
        <w:t xml:space="preserve"> ***P&lt;0.001; ****P&lt;0.0001; </w:t>
      </w:r>
      <w:r w:rsidR="00C036EF">
        <w:rPr>
          <w:rFonts w:ascii="Palatino Linotype" w:hAnsi="Palatino Linotype"/>
          <w:color w:val="000000" w:themeColor="text1"/>
          <w:sz w:val="18"/>
        </w:rPr>
        <w:t>Unpaired two-tailed s</w:t>
      </w:r>
      <w:r w:rsidR="006458FA">
        <w:rPr>
          <w:rFonts w:ascii="Palatino Linotype" w:hAnsi="Palatino Linotype"/>
          <w:color w:val="000000" w:themeColor="text1"/>
          <w:sz w:val="18"/>
        </w:rPr>
        <w:t>tudent’s t test</w:t>
      </w:r>
      <w:r w:rsidR="00C036EF">
        <w:rPr>
          <w:rFonts w:ascii="Palatino Linotype" w:hAnsi="Palatino Linotype"/>
          <w:color w:val="000000" w:themeColor="text1"/>
          <w:sz w:val="18"/>
        </w:rPr>
        <w:t>.</w:t>
      </w:r>
    </w:p>
    <w:p w14:paraId="6911F068" w14:textId="77777777" w:rsidR="009B1149" w:rsidRDefault="009B1149" w:rsidP="005D1018">
      <w:pPr>
        <w:spacing w:line="240" w:lineRule="auto"/>
        <w:ind w:firstLine="360"/>
        <w:jc w:val="center"/>
        <w:rPr>
          <w:rFonts w:ascii="Palatino Linotype" w:hAnsi="Palatino Linotype"/>
          <w:sz w:val="18"/>
        </w:rPr>
      </w:pPr>
    </w:p>
    <w:p w14:paraId="6C0A3F5D" w14:textId="77777777" w:rsidR="005D1018" w:rsidRDefault="005D1018" w:rsidP="005D1018">
      <w:pPr>
        <w:spacing w:line="240" w:lineRule="auto"/>
        <w:ind w:firstLine="360"/>
        <w:jc w:val="center"/>
        <w:rPr>
          <w:rFonts w:ascii="Palatino Linotype" w:hAnsi="Palatino Linotype"/>
          <w:sz w:val="18"/>
        </w:rPr>
      </w:pPr>
    </w:p>
    <w:p w14:paraId="1401DA12" w14:textId="2CE21763" w:rsidR="000D5061" w:rsidRPr="00881180" w:rsidRDefault="000D5061" w:rsidP="00DF1356">
      <w:pPr>
        <w:spacing w:line="240" w:lineRule="auto"/>
        <w:ind w:firstLine="360"/>
        <w:jc w:val="center"/>
        <w:rPr>
          <w:rFonts w:ascii="Palatino Linotype" w:hAnsi="Palatino Linotype"/>
          <w:sz w:val="18"/>
        </w:rPr>
      </w:pPr>
      <w:r>
        <w:rPr>
          <w:rFonts w:ascii="Palatino Linotype" w:hAnsi="Palatino Linotype"/>
          <w:noProof/>
          <w:sz w:val="18"/>
        </w:rPr>
        <w:drawing>
          <wp:inline distT="0" distB="0" distL="0" distR="0" wp14:anchorId="759C5BAD" wp14:editId="7C522842">
            <wp:extent cx="4320000" cy="3322800"/>
            <wp:effectExtent l="0" t="0" r="0" b="5080"/>
            <wp:docPr id="1" name="图片 1" descr="../../../Mass%20Swelling%20Rat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20Swelling%20Rati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3322800"/>
                    </a:xfrm>
                    <a:prstGeom prst="rect">
                      <a:avLst/>
                    </a:prstGeom>
                    <a:noFill/>
                    <a:ln>
                      <a:noFill/>
                    </a:ln>
                  </pic:spPr>
                </pic:pic>
              </a:graphicData>
            </a:graphic>
          </wp:inline>
        </w:drawing>
      </w:r>
    </w:p>
    <w:p w14:paraId="6DC86E9E" w14:textId="6CE7DC5A" w:rsidR="00DF1356" w:rsidRPr="00881180" w:rsidRDefault="00F638C8" w:rsidP="00DF1356">
      <w:pPr>
        <w:spacing w:line="240" w:lineRule="auto"/>
        <w:ind w:firstLine="360"/>
        <w:jc w:val="center"/>
        <w:rPr>
          <w:rFonts w:ascii="Palatino Linotype" w:hAnsi="Palatino Linotype"/>
          <w:sz w:val="18"/>
        </w:rPr>
      </w:pPr>
      <w:r>
        <w:rPr>
          <w:rFonts w:ascii="Palatino Linotype" w:hAnsi="Palatino Linotype"/>
          <w:color w:val="000000" w:themeColor="text1"/>
          <w:sz w:val="18"/>
          <w:szCs w:val="18"/>
        </w:rPr>
        <w:t xml:space="preserve">Supplementary </w:t>
      </w:r>
      <w:r w:rsidR="000765E0">
        <w:rPr>
          <w:rFonts w:ascii="Palatino Linotype" w:hAnsi="Palatino Linotype"/>
          <w:sz w:val="18"/>
        </w:rPr>
        <w:t xml:space="preserve">Fig. </w:t>
      </w:r>
      <w:r w:rsidR="006458FA">
        <w:rPr>
          <w:rFonts w:ascii="Palatino Linotype" w:hAnsi="Palatino Linotype"/>
          <w:sz w:val="18"/>
        </w:rPr>
        <w:t>6</w:t>
      </w:r>
      <w:r w:rsidR="00DF1356" w:rsidRPr="00881180">
        <w:rPr>
          <w:rFonts w:ascii="Palatino Linotype" w:hAnsi="Palatino Linotype"/>
          <w:sz w:val="18"/>
        </w:rPr>
        <w:t xml:space="preserve"> The swelling ratio histogram of 50G, 100G, 200G, 300G, 400G</w:t>
      </w:r>
      <w:r w:rsidR="00F85FF0">
        <w:rPr>
          <w:rFonts w:ascii="Palatino Linotype" w:hAnsi="Palatino Linotype"/>
          <w:sz w:val="18"/>
        </w:rPr>
        <w:t>,</w:t>
      </w:r>
      <w:r w:rsidR="00DF1356" w:rsidRPr="00881180">
        <w:rPr>
          <w:rFonts w:ascii="Palatino Linotype" w:hAnsi="Palatino Linotype"/>
          <w:sz w:val="18"/>
        </w:rPr>
        <w:t xml:space="preserve"> and 500G construct</w:t>
      </w:r>
      <w:r w:rsidR="00F85FF0">
        <w:rPr>
          <w:rFonts w:ascii="Palatino Linotype" w:hAnsi="Palatino Linotype"/>
          <w:sz w:val="18"/>
        </w:rPr>
        <w:t>s</w:t>
      </w:r>
      <w:r w:rsidR="00E107E8">
        <w:rPr>
          <w:rFonts w:ascii="Palatino Linotype" w:hAnsi="Palatino Linotype"/>
          <w:sz w:val="18"/>
        </w:rPr>
        <w:t>, the acellular</w:t>
      </w:r>
      <w:r w:rsidR="00DF1356" w:rsidRPr="00881180">
        <w:rPr>
          <w:rFonts w:ascii="Palatino Linotype" w:hAnsi="Palatino Linotype"/>
          <w:sz w:val="18"/>
        </w:rPr>
        <w:t xml:space="preserve"> cornea</w:t>
      </w:r>
      <w:r w:rsidR="00F85FF0">
        <w:rPr>
          <w:rFonts w:ascii="Palatino Linotype" w:hAnsi="Palatino Linotype"/>
          <w:sz w:val="18"/>
        </w:rPr>
        <w:t>,</w:t>
      </w:r>
      <w:r w:rsidR="00DF1356" w:rsidRPr="00881180">
        <w:rPr>
          <w:rFonts w:ascii="Palatino Linotype" w:hAnsi="Palatino Linotype"/>
          <w:sz w:val="18"/>
        </w:rPr>
        <w:t xml:space="preserve"> and the pure </w:t>
      </w:r>
      <w:proofErr w:type="spellStart"/>
      <w:r w:rsidR="00DF1356" w:rsidRPr="00881180">
        <w:rPr>
          <w:rFonts w:ascii="Palatino Linotype" w:hAnsi="Palatino Linotype"/>
          <w:sz w:val="18"/>
        </w:rPr>
        <w:t>GelMA</w:t>
      </w:r>
      <w:proofErr w:type="spellEnd"/>
      <w:r w:rsidR="00DF1356" w:rsidRPr="00881180">
        <w:rPr>
          <w:rFonts w:ascii="Palatino Linotype" w:hAnsi="Palatino Linotype"/>
          <w:sz w:val="18"/>
        </w:rPr>
        <w:t xml:space="preserve"> hydrogel</w:t>
      </w:r>
      <w:r w:rsidR="0079473B">
        <w:rPr>
          <w:rFonts w:ascii="Palatino Linotype" w:hAnsi="Palatino Linotype"/>
          <w:sz w:val="18"/>
        </w:rPr>
        <w:t xml:space="preserve"> </w:t>
      </w:r>
      <w:r w:rsidR="0079473B" w:rsidRPr="00455E80">
        <w:rPr>
          <w:rFonts w:ascii="Palatino Linotype" w:hAnsi="Palatino Linotype"/>
          <w:color w:val="000000" w:themeColor="text1"/>
          <w:sz w:val="18"/>
        </w:rPr>
        <w:t>(n = 3</w:t>
      </w:r>
      <w:r w:rsidR="0079473B">
        <w:rPr>
          <w:rFonts w:ascii="Palatino Linotype" w:hAnsi="Palatino Linotype"/>
          <w:color w:val="000000" w:themeColor="text1"/>
          <w:sz w:val="18"/>
        </w:rPr>
        <w:t>, biologically independent samples</w:t>
      </w:r>
      <w:r w:rsidR="0079473B" w:rsidRPr="00455E80">
        <w:rPr>
          <w:rFonts w:ascii="Palatino Linotype" w:hAnsi="Palatino Linotype"/>
          <w:color w:val="000000" w:themeColor="text1"/>
          <w:sz w:val="18"/>
        </w:rPr>
        <w:t>)</w:t>
      </w:r>
      <w:r w:rsidR="00DF1356" w:rsidRPr="00881180">
        <w:rPr>
          <w:rFonts w:ascii="Palatino Linotype" w:hAnsi="Palatino Linotype"/>
          <w:sz w:val="18"/>
        </w:rPr>
        <w:t>.</w:t>
      </w:r>
      <w:r w:rsidR="00A24BD4" w:rsidRPr="00A24BD4">
        <w:rPr>
          <w:rFonts w:ascii="Palatino Linotype" w:hAnsi="Palatino Linotype"/>
          <w:color w:val="000000" w:themeColor="text1"/>
          <w:sz w:val="18"/>
        </w:rPr>
        <w:t xml:space="preserve"> </w:t>
      </w:r>
      <w:r w:rsidR="00A24BD4" w:rsidRPr="00455E80">
        <w:rPr>
          <w:rFonts w:ascii="Palatino Linotype" w:hAnsi="Palatino Linotype"/>
          <w:color w:val="000000" w:themeColor="text1"/>
          <w:sz w:val="18"/>
        </w:rPr>
        <w:t>All the results were calculate</w:t>
      </w:r>
      <w:r w:rsidR="0079473B">
        <w:rPr>
          <w:rFonts w:ascii="Palatino Linotype" w:hAnsi="Palatino Linotype"/>
          <w:color w:val="000000" w:themeColor="text1"/>
          <w:sz w:val="18"/>
        </w:rPr>
        <w:t>d as mean ± SD</w:t>
      </w:r>
      <w:r w:rsidR="00A24BD4" w:rsidRPr="00455E80">
        <w:rPr>
          <w:rFonts w:ascii="Palatino Linotype" w:hAnsi="Palatino Linotype"/>
          <w:color w:val="000000" w:themeColor="text1"/>
          <w:sz w:val="18"/>
        </w:rPr>
        <w:t>.</w:t>
      </w:r>
    </w:p>
    <w:p w14:paraId="3D488B66" w14:textId="49DCD3A5" w:rsidR="00DF1356" w:rsidRDefault="00DF1356" w:rsidP="002B334B">
      <w:pPr>
        <w:spacing w:line="240" w:lineRule="auto"/>
        <w:ind w:firstLine="360"/>
        <w:rPr>
          <w:rFonts w:ascii="Palatino Linotype" w:hAnsi="Palatino Linotype"/>
          <w:sz w:val="18"/>
        </w:rPr>
      </w:pPr>
    </w:p>
    <w:p w14:paraId="02DD2C85" w14:textId="60930F60" w:rsidR="001335BF" w:rsidRPr="004B2DD0" w:rsidRDefault="004B2DD0" w:rsidP="00DF1356">
      <w:pPr>
        <w:spacing w:line="240" w:lineRule="auto"/>
        <w:ind w:firstLine="360"/>
        <w:jc w:val="center"/>
        <w:rPr>
          <w:rFonts w:ascii="Palatino Linotype" w:hAnsi="Palatino Linotype"/>
          <w:sz w:val="18"/>
        </w:rPr>
      </w:pPr>
      <w:r>
        <w:rPr>
          <w:rFonts w:ascii="Palatino Linotype" w:hAnsi="Palatino Linotype"/>
          <w:noProof/>
          <w:sz w:val="18"/>
        </w:rPr>
        <w:lastRenderedPageBreak/>
        <w:drawing>
          <wp:inline distT="0" distB="0" distL="0" distR="0" wp14:anchorId="0A04F571" wp14:editId="3EF88F02">
            <wp:extent cx="5248275" cy="2404745"/>
            <wp:effectExtent l="0" t="0" r="9525" b="8255"/>
            <wp:docPr id="3" name="图片 3" descr="Figure%20S4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20S4副本.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8275" cy="2404745"/>
                    </a:xfrm>
                    <a:prstGeom prst="rect">
                      <a:avLst/>
                    </a:prstGeom>
                    <a:noFill/>
                    <a:ln>
                      <a:noFill/>
                    </a:ln>
                  </pic:spPr>
                </pic:pic>
              </a:graphicData>
            </a:graphic>
          </wp:inline>
        </w:drawing>
      </w:r>
    </w:p>
    <w:p w14:paraId="33609ABE" w14:textId="78882C60" w:rsidR="006458FA" w:rsidRDefault="00F638C8" w:rsidP="00F638C8">
      <w:pPr>
        <w:ind w:firstLine="360"/>
        <w:jc w:val="center"/>
        <w:rPr>
          <w:rFonts w:ascii="Palatino Linotype" w:hAnsi="Palatino Linotype"/>
          <w:sz w:val="18"/>
        </w:rPr>
      </w:pPr>
      <w:r>
        <w:rPr>
          <w:rFonts w:ascii="Palatino Linotype" w:hAnsi="Palatino Linotype"/>
          <w:color w:val="000000" w:themeColor="text1"/>
          <w:sz w:val="18"/>
          <w:szCs w:val="18"/>
        </w:rPr>
        <w:t xml:space="preserve">Supplementary </w:t>
      </w:r>
      <w:r w:rsidR="00DF1356" w:rsidRPr="00881180">
        <w:rPr>
          <w:rFonts w:ascii="Palatino Linotype" w:hAnsi="Palatino Linotype" w:hint="eastAsia"/>
          <w:sz w:val="18"/>
        </w:rPr>
        <w:t xml:space="preserve">Fig. </w:t>
      </w:r>
      <w:r w:rsidR="006458FA">
        <w:rPr>
          <w:rFonts w:ascii="Palatino Linotype" w:hAnsi="Palatino Linotype"/>
          <w:sz w:val="18"/>
        </w:rPr>
        <w:t>7</w:t>
      </w:r>
      <w:r w:rsidR="00DF1356" w:rsidRPr="00881180">
        <w:rPr>
          <w:rFonts w:ascii="Palatino Linotype" w:hAnsi="Palatino Linotype"/>
          <w:sz w:val="18"/>
        </w:rPr>
        <w:t xml:space="preserve"> </w:t>
      </w:r>
      <w:bookmarkStart w:id="4" w:name="OLE_LINK114"/>
      <w:r w:rsidR="00A34869">
        <w:rPr>
          <w:rFonts w:ascii="Palatino Linotype" w:hAnsi="Palatino Linotype"/>
          <w:sz w:val="18"/>
        </w:rPr>
        <w:t xml:space="preserve">Sirius </w:t>
      </w:r>
      <w:bookmarkEnd w:id="4"/>
      <w:r w:rsidR="00A34869">
        <w:rPr>
          <w:rFonts w:ascii="Palatino Linotype" w:hAnsi="Palatino Linotype"/>
          <w:sz w:val="18"/>
        </w:rPr>
        <w:t>staining</w:t>
      </w:r>
      <w:r w:rsidR="00DF1356" w:rsidRPr="00881180">
        <w:t xml:space="preserve"> </w:t>
      </w:r>
      <w:r w:rsidR="00B13505">
        <w:rPr>
          <w:rFonts w:ascii="Palatino Linotype" w:hAnsi="Palatino Linotype"/>
          <w:sz w:val="18"/>
        </w:rPr>
        <w:t xml:space="preserve">of </w:t>
      </w:r>
      <w:r w:rsidR="00A34869">
        <w:rPr>
          <w:rFonts w:ascii="Palatino Linotype" w:hAnsi="Palatino Linotype"/>
          <w:sz w:val="18"/>
        </w:rPr>
        <w:t xml:space="preserve">collagen fibers secreted by LSSCs cultured in SF </w:t>
      </w:r>
      <w:r w:rsidR="00B13505">
        <w:rPr>
          <w:rFonts w:ascii="Palatino Linotype" w:hAnsi="Palatino Linotype"/>
          <w:sz w:val="18"/>
        </w:rPr>
        <w:t xml:space="preserve">media on </w:t>
      </w:r>
      <w:r w:rsidR="00DF1356" w:rsidRPr="00881180">
        <w:rPr>
          <w:rFonts w:ascii="Palatino Linotype" w:hAnsi="Palatino Linotype"/>
          <w:sz w:val="18"/>
        </w:rPr>
        <w:t>2D TCP</w:t>
      </w:r>
      <w:r w:rsidR="00B13505">
        <w:rPr>
          <w:rFonts w:ascii="Palatino Linotype" w:hAnsi="Palatino Linotype"/>
          <w:sz w:val="18"/>
        </w:rPr>
        <w:t>s</w:t>
      </w:r>
      <w:r w:rsidR="001C0B8C">
        <w:rPr>
          <w:rFonts w:ascii="Palatino Linotype" w:hAnsi="Palatino Linotype" w:hint="eastAsia"/>
          <w:sz w:val="18"/>
        </w:rPr>
        <w:t xml:space="preserve"> </w:t>
      </w:r>
      <w:r w:rsidR="00DF1356" w:rsidRPr="00881180">
        <w:rPr>
          <w:rFonts w:ascii="Palatino Linotype" w:hAnsi="Palatino Linotype"/>
          <w:sz w:val="18"/>
        </w:rPr>
        <w:t>and 100G construct</w:t>
      </w:r>
      <w:r w:rsidR="00B13505">
        <w:rPr>
          <w:rFonts w:ascii="Palatino Linotype" w:hAnsi="Palatino Linotype"/>
          <w:sz w:val="18"/>
        </w:rPr>
        <w:t>s</w:t>
      </w:r>
      <w:r w:rsidR="008941FE">
        <w:rPr>
          <w:rFonts w:ascii="Palatino Linotype" w:hAnsi="Palatino Linotype"/>
          <w:sz w:val="18"/>
        </w:rPr>
        <w:t xml:space="preserve"> after culturing for 4 weeks</w:t>
      </w:r>
      <w:r w:rsidR="00DF1356" w:rsidRPr="00881180">
        <w:rPr>
          <w:rFonts w:ascii="Palatino Linotype" w:hAnsi="Palatino Linotype"/>
          <w:sz w:val="18"/>
        </w:rPr>
        <w:t xml:space="preserve">. </w:t>
      </w:r>
      <w:r w:rsidR="008941FE">
        <w:rPr>
          <w:rFonts w:ascii="Palatino Linotype" w:hAnsi="Palatino Linotype"/>
          <w:sz w:val="18"/>
        </w:rPr>
        <w:t xml:space="preserve">The scale bar is 100 </w:t>
      </w:r>
      <w:proofErr w:type="gramStart"/>
      <w:r w:rsidR="008941FE">
        <w:rPr>
          <w:rFonts w:ascii="Palatino Linotype" w:hAnsi="Palatino Linotype"/>
          <w:sz w:val="18"/>
        </w:rPr>
        <w:t>um</w:t>
      </w:r>
      <w:proofErr w:type="gramEnd"/>
      <w:r w:rsidR="008941FE">
        <w:rPr>
          <w:rFonts w:ascii="Palatino Linotype" w:hAnsi="Palatino Linotype"/>
          <w:sz w:val="18"/>
        </w:rPr>
        <w:t>.</w:t>
      </w:r>
    </w:p>
    <w:p w14:paraId="1C1D2EE9" w14:textId="77777777" w:rsidR="006458FA" w:rsidRDefault="006458FA" w:rsidP="00881180">
      <w:pPr>
        <w:ind w:firstLineChars="0" w:firstLine="0"/>
        <w:rPr>
          <w:rFonts w:ascii="Palatino Linotype" w:hAnsi="Palatino Linotype"/>
          <w:sz w:val="18"/>
        </w:rPr>
      </w:pPr>
    </w:p>
    <w:p w14:paraId="2F0D8C1E" w14:textId="310DC696" w:rsidR="00DF1356" w:rsidRDefault="00F638C8" w:rsidP="006458FA">
      <w:pPr>
        <w:ind w:firstLineChars="0" w:firstLine="0"/>
        <w:rPr>
          <w:rFonts w:ascii="Palatino Linotype" w:hAnsi="Palatino Linotype"/>
          <w:sz w:val="18"/>
        </w:rPr>
      </w:pPr>
      <w:r>
        <w:rPr>
          <w:rFonts w:ascii="Palatino Linotype" w:hAnsi="Palatino Linotype"/>
          <w:color w:val="000000" w:themeColor="text1"/>
          <w:sz w:val="18"/>
          <w:szCs w:val="18"/>
        </w:rPr>
        <w:t xml:space="preserve">Supplementary </w:t>
      </w:r>
      <w:r w:rsidR="00881180" w:rsidRPr="00881180">
        <w:rPr>
          <w:rFonts w:ascii="Palatino Linotype" w:hAnsi="Palatino Linotype"/>
          <w:sz w:val="18"/>
        </w:rPr>
        <w:t>Table 1 qPCR primer sequences.</w:t>
      </w:r>
    </w:p>
    <w:tbl>
      <w:tblPr>
        <w:tblStyle w:val="a8"/>
        <w:tblW w:w="0" w:type="auto"/>
        <w:tblBorders>
          <w:left w:val="none" w:sz="0" w:space="0" w:color="auto"/>
          <w:right w:val="none" w:sz="0" w:space="0" w:color="auto"/>
        </w:tblBorders>
        <w:tblLook w:val="04A0" w:firstRow="1" w:lastRow="0" w:firstColumn="1" w:lastColumn="0" w:noHBand="0" w:noVBand="1"/>
      </w:tblPr>
      <w:tblGrid>
        <w:gridCol w:w="1838"/>
        <w:gridCol w:w="3827"/>
      </w:tblGrid>
      <w:tr w:rsidR="00F646E4" w14:paraId="792DCBBE" w14:textId="77777777" w:rsidTr="00A336DD">
        <w:tc>
          <w:tcPr>
            <w:tcW w:w="1838" w:type="dxa"/>
            <w:tcBorders>
              <w:bottom w:val="single" w:sz="4" w:space="0" w:color="auto"/>
              <w:right w:val="nil"/>
            </w:tcBorders>
          </w:tcPr>
          <w:p w14:paraId="379F50E6" w14:textId="77777777" w:rsidR="00F646E4" w:rsidRPr="00F646E4" w:rsidRDefault="00F646E4" w:rsidP="00F646E4">
            <w:pPr>
              <w:spacing w:line="240" w:lineRule="auto"/>
              <w:ind w:firstLine="360"/>
              <w:rPr>
                <w:rFonts w:ascii="Palatino Linotype" w:hAnsi="Palatino Linotype"/>
                <w:sz w:val="18"/>
                <w:szCs w:val="18"/>
              </w:rPr>
            </w:pPr>
            <w:bookmarkStart w:id="5" w:name="OLE_LINK3"/>
            <w:bookmarkStart w:id="6" w:name="OLE_LINK4"/>
            <w:r w:rsidRPr="00F646E4">
              <w:rPr>
                <w:rFonts w:ascii="Palatino Linotype" w:hAnsi="Palatino Linotype"/>
                <w:sz w:val="18"/>
                <w:szCs w:val="18"/>
              </w:rPr>
              <w:t>Gene</w:t>
            </w:r>
          </w:p>
        </w:tc>
        <w:tc>
          <w:tcPr>
            <w:tcW w:w="3827" w:type="dxa"/>
            <w:tcBorders>
              <w:left w:val="nil"/>
              <w:bottom w:val="single" w:sz="4" w:space="0" w:color="auto"/>
            </w:tcBorders>
          </w:tcPr>
          <w:p w14:paraId="75EF521B"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Sequence (5’-3’)</w:t>
            </w:r>
          </w:p>
        </w:tc>
      </w:tr>
      <w:tr w:rsidR="00F646E4" w14:paraId="060D98A5" w14:textId="77777777" w:rsidTr="00A336DD">
        <w:trPr>
          <w:trHeight w:val="956"/>
        </w:trPr>
        <w:tc>
          <w:tcPr>
            <w:tcW w:w="1838" w:type="dxa"/>
            <w:tcBorders>
              <w:bottom w:val="nil"/>
              <w:right w:val="nil"/>
            </w:tcBorders>
          </w:tcPr>
          <w:p w14:paraId="6CEE34A0"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ALDH3A1</w:t>
            </w:r>
          </w:p>
          <w:p w14:paraId="0965E107"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Forward</w:t>
            </w:r>
          </w:p>
          <w:p w14:paraId="2476899C"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Reverse</w:t>
            </w:r>
          </w:p>
        </w:tc>
        <w:tc>
          <w:tcPr>
            <w:tcW w:w="3827" w:type="dxa"/>
            <w:tcBorders>
              <w:left w:val="nil"/>
              <w:bottom w:val="nil"/>
            </w:tcBorders>
          </w:tcPr>
          <w:p w14:paraId="7289E4C2" w14:textId="77777777" w:rsidR="00F646E4" w:rsidRPr="00F646E4" w:rsidRDefault="00F646E4" w:rsidP="00F646E4">
            <w:pPr>
              <w:spacing w:line="240" w:lineRule="auto"/>
              <w:ind w:firstLine="360"/>
              <w:rPr>
                <w:rFonts w:ascii="Palatino Linotype" w:hAnsi="Palatino Linotype"/>
                <w:sz w:val="18"/>
                <w:szCs w:val="18"/>
              </w:rPr>
            </w:pPr>
          </w:p>
          <w:p w14:paraId="2F19E46F"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CCAGTCCTCACGATACATAG</w:t>
            </w:r>
          </w:p>
          <w:p w14:paraId="0F5D36D7"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ATCACCTTCTCATTGTTGGA</w:t>
            </w:r>
          </w:p>
        </w:tc>
      </w:tr>
      <w:tr w:rsidR="00F646E4" w14:paraId="1F097353" w14:textId="77777777" w:rsidTr="00A336DD">
        <w:trPr>
          <w:trHeight w:val="956"/>
        </w:trPr>
        <w:tc>
          <w:tcPr>
            <w:tcW w:w="1838" w:type="dxa"/>
            <w:tcBorders>
              <w:top w:val="nil"/>
              <w:bottom w:val="nil"/>
              <w:right w:val="nil"/>
            </w:tcBorders>
          </w:tcPr>
          <w:p w14:paraId="52A5B0CE"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KERATOCAN</w:t>
            </w:r>
          </w:p>
          <w:p w14:paraId="397CB7E3"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Forward</w:t>
            </w:r>
          </w:p>
          <w:p w14:paraId="00A74C45"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Reverse</w:t>
            </w:r>
          </w:p>
        </w:tc>
        <w:tc>
          <w:tcPr>
            <w:tcW w:w="3827" w:type="dxa"/>
            <w:tcBorders>
              <w:top w:val="nil"/>
              <w:left w:val="nil"/>
              <w:bottom w:val="nil"/>
            </w:tcBorders>
          </w:tcPr>
          <w:p w14:paraId="2D25AD83" w14:textId="77777777" w:rsidR="00F646E4" w:rsidRPr="00F646E4" w:rsidRDefault="00F646E4" w:rsidP="00F646E4">
            <w:pPr>
              <w:spacing w:line="240" w:lineRule="auto"/>
              <w:ind w:firstLine="360"/>
              <w:rPr>
                <w:rFonts w:ascii="Palatino Linotype" w:hAnsi="Palatino Linotype"/>
                <w:sz w:val="18"/>
                <w:szCs w:val="18"/>
              </w:rPr>
            </w:pPr>
          </w:p>
          <w:p w14:paraId="197E4825"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GACAACAACTCCATTGAAGG</w:t>
            </w:r>
          </w:p>
          <w:p w14:paraId="1CA27259"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CTGTAGGTTAGCATTGATTCG</w:t>
            </w:r>
          </w:p>
        </w:tc>
      </w:tr>
      <w:tr w:rsidR="00F646E4" w14:paraId="3A5E1612" w14:textId="77777777" w:rsidTr="00A336DD">
        <w:trPr>
          <w:trHeight w:val="956"/>
        </w:trPr>
        <w:tc>
          <w:tcPr>
            <w:tcW w:w="1838" w:type="dxa"/>
            <w:tcBorders>
              <w:top w:val="nil"/>
              <w:bottom w:val="nil"/>
              <w:right w:val="nil"/>
            </w:tcBorders>
          </w:tcPr>
          <w:p w14:paraId="4899EEB6"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AQP1</w:t>
            </w:r>
          </w:p>
          <w:p w14:paraId="54679D1C"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Forward</w:t>
            </w:r>
          </w:p>
          <w:p w14:paraId="26032D5D"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Reverse</w:t>
            </w:r>
          </w:p>
        </w:tc>
        <w:tc>
          <w:tcPr>
            <w:tcW w:w="3827" w:type="dxa"/>
            <w:tcBorders>
              <w:top w:val="nil"/>
              <w:left w:val="nil"/>
              <w:bottom w:val="nil"/>
            </w:tcBorders>
          </w:tcPr>
          <w:p w14:paraId="62F01BBB" w14:textId="77777777" w:rsidR="00F646E4" w:rsidRPr="00F646E4" w:rsidRDefault="00F646E4" w:rsidP="00F646E4">
            <w:pPr>
              <w:spacing w:line="240" w:lineRule="auto"/>
              <w:ind w:firstLine="360"/>
              <w:rPr>
                <w:rFonts w:ascii="Palatino Linotype" w:hAnsi="Palatino Linotype"/>
                <w:sz w:val="18"/>
                <w:szCs w:val="18"/>
              </w:rPr>
            </w:pPr>
          </w:p>
          <w:p w14:paraId="3064B1B2"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ATCGTATGTGGCTCTTGGA</w:t>
            </w:r>
          </w:p>
          <w:p w14:paraId="2201CE8F"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CGTTCGTGCGGTCTGTAA</w:t>
            </w:r>
          </w:p>
        </w:tc>
      </w:tr>
      <w:tr w:rsidR="00F646E4" w14:paraId="3DD7B22D" w14:textId="77777777" w:rsidTr="00A336DD">
        <w:trPr>
          <w:trHeight w:val="956"/>
        </w:trPr>
        <w:tc>
          <w:tcPr>
            <w:tcW w:w="1838" w:type="dxa"/>
            <w:tcBorders>
              <w:top w:val="nil"/>
              <w:bottom w:val="nil"/>
              <w:right w:val="nil"/>
            </w:tcBorders>
          </w:tcPr>
          <w:p w14:paraId="46818D60"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THY1</w:t>
            </w:r>
          </w:p>
          <w:p w14:paraId="731977BC"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Forward</w:t>
            </w:r>
          </w:p>
          <w:p w14:paraId="33135BA9"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Reverse</w:t>
            </w:r>
          </w:p>
        </w:tc>
        <w:tc>
          <w:tcPr>
            <w:tcW w:w="3827" w:type="dxa"/>
            <w:tcBorders>
              <w:top w:val="nil"/>
              <w:left w:val="nil"/>
              <w:bottom w:val="nil"/>
            </w:tcBorders>
          </w:tcPr>
          <w:p w14:paraId="08B03FAF" w14:textId="77777777" w:rsidR="00F646E4" w:rsidRPr="00F646E4" w:rsidRDefault="00F646E4" w:rsidP="00F646E4">
            <w:pPr>
              <w:spacing w:line="240" w:lineRule="auto"/>
              <w:ind w:firstLine="360"/>
              <w:rPr>
                <w:rFonts w:ascii="Palatino Linotype" w:hAnsi="Palatino Linotype"/>
                <w:sz w:val="18"/>
                <w:szCs w:val="18"/>
              </w:rPr>
            </w:pPr>
          </w:p>
          <w:p w14:paraId="6C87D584"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TACTCCACCACCAAGGATG</w:t>
            </w:r>
          </w:p>
          <w:p w14:paraId="32172AF4"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GCTTACGCCACCACACTTG</w:t>
            </w:r>
          </w:p>
        </w:tc>
      </w:tr>
      <w:tr w:rsidR="00F646E4" w14:paraId="224908B2" w14:textId="77777777" w:rsidTr="00A336DD">
        <w:trPr>
          <w:trHeight w:val="956"/>
        </w:trPr>
        <w:tc>
          <w:tcPr>
            <w:tcW w:w="1838" w:type="dxa"/>
            <w:tcBorders>
              <w:top w:val="nil"/>
              <w:right w:val="nil"/>
            </w:tcBorders>
          </w:tcPr>
          <w:p w14:paraId="16DB3288"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ACTIN</w:t>
            </w:r>
          </w:p>
          <w:p w14:paraId="722E3823"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Forward</w:t>
            </w:r>
          </w:p>
          <w:p w14:paraId="722C8169" w14:textId="77777777" w:rsidR="00F646E4" w:rsidRPr="00F646E4" w:rsidRDefault="00F646E4" w:rsidP="00F646E4">
            <w:pPr>
              <w:spacing w:line="240" w:lineRule="auto"/>
              <w:ind w:firstLineChars="100" w:firstLine="180"/>
              <w:rPr>
                <w:rFonts w:ascii="Palatino Linotype" w:hAnsi="Palatino Linotype"/>
                <w:sz w:val="18"/>
                <w:szCs w:val="18"/>
              </w:rPr>
            </w:pPr>
            <w:r w:rsidRPr="00F646E4">
              <w:rPr>
                <w:rFonts w:ascii="Palatino Linotype" w:hAnsi="Palatino Linotype"/>
                <w:sz w:val="18"/>
                <w:szCs w:val="18"/>
              </w:rPr>
              <w:t>Reverse</w:t>
            </w:r>
          </w:p>
        </w:tc>
        <w:tc>
          <w:tcPr>
            <w:tcW w:w="3827" w:type="dxa"/>
            <w:tcBorders>
              <w:top w:val="nil"/>
              <w:left w:val="nil"/>
            </w:tcBorders>
          </w:tcPr>
          <w:p w14:paraId="306D8C29" w14:textId="77777777" w:rsidR="00F646E4" w:rsidRPr="00F646E4" w:rsidRDefault="00F646E4" w:rsidP="00F646E4">
            <w:pPr>
              <w:spacing w:line="240" w:lineRule="auto"/>
              <w:ind w:firstLine="360"/>
              <w:rPr>
                <w:rFonts w:ascii="Palatino Linotype" w:hAnsi="Palatino Linotype"/>
                <w:sz w:val="18"/>
                <w:szCs w:val="18"/>
              </w:rPr>
            </w:pPr>
          </w:p>
          <w:p w14:paraId="75A6D3D6"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 xml:space="preserve">AGATTACTGACTGGCTCCTA </w:t>
            </w:r>
          </w:p>
          <w:p w14:paraId="1C19BBDF" w14:textId="77777777" w:rsidR="00F646E4" w:rsidRPr="00F646E4" w:rsidRDefault="00F646E4" w:rsidP="00F646E4">
            <w:pPr>
              <w:spacing w:line="240" w:lineRule="auto"/>
              <w:ind w:firstLine="360"/>
              <w:rPr>
                <w:rFonts w:ascii="Palatino Linotype" w:hAnsi="Palatino Linotype"/>
                <w:sz w:val="18"/>
                <w:szCs w:val="18"/>
              </w:rPr>
            </w:pPr>
            <w:r w:rsidRPr="00F646E4">
              <w:rPr>
                <w:rFonts w:ascii="Palatino Linotype" w:hAnsi="Palatino Linotype"/>
                <w:sz w:val="18"/>
                <w:szCs w:val="18"/>
              </w:rPr>
              <w:t>CCCATACCCACCATCACACC</w:t>
            </w:r>
          </w:p>
        </w:tc>
      </w:tr>
      <w:bookmarkEnd w:id="5"/>
      <w:bookmarkEnd w:id="6"/>
    </w:tbl>
    <w:p w14:paraId="6D20A30E" w14:textId="77777777" w:rsidR="008941FE" w:rsidRPr="00881180" w:rsidRDefault="008941FE" w:rsidP="00881180">
      <w:pPr>
        <w:spacing w:line="240" w:lineRule="auto"/>
        <w:ind w:firstLine="360"/>
        <w:rPr>
          <w:rFonts w:ascii="Palatino Linotype" w:hAnsi="Palatino Linotype"/>
          <w:sz w:val="18"/>
        </w:rPr>
      </w:pPr>
    </w:p>
    <w:p w14:paraId="35C5193D" w14:textId="77777777" w:rsidR="00DF1356" w:rsidRPr="00881180" w:rsidRDefault="00DF1356" w:rsidP="00DF1356">
      <w:pPr>
        <w:spacing w:line="240" w:lineRule="auto"/>
        <w:ind w:firstLine="360"/>
        <w:jc w:val="center"/>
        <w:rPr>
          <w:rFonts w:ascii="Palatino Linotype" w:hAnsi="Palatino Linotype"/>
          <w:sz w:val="18"/>
        </w:rPr>
      </w:pPr>
    </w:p>
    <w:p w14:paraId="18ABB066" w14:textId="77777777" w:rsidR="00294391" w:rsidRPr="00881180" w:rsidRDefault="00294391" w:rsidP="00F646E4">
      <w:pPr>
        <w:ind w:firstLineChars="0" w:firstLine="0"/>
      </w:pPr>
    </w:p>
    <w:sectPr w:rsidR="00294391" w:rsidRPr="00881180">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9BA6D" w14:textId="77777777" w:rsidR="00D76D56" w:rsidRDefault="00D76D56" w:rsidP="00FD0055">
      <w:pPr>
        <w:spacing w:line="240" w:lineRule="auto"/>
        <w:ind w:firstLine="480"/>
      </w:pPr>
      <w:r>
        <w:separator/>
      </w:r>
    </w:p>
  </w:endnote>
  <w:endnote w:type="continuationSeparator" w:id="0">
    <w:p w14:paraId="0F4FC8F3" w14:textId="77777777" w:rsidR="00D76D56" w:rsidRDefault="00D76D56" w:rsidP="00FD005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E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1D6A3" w14:textId="77777777" w:rsidR="00881180" w:rsidRDefault="00881180">
    <w:pPr>
      <w:pStyle w:val="a5"/>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65853" w14:textId="77777777" w:rsidR="00881180" w:rsidRDefault="00881180">
    <w:pPr>
      <w:pStyle w:val="a5"/>
      <w:ind w:firstLine="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28756" w14:textId="77777777" w:rsidR="00881180" w:rsidRDefault="00881180">
    <w:pPr>
      <w:pStyle w:val="a5"/>
      <w:ind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E2BA1" w14:textId="77777777" w:rsidR="00D76D56" w:rsidRDefault="00D76D56" w:rsidP="00FD0055">
      <w:pPr>
        <w:spacing w:line="240" w:lineRule="auto"/>
        <w:ind w:firstLine="480"/>
      </w:pPr>
      <w:r>
        <w:separator/>
      </w:r>
    </w:p>
  </w:footnote>
  <w:footnote w:type="continuationSeparator" w:id="0">
    <w:p w14:paraId="673EE87E" w14:textId="77777777" w:rsidR="00D76D56" w:rsidRDefault="00D76D56" w:rsidP="00FD0055">
      <w:pPr>
        <w:spacing w:line="240" w:lineRule="auto"/>
        <w:ind w:firstLine="48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EE0C2" w14:textId="77777777" w:rsidR="00881180" w:rsidRDefault="00881180">
    <w:pPr>
      <w:pStyle w:val="a3"/>
      <w:ind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9B04E" w14:textId="77777777" w:rsidR="00881180" w:rsidRDefault="00881180">
    <w:pPr>
      <w:pStyle w:val="a3"/>
      <w:ind w:firstLine="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C1C6E" w14:textId="77777777" w:rsidR="00881180" w:rsidRDefault="00881180">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B94"/>
    <w:rsid w:val="000357D0"/>
    <w:rsid w:val="00041938"/>
    <w:rsid w:val="00041ED8"/>
    <w:rsid w:val="000765E0"/>
    <w:rsid w:val="000A7191"/>
    <w:rsid w:val="000A784D"/>
    <w:rsid w:val="000C5918"/>
    <w:rsid w:val="000D5061"/>
    <w:rsid w:val="000D7B94"/>
    <w:rsid w:val="000F08D2"/>
    <w:rsid w:val="00106782"/>
    <w:rsid w:val="001335BF"/>
    <w:rsid w:val="00191A2F"/>
    <w:rsid w:val="001C0B8C"/>
    <w:rsid w:val="001D725B"/>
    <w:rsid w:val="00222C26"/>
    <w:rsid w:val="00227ACF"/>
    <w:rsid w:val="00243450"/>
    <w:rsid w:val="00294391"/>
    <w:rsid w:val="002B334B"/>
    <w:rsid w:val="00366F0F"/>
    <w:rsid w:val="003B5A7B"/>
    <w:rsid w:val="003E02C9"/>
    <w:rsid w:val="00411A91"/>
    <w:rsid w:val="00455A1B"/>
    <w:rsid w:val="00471848"/>
    <w:rsid w:val="00486EEE"/>
    <w:rsid w:val="004B2DD0"/>
    <w:rsid w:val="004D08CA"/>
    <w:rsid w:val="00582BD7"/>
    <w:rsid w:val="0059004C"/>
    <w:rsid w:val="005D1018"/>
    <w:rsid w:val="005E5F28"/>
    <w:rsid w:val="005F4502"/>
    <w:rsid w:val="005F5673"/>
    <w:rsid w:val="005F6B76"/>
    <w:rsid w:val="00614464"/>
    <w:rsid w:val="006458FA"/>
    <w:rsid w:val="006555A5"/>
    <w:rsid w:val="0066138B"/>
    <w:rsid w:val="006B7A15"/>
    <w:rsid w:val="0079473B"/>
    <w:rsid w:val="007F414A"/>
    <w:rsid w:val="00881180"/>
    <w:rsid w:val="008941FE"/>
    <w:rsid w:val="008E5F67"/>
    <w:rsid w:val="00906837"/>
    <w:rsid w:val="009B1149"/>
    <w:rsid w:val="00A2484A"/>
    <w:rsid w:val="00A24BD4"/>
    <w:rsid w:val="00A34869"/>
    <w:rsid w:val="00AB06A9"/>
    <w:rsid w:val="00AB1BC4"/>
    <w:rsid w:val="00AC060D"/>
    <w:rsid w:val="00AC1B4C"/>
    <w:rsid w:val="00AE47BF"/>
    <w:rsid w:val="00B13505"/>
    <w:rsid w:val="00BB3399"/>
    <w:rsid w:val="00BD62B8"/>
    <w:rsid w:val="00BF20BD"/>
    <w:rsid w:val="00C036EF"/>
    <w:rsid w:val="00C06F55"/>
    <w:rsid w:val="00C32F01"/>
    <w:rsid w:val="00D76D56"/>
    <w:rsid w:val="00D81157"/>
    <w:rsid w:val="00D8635E"/>
    <w:rsid w:val="00DF1356"/>
    <w:rsid w:val="00E107E8"/>
    <w:rsid w:val="00ED3D38"/>
    <w:rsid w:val="00EE67A0"/>
    <w:rsid w:val="00EF3C17"/>
    <w:rsid w:val="00F638C8"/>
    <w:rsid w:val="00F646E4"/>
    <w:rsid w:val="00F664EA"/>
    <w:rsid w:val="00F85FF0"/>
    <w:rsid w:val="00F86C7A"/>
    <w:rsid w:val="00FD0055"/>
    <w:rsid w:val="00FD5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FF6C6"/>
  <w15:chartTrackingRefBased/>
  <w15:docId w15:val="{257BA9EF-48AA-4B7C-91F3-934734FAE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FD0055"/>
    <w:pPr>
      <w:widowControl w:val="0"/>
      <w:spacing w:line="400" w:lineRule="exact"/>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055"/>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FD0055"/>
    <w:rPr>
      <w:sz w:val="18"/>
      <w:szCs w:val="18"/>
    </w:rPr>
  </w:style>
  <w:style w:type="paragraph" w:styleId="a5">
    <w:name w:val="footer"/>
    <w:basedOn w:val="a"/>
    <w:link w:val="a6"/>
    <w:uiPriority w:val="99"/>
    <w:unhideWhenUsed/>
    <w:rsid w:val="00FD0055"/>
    <w:pPr>
      <w:tabs>
        <w:tab w:val="center" w:pos="4153"/>
        <w:tab w:val="right" w:pos="8306"/>
      </w:tabs>
      <w:snapToGrid w:val="0"/>
      <w:jc w:val="left"/>
    </w:pPr>
    <w:rPr>
      <w:sz w:val="18"/>
      <w:szCs w:val="18"/>
    </w:rPr>
  </w:style>
  <w:style w:type="character" w:customStyle="1" w:styleId="a6">
    <w:name w:val="页脚字符"/>
    <w:basedOn w:val="a0"/>
    <w:link w:val="a5"/>
    <w:uiPriority w:val="99"/>
    <w:rsid w:val="00FD0055"/>
    <w:rPr>
      <w:sz w:val="18"/>
      <w:szCs w:val="18"/>
    </w:rPr>
  </w:style>
  <w:style w:type="character" w:styleId="a7">
    <w:name w:val="Hyperlink"/>
    <w:basedOn w:val="a0"/>
    <w:uiPriority w:val="99"/>
    <w:unhideWhenUsed/>
    <w:rsid w:val="00FD0055"/>
    <w:rPr>
      <w:color w:val="0563C1" w:themeColor="hyperlink"/>
      <w:u w:val="single"/>
    </w:rPr>
  </w:style>
  <w:style w:type="table" w:styleId="a8">
    <w:name w:val="Table Grid"/>
    <w:basedOn w:val="a1"/>
    <w:uiPriority w:val="39"/>
    <w:rsid w:val="008941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8941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theme" Target="theme/theme1.xml"/><Relationship Id="rId10" Type="http://schemas.openxmlformats.org/officeDocument/2006/relationships/image" Target="media/image5.emf"/><Relationship Id="rId11" Type="http://schemas.openxmlformats.org/officeDocument/2006/relationships/image" Target="media/image6.png"/><Relationship Id="rId12" Type="http://schemas.openxmlformats.org/officeDocument/2006/relationships/image" Target="media/image7.jpe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emf"/><Relationship Id="rId8"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6</Pages>
  <Words>796</Words>
  <Characters>4538</Characters>
  <Application>Microsoft Macintosh Word</Application>
  <DocSecurity>0</DocSecurity>
  <Lines>37</Lines>
  <Paragraphs>10</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Kongbin</dc:creator>
  <cp:keywords/>
  <dc:description/>
  <cp:lastModifiedBy>kb13@mails.tsinghua.edu.cn</cp:lastModifiedBy>
  <cp:revision>37</cp:revision>
  <dcterms:created xsi:type="dcterms:W3CDTF">2018-10-01T14:00:00Z</dcterms:created>
  <dcterms:modified xsi:type="dcterms:W3CDTF">2020-02-01T03:01:00Z</dcterms:modified>
</cp:coreProperties>
</file>