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FBDE0B" w14:textId="77777777" w:rsidR="00AD6431" w:rsidRPr="00AD6431" w:rsidRDefault="00AD6431" w:rsidP="00AD6431">
      <w:pPr>
        <w:rPr>
          <w:sz w:val="28"/>
        </w:rPr>
      </w:pPr>
    </w:p>
    <w:p w14:paraId="1BF7EE0E" w14:textId="606BCD4C" w:rsidR="00622F7B" w:rsidRPr="00AD6431" w:rsidRDefault="00622F7B" w:rsidP="00622F7B">
      <w:pPr>
        <w:spacing w:before="0" w:after="0" w:line="240" w:lineRule="auto"/>
        <w:ind w:firstLine="90"/>
        <w:contextualSpacing/>
        <w:rPr>
          <w:rFonts w:cs="Calibri"/>
          <w:b/>
          <w:bCs/>
          <w:sz w:val="24"/>
          <w:szCs w:val="20"/>
        </w:rPr>
      </w:pPr>
      <w:r w:rsidRPr="00AD6431">
        <w:rPr>
          <w:rFonts w:cs="Calibri"/>
          <w:b/>
          <w:bCs/>
          <w:sz w:val="32"/>
          <w:szCs w:val="20"/>
        </w:rPr>
        <w:t>Paracrine control of α-cell glucagon exocytosis is compromised in human type-2 diabetes</w:t>
      </w:r>
    </w:p>
    <w:p w14:paraId="1174487C" w14:textId="77777777" w:rsidR="00622F7B" w:rsidRPr="00AD6431" w:rsidRDefault="00622F7B" w:rsidP="00622F7B">
      <w:pPr>
        <w:spacing w:before="0" w:after="0" w:line="240" w:lineRule="auto"/>
        <w:contextualSpacing/>
        <w:rPr>
          <w:rFonts w:cs="Calibri"/>
          <w:b/>
          <w:bCs/>
          <w:sz w:val="24"/>
          <w:szCs w:val="20"/>
        </w:rPr>
      </w:pPr>
    </w:p>
    <w:p w14:paraId="350D75C5" w14:textId="06B2DCA1" w:rsidR="00622F7B" w:rsidRPr="00AD6431" w:rsidRDefault="00622F7B" w:rsidP="00622F7B">
      <w:pPr>
        <w:spacing w:before="0" w:after="0" w:line="240" w:lineRule="auto"/>
        <w:ind w:firstLine="90"/>
        <w:contextualSpacing/>
        <w:rPr>
          <w:rFonts w:cs="Calibri"/>
          <w:b/>
          <w:bCs/>
          <w:sz w:val="24"/>
          <w:szCs w:val="20"/>
        </w:rPr>
      </w:pPr>
      <w:r w:rsidRPr="00AD6431">
        <w:rPr>
          <w:rFonts w:cs="Calibri"/>
          <w:b/>
          <w:bCs/>
          <w:sz w:val="24"/>
          <w:szCs w:val="20"/>
        </w:rPr>
        <w:t>Omar-Hmeadi</w:t>
      </w:r>
      <w:r w:rsidR="000A467E">
        <w:rPr>
          <w:rFonts w:cs="Calibri"/>
          <w:b/>
          <w:bCs/>
          <w:sz w:val="24"/>
          <w:szCs w:val="20"/>
        </w:rPr>
        <w:t xml:space="preserve"> et al.</w:t>
      </w:r>
    </w:p>
    <w:p w14:paraId="39D957AC" w14:textId="77777777" w:rsidR="00622F7B" w:rsidRDefault="00622F7B" w:rsidP="0068735B">
      <w:pPr>
        <w:pStyle w:val="Heading1"/>
        <w:spacing w:before="0"/>
        <w:ind w:firstLine="0"/>
        <w:contextualSpacing/>
        <w:rPr>
          <w:rFonts w:asciiTheme="minorHAnsi" w:hAnsiTheme="minorHAnsi"/>
          <w:b/>
          <w:bCs/>
          <w:color w:val="auto"/>
          <w:sz w:val="28"/>
          <w:szCs w:val="20"/>
        </w:rPr>
      </w:pPr>
    </w:p>
    <w:p w14:paraId="2CA7207A" w14:textId="77777777" w:rsidR="00AD6431" w:rsidRDefault="00AD6431" w:rsidP="00AD6431"/>
    <w:p w14:paraId="65019F2E" w14:textId="4A8F7114" w:rsidR="00AD6431" w:rsidRPr="00AD6431" w:rsidRDefault="00D2653A" w:rsidP="00AD6431">
      <w:pPr>
        <w:pStyle w:val="Heading1"/>
        <w:spacing w:before="0"/>
        <w:ind w:firstLine="0"/>
        <w:contextualSpacing/>
        <w:rPr>
          <w:rFonts w:asciiTheme="minorHAnsi" w:hAnsiTheme="minorHAnsi" w:cstheme="minorHAnsi"/>
          <w:b/>
          <w:bCs/>
          <w:color w:val="auto"/>
          <w:szCs w:val="20"/>
        </w:rPr>
      </w:pPr>
      <w:r>
        <w:rPr>
          <w:rFonts w:asciiTheme="minorHAnsi" w:hAnsiTheme="minorHAnsi" w:cstheme="minorHAnsi"/>
          <w:b/>
          <w:bCs/>
          <w:color w:val="auto"/>
          <w:szCs w:val="20"/>
        </w:rPr>
        <w:t>Supplementary figures</w:t>
      </w:r>
      <w:bookmarkStart w:id="0" w:name="_GoBack"/>
      <w:bookmarkEnd w:id="0"/>
    </w:p>
    <w:p w14:paraId="2295B9B2" w14:textId="77777777" w:rsidR="00AD6431" w:rsidRPr="00AD6431" w:rsidRDefault="00AD6431" w:rsidP="00AD6431"/>
    <w:p w14:paraId="7D2397EF" w14:textId="77777777" w:rsidR="00622F7B" w:rsidRDefault="00622F7B" w:rsidP="0068735B">
      <w:pPr>
        <w:pStyle w:val="Heading1"/>
        <w:spacing w:before="0"/>
        <w:ind w:firstLine="0"/>
        <w:contextualSpacing/>
        <w:rPr>
          <w:rFonts w:asciiTheme="minorHAnsi" w:hAnsiTheme="minorHAnsi"/>
          <w:b/>
          <w:bCs/>
          <w:color w:val="auto"/>
          <w:sz w:val="28"/>
          <w:szCs w:val="20"/>
        </w:rPr>
      </w:pPr>
    </w:p>
    <w:p w14:paraId="1B99580A" w14:textId="77777777" w:rsidR="00622F7B" w:rsidRDefault="00622F7B">
      <w:pPr>
        <w:rPr>
          <w:rFonts w:eastAsiaTheme="majorEastAsia" w:cstheme="majorBidi"/>
          <w:b/>
          <w:bCs/>
          <w:sz w:val="28"/>
          <w:szCs w:val="20"/>
        </w:rPr>
      </w:pPr>
      <w:r>
        <w:rPr>
          <w:b/>
          <w:bCs/>
          <w:sz w:val="28"/>
          <w:szCs w:val="20"/>
        </w:rPr>
        <w:br w:type="page"/>
      </w:r>
    </w:p>
    <w:p w14:paraId="12858635" w14:textId="77777777" w:rsidR="0068735B" w:rsidRPr="00EA43CF" w:rsidRDefault="0068735B" w:rsidP="0068735B">
      <w:pPr>
        <w:pStyle w:val="Heading1"/>
        <w:spacing w:before="0"/>
        <w:ind w:firstLine="0"/>
        <w:contextualSpacing/>
        <w:rPr>
          <w:rFonts w:asciiTheme="minorHAnsi" w:hAnsiTheme="minorHAnsi" w:cstheme="minorHAnsi"/>
          <w:b/>
          <w:bCs/>
          <w:color w:val="auto"/>
          <w:sz w:val="28"/>
          <w:szCs w:val="20"/>
        </w:rPr>
      </w:pPr>
    </w:p>
    <w:p w14:paraId="6F029F41" w14:textId="77777777" w:rsidR="0068735B" w:rsidRPr="00E9234B" w:rsidRDefault="0068735B" w:rsidP="0068735B">
      <w:pPr>
        <w:pStyle w:val="Heading2"/>
        <w:spacing w:before="0"/>
        <w:ind w:firstLine="90"/>
        <w:contextualSpacing/>
        <w:rPr>
          <w:rFonts w:ascii="Calibri" w:hAnsi="Calibri"/>
          <w:b/>
          <w:bCs/>
          <w:color w:val="auto"/>
          <w:sz w:val="20"/>
          <w:szCs w:val="20"/>
        </w:rPr>
      </w:pPr>
    </w:p>
    <w:p w14:paraId="0C339168" w14:textId="77777777" w:rsidR="00E9421A" w:rsidRPr="00E9234B" w:rsidRDefault="00E9421A" w:rsidP="0068735B">
      <w:pPr>
        <w:pStyle w:val="Heading2"/>
        <w:spacing w:before="0"/>
        <w:ind w:firstLine="90"/>
        <w:contextualSpacing/>
        <w:rPr>
          <w:rFonts w:ascii="Calibri" w:hAnsi="Calibri"/>
          <w:b/>
          <w:bCs/>
          <w:color w:val="auto"/>
          <w:sz w:val="20"/>
          <w:szCs w:val="20"/>
        </w:rPr>
      </w:pPr>
    </w:p>
    <w:p w14:paraId="41C24077" w14:textId="52DC4EDA" w:rsidR="00E9421A" w:rsidRPr="00E9234B" w:rsidRDefault="00895812" w:rsidP="0068735B">
      <w:pPr>
        <w:pStyle w:val="Heading2"/>
        <w:spacing w:before="0"/>
        <w:ind w:firstLine="90"/>
        <w:contextualSpacing/>
        <w:rPr>
          <w:rFonts w:ascii="Calibri" w:hAnsi="Calibri"/>
          <w:b/>
          <w:bCs/>
          <w:color w:val="auto"/>
          <w:sz w:val="20"/>
          <w:szCs w:val="20"/>
        </w:rPr>
      </w:pPr>
      <w:r>
        <w:rPr>
          <w:noProof/>
        </w:rPr>
        <w:drawing>
          <wp:inline distT="0" distB="0" distL="0" distR="0" wp14:anchorId="68C9DCD5" wp14:editId="40F4F0E7">
            <wp:extent cx="5761355" cy="47205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1355" cy="4720590"/>
                    </a:xfrm>
                    <a:prstGeom prst="rect">
                      <a:avLst/>
                    </a:prstGeom>
                  </pic:spPr>
                </pic:pic>
              </a:graphicData>
            </a:graphic>
          </wp:inline>
        </w:drawing>
      </w:r>
    </w:p>
    <w:p w14:paraId="37230FE4" w14:textId="77777777" w:rsidR="00E9421A" w:rsidRPr="00E9234B" w:rsidRDefault="00E9421A" w:rsidP="0068735B">
      <w:pPr>
        <w:pStyle w:val="Heading2"/>
        <w:spacing w:before="0"/>
        <w:ind w:firstLine="90"/>
        <w:contextualSpacing/>
        <w:rPr>
          <w:rFonts w:ascii="Calibri" w:hAnsi="Calibri"/>
          <w:b/>
          <w:bCs/>
          <w:color w:val="auto"/>
          <w:sz w:val="20"/>
          <w:szCs w:val="20"/>
        </w:rPr>
      </w:pPr>
    </w:p>
    <w:p w14:paraId="198CE1AE" w14:textId="137B4AC2" w:rsidR="00F54CB1" w:rsidRPr="00E9234B" w:rsidRDefault="00E9421A" w:rsidP="0068735B">
      <w:pPr>
        <w:pStyle w:val="Heading2"/>
        <w:spacing w:before="0"/>
        <w:ind w:firstLine="90"/>
        <w:contextualSpacing/>
        <w:rPr>
          <w:rFonts w:ascii="Calibri" w:hAnsi="Calibri"/>
          <w:b/>
          <w:bCs/>
          <w:color w:val="auto"/>
          <w:sz w:val="20"/>
          <w:szCs w:val="20"/>
        </w:rPr>
      </w:pPr>
      <w:r w:rsidRPr="00E9234B">
        <w:rPr>
          <w:rFonts w:ascii="Calibri" w:hAnsi="Calibri"/>
          <w:b/>
          <w:bCs/>
          <w:color w:val="auto"/>
          <w:sz w:val="20"/>
          <w:szCs w:val="20"/>
        </w:rPr>
        <w:t xml:space="preserve">Supplementary Fig </w:t>
      </w:r>
      <w:r w:rsidR="00F54CB1" w:rsidRPr="00E9234B">
        <w:rPr>
          <w:rFonts w:ascii="Calibri" w:hAnsi="Calibri"/>
          <w:b/>
          <w:bCs/>
          <w:color w:val="auto"/>
          <w:sz w:val="20"/>
          <w:szCs w:val="20"/>
        </w:rPr>
        <w:t xml:space="preserve">1. </w:t>
      </w:r>
      <w:r w:rsidR="00F54CB1" w:rsidRPr="00E9234B">
        <w:rPr>
          <w:rFonts w:ascii="Calibri" w:hAnsi="Calibri"/>
          <w:b/>
          <w:bCs/>
          <w:noProof/>
          <w:color w:val="auto"/>
          <w:sz w:val="20"/>
          <w:szCs w:val="20"/>
        </w:rPr>
        <w:t>Identification</w:t>
      </w:r>
      <w:r w:rsidR="00F54CB1" w:rsidRPr="00E9234B">
        <w:rPr>
          <w:rFonts w:ascii="Calibri" w:hAnsi="Calibri"/>
          <w:b/>
          <w:bCs/>
          <w:color w:val="auto"/>
          <w:sz w:val="20"/>
          <w:szCs w:val="20"/>
        </w:rPr>
        <w:t xml:space="preserve"> of human pancreatic α-cells.</w:t>
      </w:r>
    </w:p>
    <w:p w14:paraId="4CBA839C" w14:textId="4AF63A5F" w:rsidR="00F54CB1" w:rsidRPr="00E9234B" w:rsidRDefault="00F54CB1" w:rsidP="008E6637">
      <w:pPr>
        <w:spacing w:before="0"/>
        <w:ind w:firstLine="90"/>
        <w:contextualSpacing/>
        <w:rPr>
          <w:sz w:val="20"/>
          <w:szCs w:val="20"/>
        </w:rPr>
      </w:pPr>
      <w:r w:rsidRPr="00E9234B">
        <w:rPr>
          <w:sz w:val="20"/>
          <w:szCs w:val="20"/>
        </w:rPr>
        <w:t>(</w:t>
      </w:r>
      <w:r w:rsidRPr="00E9234B">
        <w:rPr>
          <w:b/>
          <w:bCs/>
          <w:sz w:val="20"/>
          <w:szCs w:val="20"/>
        </w:rPr>
        <w:t>A</w:t>
      </w:r>
      <w:r w:rsidRPr="00E9234B">
        <w:rPr>
          <w:sz w:val="20"/>
          <w:szCs w:val="20"/>
        </w:rPr>
        <w:t xml:space="preserve">) Confocal images of </w:t>
      </w:r>
      <w:r w:rsidRPr="00E9234B">
        <w:rPr>
          <w:noProof/>
          <w:sz w:val="20"/>
          <w:szCs w:val="20"/>
        </w:rPr>
        <w:t>Pppg</w:t>
      </w:r>
      <w:r w:rsidRPr="00E9234B">
        <w:rPr>
          <w:sz w:val="20"/>
          <w:szCs w:val="20"/>
        </w:rPr>
        <w:t>-NPY-EGFP</w:t>
      </w:r>
      <w:r w:rsidR="00D05D52" w:rsidRPr="00E9234B">
        <w:rPr>
          <w:sz w:val="20"/>
          <w:szCs w:val="20"/>
        </w:rPr>
        <w:t xml:space="preserve"> (green)</w:t>
      </w:r>
      <w:r w:rsidRPr="00E9234B">
        <w:rPr>
          <w:sz w:val="20"/>
          <w:szCs w:val="20"/>
        </w:rPr>
        <w:t xml:space="preserve"> expressing </w:t>
      </w:r>
      <w:r w:rsidR="0061280D" w:rsidRPr="00E9234B">
        <w:rPr>
          <w:sz w:val="20"/>
          <w:szCs w:val="20"/>
        </w:rPr>
        <w:t xml:space="preserve">cells </w:t>
      </w:r>
      <w:proofErr w:type="spellStart"/>
      <w:r w:rsidR="0061280D" w:rsidRPr="00E9234B">
        <w:rPr>
          <w:sz w:val="20"/>
          <w:szCs w:val="20"/>
        </w:rPr>
        <w:t>immunostained</w:t>
      </w:r>
      <w:proofErr w:type="spellEnd"/>
      <w:r w:rsidR="0061280D" w:rsidRPr="00E9234B">
        <w:rPr>
          <w:sz w:val="20"/>
          <w:szCs w:val="20"/>
        </w:rPr>
        <w:t xml:space="preserve"> for </w:t>
      </w:r>
      <w:r w:rsidRPr="00E9234B">
        <w:rPr>
          <w:noProof/>
          <w:sz w:val="20"/>
          <w:szCs w:val="20"/>
        </w:rPr>
        <w:t>glucagon</w:t>
      </w:r>
      <w:r w:rsidR="00057818" w:rsidRPr="00E9234B">
        <w:rPr>
          <w:noProof/>
          <w:sz w:val="20"/>
          <w:szCs w:val="20"/>
        </w:rPr>
        <w:t xml:space="preserve"> </w:t>
      </w:r>
      <w:r w:rsidR="00057818" w:rsidRPr="00E9234B">
        <w:rPr>
          <w:sz w:val="20"/>
          <w:szCs w:val="20"/>
        </w:rPr>
        <w:t>(upper</w:t>
      </w:r>
      <w:r w:rsidR="00D05D52" w:rsidRPr="00E9234B">
        <w:rPr>
          <w:sz w:val="20"/>
          <w:szCs w:val="20"/>
        </w:rPr>
        <w:t>, red</w:t>
      </w:r>
      <w:r w:rsidR="00057818" w:rsidRPr="00E9234B">
        <w:rPr>
          <w:sz w:val="20"/>
          <w:szCs w:val="20"/>
        </w:rPr>
        <w:t>)</w:t>
      </w:r>
      <w:r w:rsidR="00057818" w:rsidRPr="00E9234B">
        <w:rPr>
          <w:noProof/>
          <w:sz w:val="20"/>
          <w:szCs w:val="20"/>
        </w:rPr>
        <w:t>, insulin (middle</w:t>
      </w:r>
      <w:r w:rsidR="00D05D52" w:rsidRPr="00E9234B">
        <w:rPr>
          <w:noProof/>
          <w:sz w:val="20"/>
          <w:szCs w:val="20"/>
        </w:rPr>
        <w:t>, red</w:t>
      </w:r>
      <w:r w:rsidR="00057818" w:rsidRPr="00E9234B">
        <w:rPr>
          <w:noProof/>
          <w:sz w:val="20"/>
          <w:szCs w:val="20"/>
        </w:rPr>
        <w:t>) or somatostatin (lower</w:t>
      </w:r>
      <w:r w:rsidR="00D05D52" w:rsidRPr="00E9234B">
        <w:rPr>
          <w:noProof/>
          <w:sz w:val="20"/>
          <w:szCs w:val="20"/>
        </w:rPr>
        <w:t>, red</w:t>
      </w:r>
      <w:r w:rsidR="00057818" w:rsidRPr="00E9234B">
        <w:rPr>
          <w:noProof/>
          <w:sz w:val="20"/>
          <w:szCs w:val="20"/>
        </w:rPr>
        <w:t>)</w:t>
      </w:r>
      <w:r w:rsidRPr="00E9234B">
        <w:rPr>
          <w:noProof/>
          <w:sz w:val="20"/>
          <w:szCs w:val="20"/>
        </w:rPr>
        <w:t xml:space="preserve"> positive</w:t>
      </w:r>
      <w:r w:rsidRPr="00E9234B">
        <w:rPr>
          <w:sz w:val="20"/>
          <w:szCs w:val="20"/>
        </w:rPr>
        <w:t xml:space="preserve"> cells in a dispersed human islet α-cells.</w:t>
      </w:r>
      <w:r w:rsidRPr="00E9234B">
        <w:t xml:space="preserve"> </w:t>
      </w:r>
      <w:r w:rsidR="00894173">
        <w:rPr>
          <w:sz w:val="20"/>
          <w:szCs w:val="20"/>
        </w:rPr>
        <w:t>Scale bar 5</w:t>
      </w:r>
      <w:r w:rsidRPr="00E9234B">
        <w:rPr>
          <w:sz w:val="20"/>
          <w:szCs w:val="20"/>
        </w:rPr>
        <w:t>0 µ</w:t>
      </w:r>
      <w:r w:rsidRPr="00E9234B">
        <w:rPr>
          <w:rFonts w:ascii="Arial" w:eastAsia="Calibri" w:hAnsi="Arial" w:hint="eastAsia"/>
          <w:sz w:val="20"/>
          <w:szCs w:val="20"/>
          <w:lang w:eastAsia="ja-JP"/>
        </w:rPr>
        <w:t>m</w:t>
      </w:r>
      <w:r w:rsidRPr="00E9234B">
        <w:rPr>
          <w:sz w:val="20"/>
          <w:szCs w:val="20"/>
        </w:rPr>
        <w:t>.</w:t>
      </w:r>
      <w:r w:rsidR="003025AC" w:rsidRPr="00E9234B">
        <w:rPr>
          <w:sz w:val="20"/>
          <w:szCs w:val="20"/>
        </w:rPr>
        <w:t xml:space="preserve"> Representative for </w:t>
      </w:r>
      <w:r w:rsidR="008E6637" w:rsidRPr="00E9234B">
        <w:rPr>
          <w:sz w:val="20"/>
          <w:szCs w:val="20"/>
        </w:rPr>
        <w:t>40</w:t>
      </w:r>
      <w:r w:rsidR="003025AC" w:rsidRPr="00E9234B">
        <w:rPr>
          <w:sz w:val="20"/>
          <w:szCs w:val="20"/>
        </w:rPr>
        <w:t xml:space="preserve"> images</w:t>
      </w:r>
      <w:r w:rsidR="00F41D9E" w:rsidRPr="00E9234B">
        <w:rPr>
          <w:sz w:val="20"/>
          <w:szCs w:val="20"/>
        </w:rPr>
        <w:t>.</w:t>
      </w:r>
    </w:p>
    <w:p w14:paraId="2A57E8BE" w14:textId="07FAD711" w:rsidR="00F54CB1" w:rsidRPr="00E9234B" w:rsidRDefault="00F54CB1" w:rsidP="0061280D">
      <w:pPr>
        <w:spacing w:before="0"/>
        <w:ind w:firstLine="90"/>
        <w:contextualSpacing/>
        <w:rPr>
          <w:sz w:val="20"/>
          <w:szCs w:val="20"/>
        </w:rPr>
      </w:pPr>
      <w:r w:rsidRPr="00E9234B">
        <w:rPr>
          <w:sz w:val="20"/>
          <w:szCs w:val="20"/>
        </w:rPr>
        <w:t>(</w:t>
      </w:r>
      <w:r w:rsidRPr="00E9234B">
        <w:rPr>
          <w:b/>
          <w:bCs/>
          <w:sz w:val="20"/>
          <w:szCs w:val="20"/>
        </w:rPr>
        <w:t>B</w:t>
      </w:r>
      <w:r w:rsidRPr="00E9234B">
        <w:rPr>
          <w:sz w:val="20"/>
          <w:szCs w:val="20"/>
        </w:rPr>
        <w:t xml:space="preserve">) TIRF images of α-cells (top) expressing </w:t>
      </w:r>
      <w:r w:rsidRPr="00E9234B">
        <w:rPr>
          <w:noProof/>
          <w:sz w:val="20"/>
          <w:szCs w:val="20"/>
        </w:rPr>
        <w:t>Pppg</w:t>
      </w:r>
      <w:r w:rsidRPr="00E9234B">
        <w:rPr>
          <w:sz w:val="20"/>
          <w:szCs w:val="20"/>
        </w:rPr>
        <w:t xml:space="preserve">-EGFP together with NPY-Cherry and </w:t>
      </w:r>
      <w:r w:rsidRPr="00E9234B">
        <w:rPr>
          <w:noProof/>
          <w:sz w:val="20"/>
          <w:szCs w:val="20"/>
        </w:rPr>
        <w:t>non</w:t>
      </w:r>
      <w:r w:rsidRPr="00E9234B">
        <w:rPr>
          <w:sz w:val="20"/>
          <w:szCs w:val="20"/>
        </w:rPr>
        <w:t xml:space="preserve"> α-cells (bottom) expressing NPY-Cherry before</w:t>
      </w:r>
      <w:r w:rsidR="00D05D52" w:rsidRPr="00E9234B">
        <w:rPr>
          <w:sz w:val="20"/>
          <w:szCs w:val="20"/>
        </w:rPr>
        <w:t xml:space="preserve"> (left half)</w:t>
      </w:r>
      <w:r w:rsidRPr="00E9234B">
        <w:rPr>
          <w:sz w:val="20"/>
          <w:szCs w:val="20"/>
        </w:rPr>
        <w:t xml:space="preserve"> and after stimulation</w:t>
      </w:r>
      <w:r w:rsidR="00D05D52" w:rsidRPr="00E9234B">
        <w:rPr>
          <w:sz w:val="20"/>
          <w:szCs w:val="20"/>
        </w:rPr>
        <w:t xml:space="preserve"> (right half)</w:t>
      </w:r>
      <w:r w:rsidRPr="00E9234B">
        <w:rPr>
          <w:sz w:val="20"/>
          <w:szCs w:val="20"/>
        </w:rPr>
        <w:t xml:space="preserve"> with 5µM adrenaline for </w:t>
      </w:r>
      <w:r w:rsidRPr="00E9234B">
        <w:rPr>
          <w:noProof/>
          <w:sz w:val="20"/>
          <w:szCs w:val="20"/>
        </w:rPr>
        <w:t>40s</w:t>
      </w:r>
      <w:r w:rsidRPr="00E9234B">
        <w:rPr>
          <w:sz w:val="20"/>
          <w:szCs w:val="20"/>
        </w:rPr>
        <w:t>.</w:t>
      </w:r>
      <w:r w:rsidR="00D05D52" w:rsidRPr="00E9234B">
        <w:rPr>
          <w:sz w:val="20"/>
          <w:szCs w:val="20"/>
        </w:rPr>
        <w:t xml:space="preserve"> Granules lost by exocytosis are highlighted by circles.</w:t>
      </w:r>
      <w:r w:rsidRPr="00E9234B">
        <w:t xml:space="preserve"> </w:t>
      </w:r>
      <w:r w:rsidRPr="00E9234B">
        <w:rPr>
          <w:sz w:val="20"/>
          <w:szCs w:val="20"/>
        </w:rPr>
        <w:t>Scale bar 2 µm.</w:t>
      </w:r>
    </w:p>
    <w:p w14:paraId="1ACCE165" w14:textId="064BFF30" w:rsidR="0061280D" w:rsidRPr="00E9234B" w:rsidRDefault="00F54CB1" w:rsidP="0061280D">
      <w:pPr>
        <w:spacing w:before="0"/>
        <w:ind w:firstLine="90"/>
        <w:contextualSpacing/>
        <w:rPr>
          <w:sz w:val="20"/>
          <w:szCs w:val="20"/>
        </w:rPr>
      </w:pPr>
      <w:r w:rsidRPr="00E9234B">
        <w:rPr>
          <w:sz w:val="20"/>
          <w:szCs w:val="20"/>
        </w:rPr>
        <w:t>(</w:t>
      </w:r>
      <w:r w:rsidRPr="00E9234B">
        <w:rPr>
          <w:b/>
          <w:bCs/>
          <w:sz w:val="20"/>
          <w:szCs w:val="20"/>
        </w:rPr>
        <w:t>C</w:t>
      </w:r>
      <w:r w:rsidRPr="00E9234B">
        <w:rPr>
          <w:sz w:val="20"/>
          <w:szCs w:val="20"/>
        </w:rPr>
        <w:t xml:space="preserve">) Image sequences showing </w:t>
      </w:r>
      <w:r w:rsidRPr="00E9234B">
        <w:rPr>
          <w:noProof/>
          <w:sz w:val="20"/>
          <w:szCs w:val="20"/>
        </w:rPr>
        <w:t>example</w:t>
      </w:r>
      <w:r w:rsidR="0061280D" w:rsidRPr="00E9234B">
        <w:rPr>
          <w:sz w:val="20"/>
          <w:szCs w:val="20"/>
        </w:rPr>
        <w:t xml:space="preserve"> of granules undergoing exocytosis</w:t>
      </w:r>
      <w:r w:rsidRPr="00E9234B">
        <w:rPr>
          <w:sz w:val="20"/>
          <w:szCs w:val="20"/>
        </w:rPr>
        <w:t xml:space="preserve"> (</w:t>
      </w:r>
      <w:r w:rsidRPr="00E9234B">
        <w:rPr>
          <w:noProof/>
          <w:sz w:val="20"/>
          <w:szCs w:val="20"/>
        </w:rPr>
        <w:t>exo</w:t>
      </w:r>
      <w:r w:rsidRPr="00E9234B">
        <w:rPr>
          <w:sz w:val="20"/>
          <w:szCs w:val="20"/>
        </w:rPr>
        <w:t xml:space="preserve">, top) </w:t>
      </w:r>
      <w:r w:rsidR="0061280D" w:rsidRPr="00E9234B">
        <w:rPr>
          <w:sz w:val="20"/>
          <w:szCs w:val="20"/>
        </w:rPr>
        <w:t>or failing to exocytose</w:t>
      </w:r>
      <w:r w:rsidRPr="00E9234B">
        <w:rPr>
          <w:sz w:val="20"/>
          <w:szCs w:val="20"/>
        </w:rPr>
        <w:t xml:space="preserve"> (fail, bottom) during stimulation of cells as in (</w:t>
      </w:r>
      <w:r w:rsidRPr="00E9234B">
        <w:rPr>
          <w:b/>
          <w:bCs/>
          <w:sz w:val="20"/>
          <w:szCs w:val="20"/>
        </w:rPr>
        <w:t>B</w:t>
      </w:r>
      <w:r w:rsidRPr="00E9234B">
        <w:rPr>
          <w:sz w:val="20"/>
          <w:szCs w:val="20"/>
        </w:rPr>
        <w:t>).</w:t>
      </w:r>
      <w:r w:rsidR="00D05D52" w:rsidRPr="00E9234B">
        <w:rPr>
          <w:sz w:val="20"/>
          <w:szCs w:val="20"/>
        </w:rPr>
        <w:t xml:space="preserve"> Images are 0.1s apart.</w:t>
      </w:r>
    </w:p>
    <w:p w14:paraId="5376FDD6" w14:textId="18D1BE55" w:rsidR="00F54CB1" w:rsidRPr="00E9234B" w:rsidRDefault="00F54CB1" w:rsidP="0061280D">
      <w:pPr>
        <w:spacing w:before="0"/>
        <w:ind w:firstLine="90"/>
        <w:contextualSpacing/>
        <w:rPr>
          <w:sz w:val="20"/>
          <w:szCs w:val="20"/>
        </w:rPr>
      </w:pPr>
      <w:r w:rsidRPr="00E9234B">
        <w:rPr>
          <w:sz w:val="20"/>
          <w:szCs w:val="20"/>
        </w:rPr>
        <w:t>(</w:t>
      </w:r>
      <w:r w:rsidRPr="00E9234B">
        <w:rPr>
          <w:b/>
          <w:bCs/>
          <w:sz w:val="20"/>
          <w:szCs w:val="20"/>
        </w:rPr>
        <w:t>D</w:t>
      </w:r>
      <w:r w:rsidRPr="00E9234B">
        <w:rPr>
          <w:sz w:val="20"/>
          <w:szCs w:val="20"/>
        </w:rPr>
        <w:t xml:space="preserve">) </w:t>
      </w:r>
      <w:r w:rsidRPr="00E9234B">
        <w:rPr>
          <w:noProof/>
          <w:sz w:val="20"/>
          <w:szCs w:val="20"/>
        </w:rPr>
        <w:t>Average</w:t>
      </w:r>
      <w:r w:rsidR="0061280D" w:rsidRPr="00E9234B">
        <w:rPr>
          <w:noProof/>
          <w:sz w:val="20"/>
          <w:szCs w:val="20"/>
        </w:rPr>
        <w:t xml:space="preserve"> timecourse </w:t>
      </w:r>
      <w:r w:rsidR="00D05D52" w:rsidRPr="00E9234B">
        <w:rPr>
          <w:noProof/>
          <w:sz w:val="20"/>
          <w:szCs w:val="20"/>
        </w:rPr>
        <w:t xml:space="preserve">of </w:t>
      </w:r>
      <w:r w:rsidR="0061280D" w:rsidRPr="00E9234B">
        <w:rPr>
          <w:sz w:val="20"/>
          <w:szCs w:val="20"/>
        </w:rPr>
        <w:t>exocytosis (</w:t>
      </w:r>
      <w:r w:rsidRPr="00E9234B">
        <w:rPr>
          <w:noProof/>
          <w:sz w:val="20"/>
          <w:szCs w:val="20"/>
        </w:rPr>
        <w:t>cumulative</w:t>
      </w:r>
      <w:r w:rsidRPr="00E9234B">
        <w:rPr>
          <w:sz w:val="20"/>
          <w:szCs w:val="20"/>
        </w:rPr>
        <w:t xml:space="preserve"> </w:t>
      </w:r>
      <w:r w:rsidR="0061280D" w:rsidRPr="00E9234B">
        <w:rPr>
          <w:sz w:val="20"/>
          <w:szCs w:val="20"/>
        </w:rPr>
        <w:t xml:space="preserve">event count normalized </w:t>
      </w:r>
      <w:r w:rsidR="00D05D52" w:rsidRPr="00E9234B">
        <w:rPr>
          <w:sz w:val="20"/>
          <w:szCs w:val="20"/>
        </w:rPr>
        <w:t>by</w:t>
      </w:r>
      <w:r w:rsidR="0061280D" w:rsidRPr="00E9234B">
        <w:rPr>
          <w:sz w:val="20"/>
          <w:szCs w:val="20"/>
        </w:rPr>
        <w:t xml:space="preserve"> cell </w:t>
      </w:r>
      <w:r w:rsidR="00D05D52" w:rsidRPr="00E9234B">
        <w:rPr>
          <w:sz w:val="20"/>
          <w:szCs w:val="20"/>
        </w:rPr>
        <w:t xml:space="preserve">footprint </w:t>
      </w:r>
      <w:r w:rsidR="0061280D" w:rsidRPr="00E9234B">
        <w:rPr>
          <w:sz w:val="20"/>
          <w:szCs w:val="20"/>
        </w:rPr>
        <w:t>area</w:t>
      </w:r>
      <w:r w:rsidR="005A214E">
        <w:rPr>
          <w:sz w:val="20"/>
          <w:szCs w:val="20"/>
        </w:rPr>
        <w:t>, mean+/-SEM</w:t>
      </w:r>
      <w:r w:rsidR="0061280D" w:rsidRPr="00E9234B">
        <w:rPr>
          <w:sz w:val="20"/>
          <w:szCs w:val="20"/>
        </w:rPr>
        <w:t>)</w:t>
      </w:r>
      <w:r w:rsidRPr="00E9234B">
        <w:rPr>
          <w:sz w:val="20"/>
          <w:szCs w:val="20"/>
        </w:rPr>
        <w:t xml:space="preserve"> in adrenaline stimulation experiments (pink) or K</w:t>
      </w:r>
      <w:r w:rsidRPr="00E9234B">
        <w:rPr>
          <w:sz w:val="20"/>
          <w:szCs w:val="20"/>
          <w:vertAlign w:val="superscript"/>
        </w:rPr>
        <w:t>+</w:t>
      </w:r>
      <w:r w:rsidRPr="00E9234B">
        <w:rPr>
          <w:sz w:val="20"/>
          <w:szCs w:val="20"/>
        </w:rPr>
        <w:t xml:space="preserve"> stimulation experiments (black).</w:t>
      </w:r>
      <w:r w:rsidR="00D05D52" w:rsidRPr="00E9234B">
        <w:rPr>
          <w:sz w:val="20"/>
          <w:szCs w:val="20"/>
        </w:rPr>
        <w:t xml:space="preserve"> Stimulation lasted from 10-50s.</w:t>
      </w:r>
    </w:p>
    <w:p w14:paraId="024611EE" w14:textId="77777777" w:rsidR="00E9421A" w:rsidRPr="00E9234B" w:rsidRDefault="00E9421A">
      <w:pPr>
        <w:rPr>
          <w:rFonts w:ascii="Calibri" w:eastAsiaTheme="majorEastAsia" w:hAnsi="Calibri" w:cstheme="majorBidi"/>
          <w:b/>
          <w:bCs/>
          <w:sz w:val="20"/>
          <w:szCs w:val="20"/>
        </w:rPr>
      </w:pPr>
      <w:r w:rsidRPr="00E9234B">
        <w:rPr>
          <w:rFonts w:ascii="Calibri" w:hAnsi="Calibri"/>
          <w:b/>
          <w:bCs/>
          <w:sz w:val="20"/>
          <w:szCs w:val="20"/>
        </w:rPr>
        <w:br w:type="page"/>
      </w:r>
    </w:p>
    <w:p w14:paraId="5F209A63" w14:textId="77777777" w:rsidR="00E9421A" w:rsidRPr="00E9234B" w:rsidRDefault="00E9421A" w:rsidP="0068735B">
      <w:pPr>
        <w:pStyle w:val="Heading2"/>
        <w:spacing w:before="0"/>
        <w:ind w:firstLine="90"/>
        <w:contextualSpacing/>
        <w:rPr>
          <w:rFonts w:ascii="Calibri" w:hAnsi="Calibri"/>
          <w:b/>
          <w:bCs/>
          <w:color w:val="auto"/>
          <w:sz w:val="20"/>
          <w:szCs w:val="20"/>
        </w:rPr>
      </w:pPr>
    </w:p>
    <w:p w14:paraId="5A92DE42" w14:textId="77777777" w:rsidR="00E9421A" w:rsidRPr="00E9234B" w:rsidRDefault="00E9421A" w:rsidP="0068735B">
      <w:pPr>
        <w:pStyle w:val="Heading2"/>
        <w:spacing w:before="0"/>
        <w:ind w:firstLine="90"/>
        <w:contextualSpacing/>
        <w:rPr>
          <w:rFonts w:ascii="Calibri" w:hAnsi="Calibri"/>
          <w:b/>
          <w:bCs/>
          <w:color w:val="auto"/>
          <w:sz w:val="20"/>
          <w:szCs w:val="20"/>
        </w:rPr>
      </w:pPr>
    </w:p>
    <w:p w14:paraId="54FD178A" w14:textId="77777777" w:rsidR="00E9421A" w:rsidRPr="00E9234B" w:rsidRDefault="00E9421A" w:rsidP="0068735B">
      <w:pPr>
        <w:pStyle w:val="Heading2"/>
        <w:spacing w:before="0"/>
        <w:ind w:firstLine="90"/>
        <w:contextualSpacing/>
        <w:rPr>
          <w:rFonts w:ascii="Calibri" w:hAnsi="Calibri"/>
          <w:b/>
          <w:bCs/>
          <w:color w:val="auto"/>
          <w:sz w:val="20"/>
          <w:szCs w:val="20"/>
        </w:rPr>
      </w:pPr>
    </w:p>
    <w:p w14:paraId="757412F1" w14:textId="3C6264C1" w:rsidR="00E9421A" w:rsidRPr="00E9234B" w:rsidRDefault="00E9421A" w:rsidP="0068735B">
      <w:pPr>
        <w:pStyle w:val="Heading2"/>
        <w:spacing w:before="0"/>
        <w:ind w:firstLine="90"/>
        <w:contextualSpacing/>
        <w:rPr>
          <w:rFonts w:ascii="Calibri" w:hAnsi="Calibri"/>
          <w:b/>
          <w:bCs/>
          <w:color w:val="auto"/>
          <w:sz w:val="20"/>
          <w:szCs w:val="20"/>
        </w:rPr>
      </w:pPr>
      <w:r w:rsidRPr="00E9234B">
        <w:rPr>
          <w:noProof/>
        </w:rPr>
        <w:drawing>
          <wp:inline distT="0" distB="0" distL="0" distR="0" wp14:anchorId="25C00559" wp14:editId="36535081">
            <wp:extent cx="5761355" cy="4274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1355" cy="4274820"/>
                    </a:xfrm>
                    <a:prstGeom prst="rect">
                      <a:avLst/>
                    </a:prstGeom>
                  </pic:spPr>
                </pic:pic>
              </a:graphicData>
            </a:graphic>
          </wp:inline>
        </w:drawing>
      </w:r>
    </w:p>
    <w:p w14:paraId="198EEA00" w14:textId="77777777" w:rsidR="00E9421A" w:rsidRPr="00E9234B" w:rsidRDefault="00E9421A" w:rsidP="0068735B">
      <w:pPr>
        <w:pStyle w:val="Heading2"/>
        <w:spacing w:before="0"/>
        <w:ind w:firstLine="90"/>
        <w:contextualSpacing/>
        <w:rPr>
          <w:rFonts w:ascii="Calibri" w:hAnsi="Calibri"/>
          <w:b/>
          <w:bCs/>
          <w:color w:val="auto"/>
          <w:sz w:val="20"/>
          <w:szCs w:val="20"/>
        </w:rPr>
      </w:pPr>
    </w:p>
    <w:p w14:paraId="3538E420" w14:textId="77777777" w:rsidR="00E9421A" w:rsidRPr="00E9234B" w:rsidRDefault="00E9421A" w:rsidP="0068735B">
      <w:pPr>
        <w:pStyle w:val="Heading2"/>
        <w:spacing w:before="0"/>
        <w:ind w:firstLine="90"/>
        <w:contextualSpacing/>
        <w:rPr>
          <w:rFonts w:ascii="Calibri" w:hAnsi="Calibri"/>
          <w:b/>
          <w:bCs/>
          <w:color w:val="auto"/>
          <w:sz w:val="20"/>
          <w:szCs w:val="20"/>
        </w:rPr>
      </w:pPr>
    </w:p>
    <w:p w14:paraId="775358FA" w14:textId="77777777" w:rsidR="00E9421A" w:rsidRPr="00E9234B" w:rsidRDefault="00E9421A" w:rsidP="0068735B">
      <w:pPr>
        <w:pStyle w:val="Heading2"/>
        <w:spacing w:before="0"/>
        <w:ind w:firstLine="90"/>
        <w:contextualSpacing/>
        <w:rPr>
          <w:rFonts w:ascii="Calibri" w:hAnsi="Calibri"/>
          <w:b/>
          <w:bCs/>
          <w:color w:val="auto"/>
          <w:sz w:val="20"/>
          <w:szCs w:val="20"/>
        </w:rPr>
      </w:pPr>
    </w:p>
    <w:p w14:paraId="16F4CA05" w14:textId="18EDFE62" w:rsidR="00F54CB1" w:rsidRPr="00E9234B" w:rsidRDefault="00E9421A" w:rsidP="0068735B">
      <w:pPr>
        <w:pStyle w:val="Heading2"/>
        <w:spacing w:before="0"/>
        <w:ind w:firstLine="90"/>
        <w:contextualSpacing/>
        <w:rPr>
          <w:rFonts w:ascii="Calibri" w:hAnsi="Calibri"/>
          <w:b/>
          <w:bCs/>
          <w:color w:val="auto"/>
          <w:sz w:val="20"/>
          <w:szCs w:val="20"/>
        </w:rPr>
      </w:pPr>
      <w:r w:rsidRPr="00E9234B">
        <w:rPr>
          <w:rFonts w:ascii="Calibri" w:hAnsi="Calibri"/>
          <w:b/>
          <w:bCs/>
          <w:color w:val="auto"/>
          <w:sz w:val="20"/>
          <w:szCs w:val="20"/>
        </w:rPr>
        <w:t xml:space="preserve">Supplementary </w:t>
      </w:r>
      <w:r w:rsidR="00F54CB1" w:rsidRPr="00E9234B">
        <w:rPr>
          <w:rFonts w:ascii="Calibri" w:hAnsi="Calibri"/>
          <w:b/>
          <w:bCs/>
          <w:color w:val="auto"/>
          <w:sz w:val="20"/>
          <w:szCs w:val="20"/>
        </w:rPr>
        <w:t>Fig 2. Depletion and recovery of docked granules during K</w:t>
      </w:r>
      <w:r w:rsidR="00F54CB1" w:rsidRPr="00E9234B">
        <w:rPr>
          <w:rFonts w:ascii="Calibri" w:hAnsi="Calibri"/>
          <w:b/>
          <w:bCs/>
          <w:color w:val="auto"/>
          <w:sz w:val="20"/>
          <w:szCs w:val="20"/>
          <w:vertAlign w:val="superscript"/>
        </w:rPr>
        <w:t>+</w:t>
      </w:r>
      <w:r w:rsidR="00F54CB1" w:rsidRPr="00E9234B">
        <w:rPr>
          <w:rFonts w:ascii="Calibri" w:hAnsi="Calibri"/>
          <w:b/>
          <w:bCs/>
          <w:color w:val="auto"/>
          <w:sz w:val="20"/>
          <w:szCs w:val="20"/>
        </w:rPr>
        <w:t xml:space="preserve"> induced exocytosis </w:t>
      </w:r>
    </w:p>
    <w:p w14:paraId="47F6DC09" w14:textId="5545F666" w:rsidR="00F54CB1" w:rsidRPr="00E9234B" w:rsidRDefault="00F54CB1" w:rsidP="0061280D">
      <w:pPr>
        <w:spacing w:before="0"/>
        <w:ind w:firstLine="90"/>
        <w:contextualSpacing/>
        <w:rPr>
          <w:sz w:val="20"/>
          <w:szCs w:val="20"/>
        </w:rPr>
      </w:pPr>
      <w:r w:rsidRPr="00E9234B">
        <w:rPr>
          <w:sz w:val="20"/>
          <w:szCs w:val="20"/>
        </w:rPr>
        <w:t xml:space="preserve"> (</w:t>
      </w:r>
      <w:r w:rsidRPr="00E9234B">
        <w:rPr>
          <w:b/>
          <w:bCs/>
          <w:sz w:val="20"/>
          <w:szCs w:val="20"/>
        </w:rPr>
        <w:t>A</w:t>
      </w:r>
      <w:r w:rsidRPr="00E9234B">
        <w:rPr>
          <w:sz w:val="20"/>
          <w:szCs w:val="20"/>
        </w:rPr>
        <w:t>) Examples of ND (top</w:t>
      </w:r>
      <w:r w:rsidR="003025AC" w:rsidRPr="00E9234B">
        <w:rPr>
          <w:sz w:val="20"/>
          <w:szCs w:val="20"/>
        </w:rPr>
        <w:t>, representative for 7 donors</w:t>
      </w:r>
      <w:r w:rsidRPr="00E9234B">
        <w:rPr>
          <w:sz w:val="20"/>
          <w:szCs w:val="20"/>
        </w:rPr>
        <w:t xml:space="preserve">) and T2D </w:t>
      </w:r>
      <w:r w:rsidR="0068735B" w:rsidRPr="00E9234B">
        <w:rPr>
          <w:rFonts w:cstheme="minorHAnsi"/>
          <w:sz w:val="20"/>
          <w:szCs w:val="20"/>
        </w:rPr>
        <w:t>α</w:t>
      </w:r>
      <w:r w:rsidR="0068735B" w:rsidRPr="00E9234B">
        <w:rPr>
          <w:sz w:val="20"/>
          <w:szCs w:val="20"/>
        </w:rPr>
        <w:t>-</w:t>
      </w:r>
      <w:r w:rsidRPr="00E9234B">
        <w:rPr>
          <w:sz w:val="20"/>
          <w:szCs w:val="20"/>
        </w:rPr>
        <w:t>cell (bottom</w:t>
      </w:r>
      <w:r w:rsidR="003025AC" w:rsidRPr="00E9234B">
        <w:rPr>
          <w:sz w:val="20"/>
          <w:szCs w:val="20"/>
        </w:rPr>
        <w:t>, representative for 3 donors</w:t>
      </w:r>
      <w:r w:rsidRPr="00E9234B">
        <w:rPr>
          <w:sz w:val="20"/>
          <w:szCs w:val="20"/>
        </w:rPr>
        <w:t xml:space="preserve">) at </w:t>
      </w:r>
      <w:r w:rsidR="0068735B" w:rsidRPr="00E9234B">
        <w:rPr>
          <w:sz w:val="20"/>
          <w:szCs w:val="20"/>
        </w:rPr>
        <w:t xml:space="preserve">indicated times during </w:t>
      </w:r>
      <w:r w:rsidR="00D05D52" w:rsidRPr="00E9234B">
        <w:rPr>
          <w:sz w:val="20"/>
          <w:szCs w:val="20"/>
        </w:rPr>
        <w:t>the indicated</w:t>
      </w:r>
      <w:r w:rsidRPr="00E9234B">
        <w:rPr>
          <w:sz w:val="20"/>
          <w:szCs w:val="20"/>
        </w:rPr>
        <w:t xml:space="preserve"> dual pulse stimulation protocol. Scale bar 2 µm. </w:t>
      </w:r>
    </w:p>
    <w:p w14:paraId="4EA4E307" w14:textId="09D9EAE3" w:rsidR="007A078B" w:rsidRPr="00E9234B" w:rsidRDefault="00F54CB1" w:rsidP="007A078B">
      <w:pPr>
        <w:spacing w:before="0" w:after="0"/>
        <w:ind w:firstLine="90"/>
        <w:contextualSpacing/>
        <w:rPr>
          <w:sz w:val="20"/>
          <w:szCs w:val="20"/>
        </w:rPr>
      </w:pPr>
      <w:r w:rsidRPr="00E9234B">
        <w:rPr>
          <w:sz w:val="20"/>
          <w:szCs w:val="20"/>
        </w:rPr>
        <w:t>(</w:t>
      </w:r>
      <w:r w:rsidRPr="00E9234B">
        <w:rPr>
          <w:b/>
          <w:bCs/>
          <w:sz w:val="20"/>
          <w:szCs w:val="20"/>
        </w:rPr>
        <w:t>B</w:t>
      </w:r>
      <w:r w:rsidRPr="00E9234B">
        <w:rPr>
          <w:sz w:val="20"/>
          <w:szCs w:val="20"/>
        </w:rPr>
        <w:t xml:space="preserve">) Average granule density of cells </w:t>
      </w:r>
      <w:r w:rsidR="00D05D52" w:rsidRPr="00E9234B">
        <w:rPr>
          <w:sz w:val="20"/>
          <w:szCs w:val="20"/>
        </w:rPr>
        <w:t>as in A</w:t>
      </w:r>
      <w:r w:rsidRPr="00E9234B">
        <w:rPr>
          <w:sz w:val="20"/>
          <w:szCs w:val="20"/>
        </w:rPr>
        <w:t xml:space="preserve"> </w:t>
      </w:r>
      <w:r w:rsidR="00D05D52" w:rsidRPr="00E9234B">
        <w:rPr>
          <w:sz w:val="20"/>
          <w:szCs w:val="20"/>
        </w:rPr>
        <w:t xml:space="preserve">(ND, black; T2D, </w:t>
      </w:r>
      <w:r w:rsidRPr="00E9234B">
        <w:rPr>
          <w:sz w:val="20"/>
          <w:szCs w:val="20"/>
        </w:rPr>
        <w:t xml:space="preserve">red) at times </w:t>
      </w:r>
      <w:r w:rsidR="00D05D52" w:rsidRPr="00E9234B">
        <w:rPr>
          <w:sz w:val="20"/>
          <w:szCs w:val="20"/>
        </w:rPr>
        <w:t>corresponding to those indicated in A</w:t>
      </w:r>
      <w:r w:rsidRPr="00E9234B">
        <w:rPr>
          <w:sz w:val="20"/>
          <w:szCs w:val="20"/>
        </w:rPr>
        <w:t xml:space="preserve">. The initial density of docked granules was </w:t>
      </w:r>
      <w:r w:rsidR="00D05D52" w:rsidRPr="00E9234B">
        <w:rPr>
          <w:sz w:val="20"/>
          <w:szCs w:val="20"/>
        </w:rPr>
        <w:t>0.62 gr*µm</w:t>
      </w:r>
      <w:r w:rsidR="00D05D52" w:rsidRPr="00E9234B">
        <w:rPr>
          <w:sz w:val="20"/>
          <w:szCs w:val="20"/>
          <w:vertAlign w:val="superscript"/>
        </w:rPr>
        <w:t>-2</w:t>
      </w:r>
      <w:r w:rsidR="00D05D52" w:rsidRPr="00E9234B">
        <w:rPr>
          <w:sz w:val="20"/>
          <w:szCs w:val="20"/>
        </w:rPr>
        <w:t xml:space="preserve"> in ND and </w:t>
      </w:r>
      <w:r w:rsidRPr="00E9234B">
        <w:rPr>
          <w:sz w:val="20"/>
          <w:szCs w:val="20"/>
        </w:rPr>
        <w:t>0.57 gr*µm</w:t>
      </w:r>
      <w:r w:rsidRPr="00E9234B">
        <w:rPr>
          <w:sz w:val="20"/>
          <w:szCs w:val="20"/>
          <w:vertAlign w:val="superscript"/>
        </w:rPr>
        <w:t>-2</w:t>
      </w:r>
      <w:r w:rsidRPr="00E9234B">
        <w:rPr>
          <w:sz w:val="20"/>
          <w:szCs w:val="20"/>
        </w:rPr>
        <w:t xml:space="preserve"> </w:t>
      </w:r>
      <w:r w:rsidR="00D05D52" w:rsidRPr="00E9234B">
        <w:rPr>
          <w:sz w:val="20"/>
          <w:szCs w:val="20"/>
        </w:rPr>
        <w:t xml:space="preserve">in T2D α-cells </w:t>
      </w:r>
      <w:r w:rsidRPr="00E9234B">
        <w:rPr>
          <w:sz w:val="20"/>
          <w:szCs w:val="20"/>
        </w:rPr>
        <w:t xml:space="preserve">(p=NS; </w:t>
      </w:r>
      <w:r w:rsidR="00D02F30" w:rsidRPr="00E9234B">
        <w:rPr>
          <w:sz w:val="20"/>
          <w:szCs w:val="20"/>
        </w:rPr>
        <w:t>n=</w:t>
      </w:r>
      <w:r w:rsidRPr="00E9234B">
        <w:rPr>
          <w:sz w:val="20"/>
          <w:szCs w:val="20"/>
        </w:rPr>
        <w:t xml:space="preserve">7 ND vs </w:t>
      </w:r>
      <w:r w:rsidR="00D02F30" w:rsidRPr="00E9234B">
        <w:rPr>
          <w:sz w:val="20"/>
          <w:szCs w:val="20"/>
        </w:rPr>
        <w:t>n=</w:t>
      </w:r>
      <w:r w:rsidRPr="00E9234B">
        <w:rPr>
          <w:sz w:val="20"/>
          <w:szCs w:val="20"/>
        </w:rPr>
        <w:t xml:space="preserve">3 T2D donors with 5-15 cells each). The first depolarization </w:t>
      </w:r>
      <w:r w:rsidR="00D05D52" w:rsidRPr="00E9234B">
        <w:rPr>
          <w:sz w:val="20"/>
          <w:szCs w:val="20"/>
        </w:rPr>
        <w:t>released ~</w:t>
      </w:r>
      <w:r w:rsidRPr="00E9234B">
        <w:rPr>
          <w:sz w:val="20"/>
          <w:szCs w:val="20"/>
        </w:rPr>
        <w:t>15% of the docked granules in T2D α-cells (n=17) and 24 % of the docked granules in ND cells (n=55; p&lt;</w:t>
      </w:r>
      <w:proofErr w:type="spellStart"/>
      <w:r w:rsidRPr="00E9234B">
        <w:rPr>
          <w:sz w:val="20"/>
          <w:szCs w:val="20"/>
        </w:rPr>
        <w:t>n.s</w:t>
      </w:r>
      <w:proofErr w:type="spellEnd"/>
      <w:r w:rsidR="00697E94" w:rsidRPr="00E9234B">
        <w:rPr>
          <w:sz w:val="20"/>
          <w:szCs w:val="20"/>
        </w:rPr>
        <w:t xml:space="preserve"> by two-tailed t-test</w:t>
      </w:r>
      <w:r w:rsidRPr="00E9234B">
        <w:rPr>
          <w:sz w:val="20"/>
          <w:szCs w:val="20"/>
        </w:rPr>
        <w:t>). After the 2 min resting period, recovery of docked granules was negligible in T2D α-cells, compared with 8% in ND α-cells.</w:t>
      </w:r>
      <w:r w:rsidR="007A078B" w:rsidRPr="00E9234B">
        <w:rPr>
          <w:sz w:val="20"/>
          <w:szCs w:val="20"/>
        </w:rPr>
        <w:t xml:space="preserve"> D</w:t>
      </w:r>
      <w:proofErr w:type="spellStart"/>
      <w:r w:rsidR="007A078B" w:rsidRPr="00E9234B">
        <w:rPr>
          <w:sz w:val="20"/>
          <w:szCs w:val="20"/>
          <w:lang w:val="en-GB"/>
        </w:rPr>
        <w:t>ata</w:t>
      </w:r>
      <w:proofErr w:type="spellEnd"/>
      <w:r w:rsidR="007A078B" w:rsidRPr="00E9234B">
        <w:rPr>
          <w:sz w:val="20"/>
          <w:szCs w:val="20"/>
          <w:lang w:val="en-GB"/>
        </w:rPr>
        <w:t xml:space="preserve"> are presented as mean values </w:t>
      </w:r>
      <w:r w:rsidR="007A078B" w:rsidRPr="00E9234B">
        <w:rPr>
          <w:sz w:val="20"/>
          <w:szCs w:val="20"/>
        </w:rPr>
        <w:t>±</w:t>
      </w:r>
      <w:r w:rsidR="007A078B" w:rsidRPr="00E9234B">
        <w:rPr>
          <w:sz w:val="20"/>
          <w:szCs w:val="20"/>
          <w:lang w:val="en-GB"/>
        </w:rPr>
        <w:t xml:space="preserve"> SEM.</w:t>
      </w:r>
    </w:p>
    <w:p w14:paraId="7CAB7363" w14:textId="537900E2" w:rsidR="0068735B" w:rsidRPr="00E9234B" w:rsidRDefault="00F54CB1" w:rsidP="0061280D">
      <w:pPr>
        <w:spacing w:before="0"/>
        <w:ind w:firstLine="90"/>
        <w:contextualSpacing/>
        <w:rPr>
          <w:b/>
          <w:bCs/>
          <w:sz w:val="20"/>
          <w:szCs w:val="20"/>
        </w:rPr>
      </w:pPr>
      <w:r w:rsidRPr="00E9234B">
        <w:rPr>
          <w:sz w:val="20"/>
          <w:szCs w:val="20"/>
        </w:rPr>
        <w:t>(</w:t>
      </w:r>
      <w:r w:rsidRPr="00E9234B">
        <w:rPr>
          <w:b/>
          <w:bCs/>
          <w:sz w:val="20"/>
          <w:szCs w:val="20"/>
        </w:rPr>
        <w:t>C</w:t>
      </w:r>
      <w:r w:rsidR="00D21065" w:rsidRPr="00E9234B">
        <w:rPr>
          <w:b/>
          <w:bCs/>
          <w:sz w:val="20"/>
          <w:szCs w:val="20"/>
        </w:rPr>
        <w:t>-D</w:t>
      </w:r>
      <w:r w:rsidRPr="00E9234B">
        <w:rPr>
          <w:sz w:val="20"/>
          <w:szCs w:val="20"/>
        </w:rPr>
        <w:t xml:space="preserve">) </w:t>
      </w:r>
      <w:r w:rsidRPr="00E9234B">
        <w:rPr>
          <w:noProof/>
          <w:sz w:val="20"/>
          <w:szCs w:val="20"/>
        </w:rPr>
        <w:t xml:space="preserve">Average </w:t>
      </w:r>
      <w:r w:rsidR="00D21065" w:rsidRPr="00E9234B">
        <w:rPr>
          <w:noProof/>
          <w:sz w:val="20"/>
          <w:szCs w:val="20"/>
        </w:rPr>
        <w:t xml:space="preserve">time course of </w:t>
      </w:r>
      <w:r w:rsidRPr="00E9234B">
        <w:rPr>
          <w:noProof/>
          <w:sz w:val="20"/>
          <w:szCs w:val="20"/>
        </w:rPr>
        <w:t>cumulative</w:t>
      </w:r>
      <w:r w:rsidRPr="00E9234B">
        <w:rPr>
          <w:sz w:val="20"/>
          <w:szCs w:val="20"/>
        </w:rPr>
        <w:t xml:space="preserve"> </w:t>
      </w:r>
      <w:r w:rsidR="00D21065" w:rsidRPr="00E9234B">
        <w:rPr>
          <w:sz w:val="20"/>
          <w:szCs w:val="20"/>
        </w:rPr>
        <w:t>exocytosis (normalized</w:t>
      </w:r>
      <w:r w:rsidRPr="00E9234B">
        <w:rPr>
          <w:sz w:val="20"/>
          <w:szCs w:val="20"/>
        </w:rPr>
        <w:t xml:space="preserve"> event</w:t>
      </w:r>
      <w:r w:rsidR="00D21065" w:rsidRPr="00E9234B">
        <w:rPr>
          <w:sz w:val="20"/>
          <w:szCs w:val="20"/>
        </w:rPr>
        <w:t xml:space="preserve"> count</w:t>
      </w:r>
      <w:r w:rsidR="005A214E">
        <w:rPr>
          <w:sz w:val="20"/>
          <w:szCs w:val="20"/>
        </w:rPr>
        <w:t>, mean+/-SEM</w:t>
      </w:r>
      <w:r w:rsidR="00D21065" w:rsidRPr="00E9234B">
        <w:rPr>
          <w:sz w:val="20"/>
          <w:szCs w:val="20"/>
        </w:rPr>
        <w:t>)</w:t>
      </w:r>
      <w:r w:rsidRPr="00E9234B">
        <w:rPr>
          <w:sz w:val="20"/>
          <w:szCs w:val="20"/>
        </w:rPr>
        <w:t xml:space="preserve"> in ND </w:t>
      </w:r>
      <w:r w:rsidR="00D21065" w:rsidRPr="00E9234B">
        <w:rPr>
          <w:sz w:val="20"/>
          <w:szCs w:val="20"/>
        </w:rPr>
        <w:t xml:space="preserve">(C) and T2D (D) experiments as in (A), </w:t>
      </w:r>
      <w:r w:rsidRPr="00E9234B">
        <w:rPr>
          <w:sz w:val="20"/>
          <w:szCs w:val="20"/>
        </w:rPr>
        <w:t>for first and second stimulation.</w:t>
      </w:r>
    </w:p>
    <w:p w14:paraId="17F61441" w14:textId="77777777" w:rsidR="0068735B" w:rsidRPr="00E9234B" w:rsidRDefault="0068735B" w:rsidP="0061280D">
      <w:pPr>
        <w:spacing w:before="0"/>
        <w:ind w:firstLine="90"/>
        <w:contextualSpacing/>
        <w:rPr>
          <w:b/>
          <w:bCs/>
          <w:sz w:val="20"/>
          <w:szCs w:val="20"/>
        </w:rPr>
      </w:pPr>
    </w:p>
    <w:p w14:paraId="50A147DF" w14:textId="77777777" w:rsidR="00E9421A" w:rsidRPr="00E9234B" w:rsidRDefault="00E9421A">
      <w:pPr>
        <w:rPr>
          <w:b/>
          <w:bCs/>
          <w:sz w:val="20"/>
          <w:szCs w:val="20"/>
        </w:rPr>
      </w:pPr>
      <w:r w:rsidRPr="00E9234B">
        <w:rPr>
          <w:b/>
          <w:bCs/>
          <w:sz w:val="20"/>
          <w:szCs w:val="20"/>
        </w:rPr>
        <w:br w:type="page"/>
      </w:r>
    </w:p>
    <w:p w14:paraId="3D684B52" w14:textId="1F784A77" w:rsidR="00E9421A" w:rsidRPr="00E9234B" w:rsidRDefault="00E9421A" w:rsidP="0061280D">
      <w:pPr>
        <w:spacing w:before="0"/>
        <w:ind w:firstLine="90"/>
        <w:contextualSpacing/>
        <w:rPr>
          <w:b/>
          <w:bCs/>
          <w:sz w:val="20"/>
          <w:szCs w:val="20"/>
        </w:rPr>
      </w:pPr>
      <w:r w:rsidRPr="00E9234B">
        <w:rPr>
          <w:noProof/>
        </w:rPr>
        <w:lastRenderedPageBreak/>
        <w:drawing>
          <wp:inline distT="0" distB="0" distL="0" distR="0" wp14:anchorId="64CD7B6A" wp14:editId="3A047696">
            <wp:extent cx="2624333" cy="4450089"/>
            <wp:effectExtent l="0" t="0" r="508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24333" cy="4450089"/>
                    </a:xfrm>
                    <a:prstGeom prst="rect">
                      <a:avLst/>
                    </a:prstGeom>
                  </pic:spPr>
                </pic:pic>
              </a:graphicData>
            </a:graphic>
          </wp:inline>
        </w:drawing>
      </w:r>
    </w:p>
    <w:p w14:paraId="5C155549" w14:textId="5A6E5BC8" w:rsidR="00F54CB1" w:rsidRPr="00E9234B" w:rsidRDefault="00E9421A" w:rsidP="0061280D">
      <w:pPr>
        <w:spacing w:before="0"/>
        <w:ind w:firstLine="90"/>
        <w:contextualSpacing/>
        <w:rPr>
          <w:b/>
          <w:bCs/>
          <w:sz w:val="20"/>
          <w:szCs w:val="20"/>
        </w:rPr>
      </w:pPr>
      <w:r w:rsidRPr="00E9234B">
        <w:rPr>
          <w:rFonts w:ascii="Calibri" w:hAnsi="Calibri"/>
          <w:b/>
          <w:bCs/>
          <w:sz w:val="20"/>
          <w:szCs w:val="20"/>
        </w:rPr>
        <w:t xml:space="preserve">Supplementary </w:t>
      </w:r>
      <w:r w:rsidRPr="00E9234B">
        <w:rPr>
          <w:b/>
          <w:bCs/>
          <w:sz w:val="20"/>
          <w:szCs w:val="20"/>
        </w:rPr>
        <w:t xml:space="preserve">Fig </w:t>
      </w:r>
      <w:r w:rsidR="00F54CB1" w:rsidRPr="00E9234B">
        <w:rPr>
          <w:b/>
          <w:bCs/>
          <w:sz w:val="20"/>
          <w:szCs w:val="20"/>
        </w:rPr>
        <w:t xml:space="preserve">3. </w:t>
      </w:r>
      <w:r w:rsidR="00D21065" w:rsidRPr="00E9234B">
        <w:rPr>
          <w:b/>
          <w:bCs/>
          <w:sz w:val="20"/>
          <w:szCs w:val="20"/>
        </w:rPr>
        <w:t xml:space="preserve">Acute response of </w:t>
      </w:r>
      <w:r w:rsidR="00D21065" w:rsidRPr="00E9234B">
        <w:rPr>
          <w:rFonts w:cstheme="minorHAnsi"/>
          <w:b/>
          <w:bCs/>
          <w:sz w:val="20"/>
          <w:szCs w:val="20"/>
        </w:rPr>
        <w:t>α</w:t>
      </w:r>
      <w:r w:rsidR="00D21065" w:rsidRPr="00E9234B">
        <w:rPr>
          <w:b/>
          <w:bCs/>
          <w:sz w:val="20"/>
          <w:szCs w:val="20"/>
        </w:rPr>
        <w:t>-cell exocytosis to change in glucose</w:t>
      </w:r>
      <w:r w:rsidR="00F54CB1" w:rsidRPr="00E9234B">
        <w:rPr>
          <w:b/>
          <w:bCs/>
          <w:sz w:val="20"/>
          <w:szCs w:val="20"/>
        </w:rPr>
        <w:t xml:space="preserve"> </w:t>
      </w:r>
    </w:p>
    <w:p w14:paraId="2782E59C" w14:textId="1F036785" w:rsidR="00057818" w:rsidRDefault="00057818" w:rsidP="0061280D">
      <w:pPr>
        <w:spacing w:before="0"/>
        <w:ind w:firstLine="90"/>
        <w:contextualSpacing/>
        <w:rPr>
          <w:sz w:val="20"/>
          <w:szCs w:val="20"/>
        </w:rPr>
      </w:pPr>
      <w:r w:rsidRPr="00E9234B">
        <w:rPr>
          <w:sz w:val="20"/>
          <w:szCs w:val="20"/>
        </w:rPr>
        <w:t>(</w:t>
      </w:r>
      <w:r w:rsidRPr="00E9234B">
        <w:rPr>
          <w:b/>
          <w:bCs/>
          <w:sz w:val="20"/>
          <w:szCs w:val="20"/>
        </w:rPr>
        <w:t>A</w:t>
      </w:r>
      <w:r w:rsidR="006C68A2" w:rsidRPr="00E9234B">
        <w:rPr>
          <w:b/>
          <w:bCs/>
          <w:sz w:val="20"/>
          <w:szCs w:val="20"/>
        </w:rPr>
        <w:t>-B</w:t>
      </w:r>
      <w:r w:rsidRPr="00E9234B">
        <w:rPr>
          <w:sz w:val="20"/>
          <w:szCs w:val="20"/>
        </w:rPr>
        <w:t xml:space="preserve">) </w:t>
      </w:r>
      <w:r w:rsidR="00D21065" w:rsidRPr="00E9234B">
        <w:rPr>
          <w:noProof/>
          <w:sz w:val="20"/>
          <w:szCs w:val="20"/>
        </w:rPr>
        <w:t>Time course of</w:t>
      </w:r>
      <w:r w:rsidRPr="00E9234B">
        <w:rPr>
          <w:noProof/>
          <w:sz w:val="20"/>
          <w:szCs w:val="20"/>
        </w:rPr>
        <w:t xml:space="preserve"> exocytosis frequency </w:t>
      </w:r>
      <w:r w:rsidR="00D21065" w:rsidRPr="00E9234B">
        <w:rPr>
          <w:noProof/>
          <w:sz w:val="20"/>
          <w:szCs w:val="20"/>
        </w:rPr>
        <w:t xml:space="preserve">in </w:t>
      </w:r>
      <w:r w:rsidR="006C68A2" w:rsidRPr="00E9234B">
        <w:rPr>
          <w:noProof/>
          <w:sz w:val="20"/>
          <w:szCs w:val="20"/>
        </w:rPr>
        <w:t xml:space="preserve">ND </w:t>
      </w:r>
      <w:r w:rsidR="006C68A2" w:rsidRPr="00E9234B">
        <w:rPr>
          <w:rFonts w:cstheme="minorHAnsi"/>
          <w:noProof/>
          <w:sz w:val="20"/>
          <w:szCs w:val="20"/>
        </w:rPr>
        <w:t>α</w:t>
      </w:r>
      <w:r w:rsidR="006C68A2" w:rsidRPr="00E9234B">
        <w:rPr>
          <w:noProof/>
          <w:sz w:val="20"/>
          <w:szCs w:val="20"/>
        </w:rPr>
        <w:t>-</w:t>
      </w:r>
      <w:r w:rsidRPr="00E9234B">
        <w:rPr>
          <w:noProof/>
          <w:sz w:val="20"/>
          <w:szCs w:val="20"/>
        </w:rPr>
        <w:t xml:space="preserve">cells </w:t>
      </w:r>
      <w:r w:rsidR="006C68A2" w:rsidRPr="00E9234B">
        <w:rPr>
          <w:noProof/>
          <w:sz w:val="20"/>
          <w:szCs w:val="20"/>
        </w:rPr>
        <w:t>challenged with changes in glucose, from 10 to 7 mM and back (A) or from 1 to 7mM and back (B), as indicated</w:t>
      </w:r>
      <w:r w:rsidRPr="00E9234B">
        <w:rPr>
          <w:sz w:val="20"/>
          <w:szCs w:val="20"/>
        </w:rPr>
        <w:t>.</w:t>
      </w:r>
    </w:p>
    <w:p w14:paraId="33C9AEF8" w14:textId="5B4A2DB8" w:rsidR="009C1DBB" w:rsidRDefault="009C1DBB">
      <w:pPr>
        <w:rPr>
          <w:sz w:val="20"/>
          <w:szCs w:val="20"/>
        </w:rPr>
      </w:pPr>
      <w:r>
        <w:rPr>
          <w:sz w:val="20"/>
          <w:szCs w:val="20"/>
        </w:rPr>
        <w:br w:type="page"/>
      </w:r>
    </w:p>
    <w:p w14:paraId="1C3D5F87" w14:textId="77777777" w:rsidR="00A554A1" w:rsidRPr="00E9234B" w:rsidRDefault="00A554A1" w:rsidP="0061280D">
      <w:pPr>
        <w:spacing w:before="0"/>
        <w:ind w:firstLine="90"/>
        <w:contextualSpacing/>
        <w:rPr>
          <w:sz w:val="20"/>
          <w:szCs w:val="20"/>
        </w:rPr>
      </w:pPr>
    </w:p>
    <w:p w14:paraId="37B8C9F1" w14:textId="77777777" w:rsidR="00A554A1" w:rsidRPr="00E9234B" w:rsidRDefault="00A554A1" w:rsidP="0061280D">
      <w:pPr>
        <w:spacing w:before="0"/>
        <w:ind w:firstLine="90"/>
        <w:contextualSpacing/>
        <w:rPr>
          <w:b/>
          <w:bCs/>
          <w:sz w:val="20"/>
          <w:szCs w:val="20"/>
        </w:rPr>
      </w:pPr>
    </w:p>
    <w:p w14:paraId="07752306" w14:textId="56F4A583" w:rsidR="00E9421A" w:rsidRPr="00E9234B" w:rsidRDefault="00E9421A" w:rsidP="0061280D">
      <w:pPr>
        <w:spacing w:before="0"/>
        <w:ind w:firstLine="90"/>
        <w:contextualSpacing/>
        <w:rPr>
          <w:b/>
          <w:bCs/>
          <w:sz w:val="20"/>
          <w:szCs w:val="20"/>
        </w:rPr>
      </w:pPr>
      <w:r w:rsidRPr="00E9234B">
        <w:rPr>
          <w:noProof/>
        </w:rPr>
        <w:drawing>
          <wp:inline distT="0" distB="0" distL="0" distR="0" wp14:anchorId="027E6E75" wp14:editId="47602624">
            <wp:extent cx="3319279" cy="2392685"/>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19279" cy="2392685"/>
                    </a:xfrm>
                    <a:prstGeom prst="rect">
                      <a:avLst/>
                    </a:prstGeom>
                  </pic:spPr>
                </pic:pic>
              </a:graphicData>
            </a:graphic>
          </wp:inline>
        </w:drawing>
      </w:r>
    </w:p>
    <w:p w14:paraId="7F9D3D0A" w14:textId="6CC457BF" w:rsidR="00F54CB1" w:rsidRPr="00E9234B" w:rsidRDefault="00E9421A" w:rsidP="0061280D">
      <w:pPr>
        <w:spacing w:before="0"/>
        <w:ind w:firstLine="90"/>
        <w:contextualSpacing/>
        <w:rPr>
          <w:b/>
          <w:bCs/>
          <w:sz w:val="20"/>
          <w:szCs w:val="20"/>
        </w:rPr>
      </w:pPr>
      <w:r w:rsidRPr="00E9234B">
        <w:rPr>
          <w:rFonts w:ascii="Calibri" w:hAnsi="Calibri"/>
          <w:b/>
          <w:bCs/>
          <w:sz w:val="20"/>
          <w:szCs w:val="20"/>
        </w:rPr>
        <w:t xml:space="preserve">Supplementary </w:t>
      </w:r>
      <w:r w:rsidRPr="00E9234B">
        <w:rPr>
          <w:b/>
          <w:bCs/>
          <w:sz w:val="20"/>
          <w:szCs w:val="20"/>
        </w:rPr>
        <w:t xml:space="preserve">Fig </w:t>
      </w:r>
      <w:r w:rsidR="00B730ED" w:rsidRPr="00E9234B">
        <w:rPr>
          <w:b/>
          <w:bCs/>
          <w:sz w:val="20"/>
          <w:szCs w:val="20"/>
        </w:rPr>
        <w:t>4</w:t>
      </w:r>
      <w:r w:rsidR="00F54CB1" w:rsidRPr="00E9234B">
        <w:rPr>
          <w:b/>
          <w:bCs/>
          <w:sz w:val="20"/>
          <w:szCs w:val="20"/>
        </w:rPr>
        <w:t xml:space="preserve">. Regulation of glucagon exocytosis by insulin and adrenaline. </w:t>
      </w:r>
    </w:p>
    <w:p w14:paraId="61D46AF8" w14:textId="18493FE9" w:rsidR="00F54CB1" w:rsidRPr="00E9234B" w:rsidRDefault="00F54CB1" w:rsidP="0061280D">
      <w:pPr>
        <w:spacing w:before="0"/>
        <w:ind w:firstLine="90"/>
        <w:contextualSpacing/>
        <w:rPr>
          <w:noProof/>
          <w:sz w:val="20"/>
          <w:szCs w:val="20"/>
        </w:rPr>
      </w:pPr>
      <w:r w:rsidRPr="00E9234B">
        <w:rPr>
          <w:sz w:val="20"/>
          <w:szCs w:val="20"/>
        </w:rPr>
        <w:t>(</w:t>
      </w:r>
      <w:r w:rsidRPr="00E9234B">
        <w:rPr>
          <w:b/>
          <w:bCs/>
          <w:sz w:val="20"/>
          <w:szCs w:val="20"/>
        </w:rPr>
        <w:t>A</w:t>
      </w:r>
      <w:r w:rsidRPr="00E9234B">
        <w:rPr>
          <w:sz w:val="20"/>
          <w:szCs w:val="20"/>
        </w:rPr>
        <w:t xml:space="preserve">) </w:t>
      </w:r>
      <w:r w:rsidR="006C68A2" w:rsidRPr="00E9234B">
        <w:rPr>
          <w:noProof/>
          <w:sz w:val="20"/>
          <w:szCs w:val="20"/>
        </w:rPr>
        <w:t xml:space="preserve">Time course of exocytosis frequency in ND </w:t>
      </w:r>
      <w:r w:rsidR="006C68A2" w:rsidRPr="00E9234B">
        <w:rPr>
          <w:rFonts w:cstheme="minorHAnsi"/>
          <w:noProof/>
          <w:sz w:val="20"/>
          <w:szCs w:val="20"/>
        </w:rPr>
        <w:t>α</w:t>
      </w:r>
      <w:r w:rsidR="006C68A2" w:rsidRPr="00E9234B">
        <w:rPr>
          <w:noProof/>
          <w:sz w:val="20"/>
          <w:szCs w:val="20"/>
        </w:rPr>
        <w:t>-cells challenged with adrenalin</w:t>
      </w:r>
      <w:r w:rsidR="006C68A2" w:rsidRPr="00E9234B">
        <w:rPr>
          <w:sz w:val="20"/>
          <w:szCs w:val="20"/>
        </w:rPr>
        <w:t xml:space="preserve"> (</w:t>
      </w:r>
      <w:r w:rsidR="000B47E9" w:rsidRPr="00E9234B">
        <w:rPr>
          <w:sz w:val="20"/>
          <w:szCs w:val="20"/>
        </w:rPr>
        <w:t xml:space="preserve">ADR, </w:t>
      </w:r>
      <w:r w:rsidR="006C68A2" w:rsidRPr="00E9234B">
        <w:rPr>
          <w:sz w:val="20"/>
          <w:szCs w:val="20"/>
        </w:rPr>
        <w:t>as indicated), in presence of 10mM glucose</w:t>
      </w:r>
      <w:r w:rsidRPr="00E9234B">
        <w:rPr>
          <w:sz w:val="20"/>
          <w:szCs w:val="20"/>
        </w:rPr>
        <w:t>.</w:t>
      </w:r>
    </w:p>
    <w:p w14:paraId="5B5CD58D" w14:textId="77777777" w:rsidR="00683D66" w:rsidRPr="00E9234B" w:rsidRDefault="00683D66" w:rsidP="0061280D">
      <w:pPr>
        <w:spacing w:before="0"/>
        <w:ind w:firstLine="90"/>
        <w:contextualSpacing/>
        <w:rPr>
          <w:b/>
          <w:bCs/>
          <w:sz w:val="20"/>
          <w:szCs w:val="20"/>
        </w:rPr>
      </w:pPr>
    </w:p>
    <w:p w14:paraId="3374CB26" w14:textId="34AEC0C1" w:rsidR="00B14F01" w:rsidRDefault="00D56FFD" w:rsidP="00B14F01">
      <w:pPr>
        <w:ind w:firstLine="0"/>
        <w:rPr>
          <w:b/>
          <w:bCs/>
          <w:sz w:val="20"/>
          <w:szCs w:val="20"/>
        </w:rPr>
      </w:pPr>
      <w:r>
        <w:rPr>
          <w:b/>
          <w:bCs/>
          <w:sz w:val="20"/>
          <w:szCs w:val="20"/>
        </w:rPr>
        <w:br w:type="page"/>
      </w:r>
      <w:r w:rsidRPr="00E9234B">
        <w:rPr>
          <w:b/>
          <w:bCs/>
          <w:sz w:val="20"/>
          <w:szCs w:val="20"/>
        </w:rPr>
        <w:lastRenderedPageBreak/>
        <w:t xml:space="preserve"> </w:t>
      </w:r>
    </w:p>
    <w:p w14:paraId="7C452280" w14:textId="2C8CF83A" w:rsidR="00D56FFD" w:rsidRPr="00D56FFD" w:rsidRDefault="00291FB9" w:rsidP="00B14F01">
      <w:pPr>
        <w:ind w:firstLine="0"/>
        <w:rPr>
          <w:rFonts w:ascii="Calibri" w:hAnsi="Calibri"/>
          <w:b/>
          <w:bCs/>
          <w:sz w:val="20"/>
          <w:szCs w:val="20"/>
          <w:lang w:val="sv-SE"/>
        </w:rPr>
      </w:pPr>
      <w:r>
        <w:rPr>
          <w:noProof/>
        </w:rPr>
        <w:drawing>
          <wp:inline distT="0" distB="0" distL="0" distR="0" wp14:anchorId="371B83D1" wp14:editId="2752EBCA">
            <wp:extent cx="5761355" cy="23520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1355" cy="2352040"/>
                    </a:xfrm>
                    <a:prstGeom prst="rect">
                      <a:avLst/>
                    </a:prstGeom>
                  </pic:spPr>
                </pic:pic>
              </a:graphicData>
            </a:graphic>
          </wp:inline>
        </w:drawing>
      </w:r>
    </w:p>
    <w:p w14:paraId="30B39C57" w14:textId="35961B36" w:rsidR="00B14F01" w:rsidRPr="00E9234B" w:rsidRDefault="00B14F01" w:rsidP="00B14F01">
      <w:pPr>
        <w:spacing w:before="0"/>
        <w:ind w:firstLine="90"/>
        <w:contextualSpacing/>
        <w:rPr>
          <w:b/>
          <w:bCs/>
          <w:sz w:val="20"/>
          <w:szCs w:val="20"/>
        </w:rPr>
      </w:pPr>
      <w:r w:rsidRPr="00E9234B">
        <w:rPr>
          <w:rFonts w:ascii="Calibri" w:hAnsi="Calibri"/>
          <w:b/>
          <w:bCs/>
          <w:sz w:val="20"/>
          <w:szCs w:val="20"/>
        </w:rPr>
        <w:t xml:space="preserve">Supplementary </w:t>
      </w:r>
      <w:r w:rsidRPr="00E9234B">
        <w:rPr>
          <w:b/>
          <w:bCs/>
          <w:sz w:val="20"/>
          <w:szCs w:val="20"/>
        </w:rPr>
        <w:t xml:space="preserve">Fig </w:t>
      </w:r>
      <w:r>
        <w:rPr>
          <w:b/>
          <w:bCs/>
          <w:sz w:val="20"/>
          <w:szCs w:val="20"/>
        </w:rPr>
        <w:t>5</w:t>
      </w:r>
      <w:r w:rsidRPr="00E9234B">
        <w:rPr>
          <w:b/>
          <w:bCs/>
          <w:sz w:val="20"/>
          <w:szCs w:val="20"/>
        </w:rPr>
        <w:t xml:space="preserve">. </w:t>
      </w:r>
      <w:r>
        <w:rPr>
          <w:b/>
          <w:bCs/>
          <w:sz w:val="20"/>
          <w:szCs w:val="20"/>
        </w:rPr>
        <w:t xml:space="preserve">  </w:t>
      </w:r>
      <w:r w:rsidRPr="00E9234B">
        <w:rPr>
          <w:b/>
          <w:bCs/>
          <w:sz w:val="20"/>
          <w:szCs w:val="20"/>
        </w:rPr>
        <w:t>Human donor information.</w:t>
      </w:r>
      <w:r>
        <w:rPr>
          <w:b/>
          <w:bCs/>
          <w:sz w:val="20"/>
          <w:szCs w:val="20"/>
        </w:rPr>
        <w:t xml:space="preserve"> </w:t>
      </w:r>
      <w:r w:rsidRPr="00E9234B">
        <w:rPr>
          <w:b/>
          <w:bCs/>
          <w:sz w:val="20"/>
          <w:szCs w:val="20"/>
        </w:rPr>
        <w:t xml:space="preserve"> </w:t>
      </w:r>
    </w:p>
    <w:p w14:paraId="4A083459" w14:textId="574319A3" w:rsidR="00D56FFD" w:rsidRPr="00AA08E9" w:rsidRDefault="00B14F01" w:rsidP="00D56FFD">
      <w:pPr>
        <w:contextualSpacing/>
        <w:rPr>
          <w:rFonts w:ascii="Calibri" w:hAnsi="Calibri"/>
          <w:bCs/>
          <w:sz w:val="20"/>
          <w:szCs w:val="20"/>
        </w:rPr>
      </w:pPr>
      <w:r>
        <w:rPr>
          <w:sz w:val="20"/>
          <w:szCs w:val="20"/>
        </w:rPr>
        <w:t xml:space="preserve">Distributions </w:t>
      </w:r>
      <w:r w:rsidR="00AA08E9">
        <w:rPr>
          <w:sz w:val="20"/>
          <w:szCs w:val="20"/>
        </w:rPr>
        <w:t>of</w:t>
      </w:r>
      <w:r>
        <w:rPr>
          <w:sz w:val="20"/>
          <w:szCs w:val="20"/>
        </w:rPr>
        <w:t xml:space="preserve"> </w:t>
      </w:r>
      <w:r w:rsidRPr="00E9234B">
        <w:rPr>
          <w:sz w:val="20"/>
          <w:szCs w:val="20"/>
        </w:rPr>
        <w:t>(</w:t>
      </w:r>
      <w:r w:rsidRPr="00E9234B">
        <w:rPr>
          <w:b/>
          <w:bCs/>
          <w:sz w:val="20"/>
          <w:szCs w:val="20"/>
        </w:rPr>
        <w:t>A</w:t>
      </w:r>
      <w:r w:rsidRPr="00E9234B">
        <w:rPr>
          <w:sz w:val="20"/>
          <w:szCs w:val="20"/>
        </w:rPr>
        <w:t xml:space="preserve">) </w:t>
      </w:r>
      <w:r>
        <w:rPr>
          <w:noProof/>
          <w:sz w:val="20"/>
          <w:szCs w:val="20"/>
        </w:rPr>
        <w:t>Age, (</w:t>
      </w:r>
      <w:r w:rsidRPr="00B14F01">
        <w:rPr>
          <w:b/>
          <w:noProof/>
          <w:sz w:val="20"/>
          <w:szCs w:val="20"/>
        </w:rPr>
        <w:t>B</w:t>
      </w:r>
      <w:r>
        <w:rPr>
          <w:noProof/>
          <w:sz w:val="20"/>
          <w:szCs w:val="20"/>
        </w:rPr>
        <w:t>) HbA1c, and (</w:t>
      </w:r>
      <w:r w:rsidRPr="00B14F01">
        <w:rPr>
          <w:b/>
          <w:noProof/>
          <w:sz w:val="20"/>
          <w:szCs w:val="20"/>
        </w:rPr>
        <w:t>C</w:t>
      </w:r>
      <w:r>
        <w:rPr>
          <w:noProof/>
          <w:sz w:val="20"/>
          <w:szCs w:val="20"/>
        </w:rPr>
        <w:t xml:space="preserve">) BMI for non-diabetic (black) and type-2 diabetic donors (red). </w:t>
      </w:r>
      <w:r w:rsidRPr="00E9234B">
        <w:rPr>
          <w:noProof/>
          <w:sz w:val="20"/>
          <w:szCs w:val="20"/>
        </w:rPr>
        <w:t xml:space="preserve"> </w:t>
      </w:r>
      <w:r w:rsidR="00904348">
        <w:rPr>
          <w:noProof/>
          <w:sz w:val="20"/>
          <w:szCs w:val="20"/>
        </w:rPr>
        <w:t xml:space="preserve">The </w:t>
      </w:r>
      <w:r w:rsidR="00AA08E9">
        <w:rPr>
          <w:noProof/>
          <w:sz w:val="20"/>
          <w:szCs w:val="20"/>
        </w:rPr>
        <w:t>Isolation</w:t>
      </w:r>
      <w:r w:rsidR="00904348">
        <w:rPr>
          <w:noProof/>
          <w:sz w:val="20"/>
          <w:szCs w:val="20"/>
        </w:rPr>
        <w:t>-</w:t>
      </w:r>
      <w:r w:rsidR="00AA08E9">
        <w:rPr>
          <w:noProof/>
          <w:sz w:val="20"/>
          <w:szCs w:val="20"/>
        </w:rPr>
        <w:t>IDs</w:t>
      </w:r>
      <w:r w:rsidR="00904348">
        <w:rPr>
          <w:noProof/>
          <w:sz w:val="20"/>
          <w:szCs w:val="20"/>
        </w:rPr>
        <w:t xml:space="preserve"> were</w:t>
      </w:r>
      <w:r w:rsidR="00AA08E9">
        <w:rPr>
          <w:noProof/>
          <w:sz w:val="20"/>
          <w:szCs w:val="20"/>
        </w:rPr>
        <w:t xml:space="preserve">: </w:t>
      </w:r>
      <w:r w:rsidR="00D56FFD" w:rsidRPr="00B14F01">
        <w:rPr>
          <w:rFonts w:ascii="Calibri" w:hAnsi="Calibri"/>
          <w:b/>
          <w:bCs/>
          <w:sz w:val="20"/>
          <w:szCs w:val="20"/>
        </w:rPr>
        <w:t>Non-diabeti</w:t>
      </w:r>
      <w:r w:rsidR="00AA08E9">
        <w:rPr>
          <w:rFonts w:ascii="Calibri" w:hAnsi="Calibri"/>
          <w:b/>
          <w:bCs/>
          <w:sz w:val="20"/>
          <w:szCs w:val="20"/>
        </w:rPr>
        <w:t>c Islets</w:t>
      </w:r>
      <w:r w:rsidR="00AA08E9">
        <w:rPr>
          <w:rFonts w:ascii="Calibri" w:hAnsi="Calibri"/>
          <w:bCs/>
          <w:sz w:val="20"/>
          <w:szCs w:val="20"/>
          <w:u w:val="single"/>
        </w:rPr>
        <w:t xml:space="preserve"> (42 male, </w:t>
      </w:r>
      <w:r w:rsidR="00AA08E9" w:rsidRPr="00AA08E9">
        <w:rPr>
          <w:rFonts w:ascii="Calibri" w:hAnsi="Calibri"/>
          <w:bCs/>
          <w:sz w:val="20"/>
          <w:szCs w:val="20"/>
          <w:u w:val="single"/>
        </w:rPr>
        <w:t>26 female)</w:t>
      </w:r>
      <w:r w:rsidR="00AA08E9">
        <w:rPr>
          <w:rFonts w:ascii="Calibri" w:hAnsi="Calibri"/>
          <w:bCs/>
          <w:sz w:val="20"/>
          <w:szCs w:val="20"/>
        </w:rPr>
        <w:t xml:space="preserve">. </w:t>
      </w:r>
      <w:r w:rsidR="00AA08E9" w:rsidRPr="00AA08E9">
        <w:rPr>
          <w:rFonts w:ascii="Calibri" w:hAnsi="Calibri"/>
          <w:bCs/>
          <w:sz w:val="20"/>
          <w:szCs w:val="20"/>
        </w:rPr>
        <w:t xml:space="preserve"> </w:t>
      </w:r>
      <w:r w:rsidR="00D56FFD" w:rsidRPr="00AA08E9">
        <w:rPr>
          <w:rFonts w:ascii="Calibri" w:hAnsi="Calibri"/>
          <w:bCs/>
          <w:sz w:val="20"/>
          <w:szCs w:val="20"/>
          <w:u w:val="single"/>
        </w:rPr>
        <w:t>Uppsala</w:t>
      </w:r>
      <w:r w:rsidR="00AA08E9">
        <w:rPr>
          <w:rFonts w:ascii="Calibri" w:hAnsi="Calibri"/>
          <w:bCs/>
          <w:sz w:val="20"/>
          <w:szCs w:val="20"/>
          <w:u w:val="single"/>
        </w:rPr>
        <w:t xml:space="preserve">: </w:t>
      </w:r>
      <w:r w:rsidR="00D56FFD" w:rsidRPr="00AA08E9">
        <w:rPr>
          <w:rFonts w:ascii="Calibri" w:hAnsi="Calibri"/>
          <w:bCs/>
          <w:sz w:val="20"/>
          <w:szCs w:val="20"/>
        </w:rPr>
        <w:t xml:space="preserve">2088, 2089, 2102, 2107, 2109, 2112, 2114, 2119, 2132, 2150, 2152, 2154, 2155, 2157, 2164, 2169, 2170, 2172, 2176, 2185, 2188, 2191, 2193, 2194, 2195, 2205, 2207 2209, 2217, 2218, 2225, 2228, 2232, 2233, 2245, 2246, 2247, 2253, 2254, 2255, 2258, 2275, 2278, 2295, 2298, 2301, 2309, 2310, 2317, 2326, 2327, 2334, 2337, 2344, 2346, 2389, 2398, 2400, 2402, 2403, 2431, 2460, 2467, 2472, 2478;  </w:t>
      </w:r>
      <w:r w:rsidR="00D56FFD" w:rsidRPr="00AA08E9">
        <w:rPr>
          <w:rFonts w:ascii="Calibri" w:hAnsi="Calibri"/>
          <w:bCs/>
          <w:sz w:val="20"/>
          <w:szCs w:val="20"/>
          <w:u w:val="single"/>
        </w:rPr>
        <w:t>Edmonton</w:t>
      </w:r>
      <w:r w:rsidR="00D56FFD" w:rsidRPr="00AA08E9">
        <w:rPr>
          <w:rFonts w:ascii="Calibri" w:hAnsi="Calibri"/>
          <w:bCs/>
          <w:sz w:val="20"/>
          <w:szCs w:val="20"/>
        </w:rPr>
        <w:t>: R253, R249, R290</w:t>
      </w:r>
      <w:r w:rsidR="00AA08E9">
        <w:rPr>
          <w:rFonts w:ascii="Calibri" w:hAnsi="Calibri"/>
          <w:bCs/>
          <w:sz w:val="20"/>
          <w:szCs w:val="20"/>
        </w:rPr>
        <w:t xml:space="preserve">;   </w:t>
      </w:r>
      <w:r w:rsidR="00AA08E9" w:rsidRPr="00AA08E9">
        <w:rPr>
          <w:rFonts w:ascii="Calibri" w:hAnsi="Calibri"/>
          <w:b/>
          <w:bCs/>
          <w:sz w:val="20"/>
          <w:szCs w:val="20"/>
        </w:rPr>
        <w:t xml:space="preserve">ND </w:t>
      </w:r>
      <w:r w:rsidR="00D56FFD" w:rsidRPr="00AA08E9">
        <w:rPr>
          <w:rFonts w:ascii="Calibri" w:hAnsi="Calibri"/>
          <w:b/>
          <w:bCs/>
          <w:sz w:val="20"/>
          <w:szCs w:val="20"/>
        </w:rPr>
        <w:t>Sections</w:t>
      </w:r>
      <w:r w:rsidR="00AA08E9" w:rsidRPr="00AA08E9">
        <w:rPr>
          <w:rFonts w:ascii="Calibri" w:hAnsi="Calibri"/>
          <w:b/>
          <w:bCs/>
          <w:sz w:val="20"/>
          <w:szCs w:val="20"/>
          <w:u w:val="single"/>
        </w:rPr>
        <w:t xml:space="preserve"> </w:t>
      </w:r>
      <w:r w:rsidR="00AA08E9" w:rsidRPr="00AA08E9">
        <w:rPr>
          <w:rFonts w:ascii="Calibri" w:hAnsi="Calibri"/>
          <w:bCs/>
          <w:sz w:val="20"/>
          <w:szCs w:val="20"/>
          <w:u w:val="single"/>
        </w:rPr>
        <w:t>(2 male, 3 female)</w:t>
      </w:r>
      <w:r w:rsidR="00D56FFD" w:rsidRPr="00AA08E9">
        <w:rPr>
          <w:rFonts w:ascii="Calibri" w:hAnsi="Calibri"/>
          <w:bCs/>
          <w:sz w:val="20"/>
          <w:szCs w:val="20"/>
          <w:u w:val="single"/>
        </w:rPr>
        <w:t>:</w:t>
      </w:r>
      <w:r w:rsidR="00D56FFD" w:rsidRPr="00AA08E9">
        <w:rPr>
          <w:rFonts w:ascii="Calibri" w:hAnsi="Calibri"/>
          <w:bCs/>
          <w:sz w:val="20"/>
          <w:szCs w:val="20"/>
        </w:rPr>
        <w:t xml:space="preserve"> </w:t>
      </w:r>
      <w:r w:rsidR="00AA08E9" w:rsidRPr="00AA08E9">
        <w:rPr>
          <w:rFonts w:ascii="Calibri" w:hAnsi="Calibri"/>
          <w:bCs/>
          <w:sz w:val="20"/>
          <w:szCs w:val="20"/>
        </w:rPr>
        <w:t xml:space="preserve">  </w:t>
      </w:r>
      <w:r w:rsidR="00D56FFD" w:rsidRPr="00AA08E9">
        <w:rPr>
          <w:rFonts w:ascii="Calibri" w:hAnsi="Calibri"/>
          <w:bCs/>
          <w:sz w:val="20"/>
          <w:szCs w:val="20"/>
          <w:u w:val="single"/>
        </w:rPr>
        <w:t>Uppsala</w:t>
      </w:r>
      <w:r w:rsidR="00D56FFD" w:rsidRPr="00AA08E9">
        <w:rPr>
          <w:rFonts w:ascii="Calibri" w:hAnsi="Calibri"/>
          <w:bCs/>
          <w:sz w:val="20"/>
          <w:szCs w:val="20"/>
        </w:rPr>
        <w:t>: 1396, 1484, 1784, 1921, 2108</w:t>
      </w:r>
      <w:r w:rsidR="00AA08E9">
        <w:rPr>
          <w:rFonts w:ascii="Calibri" w:hAnsi="Calibri"/>
          <w:bCs/>
          <w:sz w:val="20"/>
          <w:szCs w:val="20"/>
        </w:rPr>
        <w:t xml:space="preserve">.  </w:t>
      </w:r>
      <w:r w:rsidR="00D56FFD" w:rsidRPr="00AA08E9">
        <w:rPr>
          <w:rFonts w:ascii="Calibri" w:hAnsi="Calibri"/>
          <w:b/>
          <w:bCs/>
          <w:sz w:val="20"/>
          <w:szCs w:val="20"/>
        </w:rPr>
        <w:t>Type-2 diabetic</w:t>
      </w:r>
      <w:r w:rsidR="00AA08E9">
        <w:rPr>
          <w:rFonts w:ascii="Calibri" w:hAnsi="Calibri"/>
          <w:b/>
          <w:bCs/>
          <w:sz w:val="20"/>
          <w:szCs w:val="20"/>
        </w:rPr>
        <w:t xml:space="preserve"> </w:t>
      </w:r>
      <w:r w:rsidR="00AA08E9" w:rsidRPr="00AA08E9">
        <w:rPr>
          <w:rFonts w:ascii="Calibri" w:hAnsi="Calibri"/>
          <w:b/>
          <w:bCs/>
          <w:sz w:val="20"/>
          <w:szCs w:val="20"/>
          <w:u w:val="single"/>
        </w:rPr>
        <w:t>Islets</w:t>
      </w:r>
      <w:r w:rsidR="00AA08E9">
        <w:rPr>
          <w:rFonts w:ascii="Calibri" w:hAnsi="Calibri"/>
          <w:bCs/>
          <w:sz w:val="20"/>
          <w:szCs w:val="20"/>
          <w:u w:val="single"/>
        </w:rPr>
        <w:t xml:space="preserve"> (13 male, 8 female)</w:t>
      </w:r>
      <w:r w:rsidR="00AA08E9" w:rsidRPr="00AA08E9">
        <w:rPr>
          <w:rFonts w:ascii="Calibri" w:hAnsi="Calibri"/>
          <w:bCs/>
          <w:sz w:val="20"/>
          <w:szCs w:val="20"/>
          <w:u w:val="single"/>
        </w:rPr>
        <w:t>.</w:t>
      </w:r>
      <w:r w:rsidR="00D56FFD" w:rsidRPr="00AA08E9">
        <w:rPr>
          <w:rFonts w:ascii="Calibri" w:hAnsi="Calibri"/>
          <w:bCs/>
          <w:sz w:val="20"/>
          <w:szCs w:val="20"/>
        </w:rPr>
        <w:t xml:space="preserve"> </w:t>
      </w:r>
      <w:r w:rsidR="00D56FFD" w:rsidRPr="00AA08E9">
        <w:rPr>
          <w:rFonts w:ascii="Calibri" w:hAnsi="Calibri"/>
          <w:bCs/>
          <w:sz w:val="20"/>
          <w:szCs w:val="20"/>
          <w:u w:val="single"/>
        </w:rPr>
        <w:t>Uppsala</w:t>
      </w:r>
      <w:r w:rsidR="00D56FFD" w:rsidRPr="00AA08E9">
        <w:rPr>
          <w:rFonts w:ascii="Calibri" w:hAnsi="Calibri"/>
          <w:bCs/>
          <w:sz w:val="20"/>
          <w:szCs w:val="20"/>
        </w:rPr>
        <w:t xml:space="preserve">: 2133, 2151, 2199, 2202, 2203, 2211, 2219, 2238, 2240, 2274, 2299, 2350, 2395, 2438, 2465, 2471; </w:t>
      </w:r>
      <w:r w:rsidR="00D56FFD" w:rsidRPr="00AA08E9">
        <w:rPr>
          <w:rFonts w:ascii="Calibri" w:hAnsi="Calibri"/>
          <w:bCs/>
          <w:sz w:val="20"/>
          <w:szCs w:val="20"/>
          <w:u w:val="single"/>
        </w:rPr>
        <w:t>Edmonton</w:t>
      </w:r>
      <w:r w:rsidR="00D56FFD" w:rsidRPr="00AA08E9">
        <w:rPr>
          <w:rFonts w:ascii="Calibri" w:hAnsi="Calibri"/>
          <w:bCs/>
          <w:sz w:val="20"/>
          <w:szCs w:val="20"/>
        </w:rPr>
        <w:t xml:space="preserve">: R244, R192, R259, R307, </w:t>
      </w:r>
      <w:proofErr w:type="gramStart"/>
      <w:r w:rsidR="00D56FFD" w:rsidRPr="00AA08E9">
        <w:rPr>
          <w:rFonts w:ascii="Calibri" w:hAnsi="Calibri"/>
          <w:bCs/>
          <w:sz w:val="20"/>
          <w:szCs w:val="20"/>
        </w:rPr>
        <w:t>R347</w:t>
      </w:r>
      <w:proofErr w:type="gramEnd"/>
      <w:r w:rsidR="00AA08E9">
        <w:rPr>
          <w:rFonts w:ascii="Calibri" w:hAnsi="Calibri"/>
          <w:bCs/>
          <w:sz w:val="20"/>
          <w:szCs w:val="20"/>
        </w:rPr>
        <w:t xml:space="preserve">.  </w:t>
      </w:r>
      <w:r w:rsidR="00AA08E9" w:rsidRPr="00AA08E9">
        <w:rPr>
          <w:rFonts w:ascii="Calibri" w:hAnsi="Calibri"/>
          <w:b/>
          <w:bCs/>
          <w:sz w:val="20"/>
          <w:szCs w:val="20"/>
        </w:rPr>
        <w:t xml:space="preserve">T2D </w:t>
      </w:r>
      <w:r w:rsidR="00D56FFD" w:rsidRPr="00AA08E9">
        <w:rPr>
          <w:rFonts w:ascii="Calibri" w:hAnsi="Calibri"/>
          <w:b/>
          <w:bCs/>
          <w:sz w:val="20"/>
          <w:szCs w:val="20"/>
        </w:rPr>
        <w:t>Sections</w:t>
      </w:r>
      <w:r w:rsidR="00AA08E9" w:rsidRPr="00AA08E9">
        <w:rPr>
          <w:rFonts w:ascii="Calibri" w:hAnsi="Calibri"/>
          <w:bCs/>
          <w:sz w:val="20"/>
          <w:szCs w:val="20"/>
          <w:u w:val="single"/>
        </w:rPr>
        <w:t xml:space="preserve"> (1 male, 4 female)</w:t>
      </w:r>
      <w:r w:rsidR="00D56FFD" w:rsidRPr="00AA08E9">
        <w:rPr>
          <w:rFonts w:ascii="Calibri" w:hAnsi="Calibri"/>
          <w:bCs/>
          <w:sz w:val="20"/>
          <w:szCs w:val="20"/>
          <w:u w:val="single"/>
        </w:rPr>
        <w:t>,</w:t>
      </w:r>
      <w:r w:rsidR="00D56FFD" w:rsidRPr="00AA08E9">
        <w:rPr>
          <w:rFonts w:ascii="Calibri" w:hAnsi="Calibri"/>
          <w:bCs/>
          <w:sz w:val="20"/>
          <w:szCs w:val="20"/>
        </w:rPr>
        <w:t xml:space="preserve"> </w:t>
      </w:r>
      <w:r w:rsidR="00D56FFD" w:rsidRPr="00AA08E9">
        <w:rPr>
          <w:rFonts w:ascii="Calibri" w:hAnsi="Calibri"/>
          <w:bCs/>
          <w:sz w:val="20"/>
          <w:szCs w:val="20"/>
          <w:u w:val="single"/>
        </w:rPr>
        <w:t>Uppsala</w:t>
      </w:r>
      <w:r w:rsidR="00D56FFD" w:rsidRPr="00AA08E9">
        <w:rPr>
          <w:rFonts w:ascii="Calibri" w:hAnsi="Calibri"/>
          <w:bCs/>
          <w:sz w:val="20"/>
          <w:szCs w:val="20"/>
        </w:rPr>
        <w:t>:  1857, 1864, 1923, 2061, 2211.</w:t>
      </w:r>
    </w:p>
    <w:p w14:paraId="150A3502" w14:textId="6DF2913B" w:rsidR="00EA43CF" w:rsidRDefault="00EA43CF" w:rsidP="00683D66">
      <w:pPr>
        <w:spacing w:before="0"/>
        <w:ind w:firstLine="0"/>
        <w:contextualSpacing/>
        <w:rPr>
          <w:b/>
          <w:bCs/>
          <w:sz w:val="20"/>
          <w:szCs w:val="20"/>
        </w:rPr>
      </w:pPr>
    </w:p>
    <w:p w14:paraId="29897D41" w14:textId="77777777" w:rsidR="00D56FFD" w:rsidRDefault="00D56FFD">
      <w:pPr>
        <w:rPr>
          <w:b/>
          <w:sz w:val="28"/>
        </w:rPr>
      </w:pPr>
      <w:r>
        <w:rPr>
          <w:b/>
          <w:sz w:val="28"/>
        </w:rPr>
        <w:br w:type="page"/>
      </w:r>
    </w:p>
    <w:p w14:paraId="38BBEEB5" w14:textId="21A09BE6" w:rsidR="00EA43CF" w:rsidRPr="00EA43CF" w:rsidRDefault="00EA43CF" w:rsidP="00EA43CF">
      <w:pPr>
        <w:rPr>
          <w:b/>
          <w:sz w:val="28"/>
        </w:rPr>
      </w:pPr>
      <w:r w:rsidRPr="00EA43CF">
        <w:rPr>
          <w:b/>
          <w:sz w:val="28"/>
        </w:rPr>
        <w:lastRenderedPageBreak/>
        <w:t>KEY RESOURCES TABLE</w:t>
      </w:r>
    </w:p>
    <w:tbl>
      <w:tblPr>
        <w:tblStyle w:val="TableGrid1"/>
        <w:tblW w:w="5000" w:type="pct"/>
        <w:tblLook w:val="04A0" w:firstRow="1" w:lastRow="0" w:firstColumn="1" w:lastColumn="0" w:noHBand="0" w:noVBand="1"/>
      </w:tblPr>
      <w:tblGrid>
        <w:gridCol w:w="3998"/>
        <w:gridCol w:w="3089"/>
        <w:gridCol w:w="1976"/>
      </w:tblGrid>
      <w:tr w:rsidR="00EA43CF" w:rsidRPr="007B39D7" w14:paraId="221741DE" w14:textId="77777777" w:rsidTr="00EA43CF">
        <w:trPr>
          <w:trHeight w:hRule="exact" w:val="288"/>
        </w:trPr>
        <w:tc>
          <w:tcPr>
            <w:tcW w:w="2206" w:type="pct"/>
          </w:tcPr>
          <w:p w14:paraId="1CC16CC0" w14:textId="77777777" w:rsidR="00EA43CF" w:rsidRPr="007B39D7" w:rsidRDefault="00EA43CF" w:rsidP="00DC4CB4">
            <w:pPr>
              <w:spacing w:after="200" w:line="360" w:lineRule="auto"/>
              <w:rPr>
                <w:rFonts w:eastAsia="Calibri" w:cstheme="minorHAnsi"/>
                <w:sz w:val="20"/>
                <w:szCs w:val="20"/>
              </w:rPr>
            </w:pPr>
            <w:r w:rsidRPr="007B39D7">
              <w:rPr>
                <w:rFonts w:eastAsia="Calibri" w:cstheme="minorHAnsi"/>
                <w:sz w:val="20"/>
                <w:szCs w:val="20"/>
              </w:rPr>
              <w:t>REAGENT or RESOURCE</w:t>
            </w:r>
          </w:p>
        </w:tc>
        <w:tc>
          <w:tcPr>
            <w:tcW w:w="1704" w:type="pct"/>
          </w:tcPr>
          <w:p w14:paraId="4375B0CE" w14:textId="77777777" w:rsidR="00EA43CF" w:rsidRPr="007B39D7" w:rsidRDefault="00EA43CF" w:rsidP="00DC4CB4">
            <w:pPr>
              <w:spacing w:after="200" w:line="360" w:lineRule="auto"/>
              <w:rPr>
                <w:rFonts w:eastAsia="Calibri" w:cstheme="minorHAnsi"/>
                <w:sz w:val="20"/>
                <w:szCs w:val="20"/>
              </w:rPr>
            </w:pPr>
            <w:r w:rsidRPr="007B39D7">
              <w:rPr>
                <w:rFonts w:eastAsia="Calibri" w:cstheme="minorHAnsi"/>
                <w:sz w:val="20"/>
                <w:szCs w:val="20"/>
              </w:rPr>
              <w:t>SOURCE</w:t>
            </w:r>
          </w:p>
        </w:tc>
        <w:tc>
          <w:tcPr>
            <w:tcW w:w="1090" w:type="pct"/>
          </w:tcPr>
          <w:p w14:paraId="150CAB60" w14:textId="77777777" w:rsidR="00EA43CF" w:rsidRPr="007B39D7" w:rsidRDefault="00EA43CF" w:rsidP="00DC4CB4">
            <w:pPr>
              <w:spacing w:after="200" w:line="360" w:lineRule="auto"/>
              <w:rPr>
                <w:rFonts w:eastAsia="Calibri" w:cstheme="minorHAnsi"/>
                <w:sz w:val="20"/>
                <w:szCs w:val="20"/>
              </w:rPr>
            </w:pPr>
            <w:r w:rsidRPr="007B39D7">
              <w:rPr>
                <w:rFonts w:eastAsia="Calibri" w:cstheme="minorHAnsi"/>
                <w:sz w:val="20"/>
                <w:szCs w:val="20"/>
              </w:rPr>
              <w:t>IDENTIFIER</w:t>
            </w:r>
          </w:p>
        </w:tc>
      </w:tr>
      <w:tr w:rsidR="00EA43CF" w:rsidRPr="007B39D7" w14:paraId="3C85F647" w14:textId="77777777" w:rsidTr="00EA43CF">
        <w:trPr>
          <w:trHeight w:hRule="exact" w:val="288"/>
        </w:trPr>
        <w:tc>
          <w:tcPr>
            <w:tcW w:w="5000" w:type="pct"/>
            <w:gridSpan w:val="3"/>
          </w:tcPr>
          <w:p w14:paraId="714699C4" w14:textId="77777777" w:rsidR="00EA43CF" w:rsidRPr="007B39D7" w:rsidRDefault="00EA43CF" w:rsidP="00DC4CB4">
            <w:pPr>
              <w:spacing w:after="200" w:line="360" w:lineRule="auto"/>
              <w:rPr>
                <w:rFonts w:eastAsia="Calibri" w:cstheme="minorHAnsi"/>
                <w:b/>
                <w:bCs/>
                <w:sz w:val="20"/>
                <w:szCs w:val="20"/>
              </w:rPr>
            </w:pPr>
            <w:r w:rsidRPr="007B39D7">
              <w:rPr>
                <w:rFonts w:eastAsia="Calibri" w:cstheme="minorHAnsi"/>
                <w:b/>
                <w:bCs/>
                <w:sz w:val="20"/>
                <w:szCs w:val="20"/>
              </w:rPr>
              <w:t>Antibodies</w:t>
            </w:r>
          </w:p>
        </w:tc>
      </w:tr>
      <w:tr w:rsidR="00DC4CB4" w:rsidRPr="007B39D7" w14:paraId="15C17793" w14:textId="77777777" w:rsidTr="00EA43CF">
        <w:trPr>
          <w:trHeight w:hRule="exact" w:val="288"/>
        </w:trPr>
        <w:tc>
          <w:tcPr>
            <w:tcW w:w="2206" w:type="pct"/>
          </w:tcPr>
          <w:p w14:paraId="7A45E837" w14:textId="22988B8D" w:rsidR="00DC4CB4" w:rsidRPr="007B39D7" w:rsidRDefault="00DC4CB4" w:rsidP="00DC4CB4">
            <w:pPr>
              <w:spacing w:after="200" w:line="360" w:lineRule="auto"/>
              <w:rPr>
                <w:rFonts w:eastAsia="Calibri" w:cstheme="minorHAnsi"/>
                <w:sz w:val="20"/>
                <w:szCs w:val="20"/>
              </w:rPr>
            </w:pPr>
            <w:r>
              <w:rPr>
                <w:rFonts w:cstheme="minorHAnsi"/>
                <w:color w:val="212121"/>
                <w:sz w:val="20"/>
                <w:szCs w:val="20"/>
                <w:lang w:eastAsia="sv-SE"/>
              </w:rPr>
              <w:t>Mouse anti-Glucagon (K79bB10)</w:t>
            </w:r>
            <w:r>
              <w:t xml:space="preserve"> </w:t>
            </w:r>
            <w:r w:rsidRPr="00DC4CB4">
              <w:rPr>
                <w:rFonts w:cstheme="minorHAnsi"/>
                <w:color w:val="212121"/>
                <w:sz w:val="20"/>
                <w:szCs w:val="20"/>
                <w:lang w:eastAsia="sv-SE"/>
              </w:rPr>
              <w:t xml:space="preserve">, </w:t>
            </w:r>
            <w:proofErr w:type="spellStart"/>
            <w:r w:rsidRPr="00DC4CB4">
              <w:rPr>
                <w:rFonts w:cstheme="minorHAnsi"/>
                <w:color w:val="212121"/>
                <w:sz w:val="20"/>
                <w:szCs w:val="20"/>
                <w:lang w:eastAsia="sv-SE"/>
              </w:rPr>
              <w:t>dil</w:t>
            </w:r>
            <w:proofErr w:type="spellEnd"/>
            <w:r>
              <w:rPr>
                <w:rFonts w:cstheme="minorHAnsi"/>
                <w:color w:val="212121"/>
                <w:sz w:val="20"/>
                <w:szCs w:val="20"/>
                <w:lang w:eastAsia="sv-SE"/>
              </w:rPr>
              <w:t xml:space="preserve"> 1/1500</w:t>
            </w:r>
          </w:p>
        </w:tc>
        <w:tc>
          <w:tcPr>
            <w:tcW w:w="1704" w:type="pct"/>
          </w:tcPr>
          <w:p w14:paraId="66EA91CB" w14:textId="7A34E5D4" w:rsidR="00DC4CB4" w:rsidRPr="007B39D7" w:rsidRDefault="00DC4CB4" w:rsidP="00DC4CB4">
            <w:pPr>
              <w:spacing w:after="200" w:line="360" w:lineRule="auto"/>
              <w:rPr>
                <w:rFonts w:eastAsia="Calibri" w:cstheme="minorHAnsi"/>
                <w:sz w:val="20"/>
                <w:szCs w:val="20"/>
              </w:rPr>
            </w:pPr>
            <w:r>
              <w:rPr>
                <w:rFonts w:cstheme="minorHAnsi"/>
                <w:color w:val="212121"/>
                <w:sz w:val="20"/>
                <w:szCs w:val="20"/>
                <w:lang w:eastAsia="sv-SE"/>
              </w:rPr>
              <w:t>Sigma</w:t>
            </w:r>
          </w:p>
        </w:tc>
        <w:tc>
          <w:tcPr>
            <w:tcW w:w="1090" w:type="pct"/>
          </w:tcPr>
          <w:p w14:paraId="4FE816DA" w14:textId="5A61E5BC" w:rsidR="00DC4CB4" w:rsidRPr="007B39D7" w:rsidRDefault="00DC4CB4" w:rsidP="00DC4CB4">
            <w:pPr>
              <w:spacing w:after="200" w:line="360" w:lineRule="auto"/>
              <w:rPr>
                <w:rFonts w:eastAsia="Calibri" w:cstheme="minorHAnsi"/>
                <w:sz w:val="20"/>
                <w:szCs w:val="20"/>
              </w:rPr>
            </w:pPr>
            <w:r>
              <w:rPr>
                <w:rFonts w:cstheme="minorHAnsi"/>
                <w:color w:val="212121"/>
                <w:sz w:val="20"/>
                <w:szCs w:val="20"/>
                <w:lang w:eastAsia="sv-SE"/>
              </w:rPr>
              <w:t>G2654</w:t>
            </w:r>
          </w:p>
        </w:tc>
      </w:tr>
      <w:tr w:rsidR="00DC4CB4" w:rsidRPr="007B39D7" w14:paraId="06883098" w14:textId="77777777" w:rsidTr="00EA43CF">
        <w:trPr>
          <w:trHeight w:hRule="exact" w:val="288"/>
        </w:trPr>
        <w:tc>
          <w:tcPr>
            <w:tcW w:w="2206" w:type="pct"/>
          </w:tcPr>
          <w:p w14:paraId="3A14F5BB" w14:textId="62F1CE46" w:rsidR="00DC4CB4" w:rsidRDefault="00DC4CB4" w:rsidP="00DC4CB4">
            <w:pPr>
              <w:spacing w:after="200" w:line="360" w:lineRule="auto"/>
              <w:rPr>
                <w:rFonts w:eastAsia="Calibri" w:cstheme="minorHAnsi"/>
                <w:sz w:val="20"/>
                <w:szCs w:val="20"/>
              </w:rPr>
            </w:pPr>
            <w:r>
              <w:rPr>
                <w:rFonts w:cstheme="minorHAnsi"/>
                <w:color w:val="212121"/>
                <w:sz w:val="20"/>
                <w:szCs w:val="20"/>
                <w:lang w:eastAsia="sv-SE"/>
              </w:rPr>
              <w:t>Rabbit anti-</w:t>
            </w:r>
            <w:proofErr w:type="spellStart"/>
            <w:r>
              <w:rPr>
                <w:rFonts w:cstheme="minorHAnsi"/>
                <w:color w:val="212121"/>
                <w:sz w:val="20"/>
                <w:szCs w:val="20"/>
                <w:lang w:eastAsia="sv-SE"/>
              </w:rPr>
              <w:t>Glugacon</w:t>
            </w:r>
            <w:proofErr w:type="spellEnd"/>
            <w:r>
              <w:t xml:space="preserve"> </w:t>
            </w:r>
            <w:r w:rsidRPr="00DC4CB4">
              <w:rPr>
                <w:rFonts w:cstheme="minorHAnsi"/>
                <w:color w:val="212121"/>
                <w:sz w:val="20"/>
                <w:szCs w:val="20"/>
                <w:lang w:eastAsia="sv-SE"/>
              </w:rPr>
              <w:t>, dilution</w:t>
            </w:r>
            <w:r>
              <w:rPr>
                <w:rFonts w:cstheme="minorHAnsi"/>
                <w:color w:val="212121"/>
                <w:sz w:val="20"/>
                <w:szCs w:val="20"/>
                <w:lang w:eastAsia="sv-SE"/>
              </w:rPr>
              <w:t xml:space="preserve"> 1/200</w:t>
            </w:r>
          </w:p>
        </w:tc>
        <w:tc>
          <w:tcPr>
            <w:tcW w:w="1704" w:type="pct"/>
          </w:tcPr>
          <w:p w14:paraId="5123CAAB" w14:textId="26CE16C5" w:rsidR="00DC4CB4" w:rsidRPr="003D4E06" w:rsidRDefault="00DC4CB4" w:rsidP="00DC4CB4">
            <w:pPr>
              <w:spacing w:after="200" w:line="360" w:lineRule="auto"/>
              <w:rPr>
                <w:rFonts w:eastAsia="Calibri" w:cstheme="minorHAnsi"/>
                <w:sz w:val="20"/>
                <w:szCs w:val="20"/>
              </w:rPr>
            </w:pPr>
            <w:r>
              <w:rPr>
                <w:rFonts w:cstheme="minorHAnsi"/>
                <w:color w:val="212121"/>
                <w:sz w:val="20"/>
                <w:szCs w:val="20"/>
                <w:lang w:eastAsia="sv-SE"/>
              </w:rPr>
              <w:t>DAKO (Uppsala)</w:t>
            </w:r>
          </w:p>
        </w:tc>
        <w:tc>
          <w:tcPr>
            <w:tcW w:w="1090" w:type="pct"/>
          </w:tcPr>
          <w:p w14:paraId="6522E3C0" w14:textId="4B4C4820" w:rsidR="00DC4CB4" w:rsidRPr="007B39D7" w:rsidRDefault="00DC4CB4" w:rsidP="00DC4CB4">
            <w:pPr>
              <w:spacing w:after="200" w:line="360" w:lineRule="auto"/>
              <w:rPr>
                <w:rFonts w:eastAsia="Calibri" w:cstheme="minorHAnsi"/>
                <w:sz w:val="20"/>
                <w:szCs w:val="20"/>
              </w:rPr>
            </w:pPr>
            <w:r>
              <w:rPr>
                <w:rFonts w:cstheme="minorHAnsi"/>
                <w:color w:val="212121"/>
                <w:sz w:val="20"/>
                <w:szCs w:val="20"/>
                <w:lang w:eastAsia="sv-SE"/>
              </w:rPr>
              <w:t>A0565</w:t>
            </w:r>
          </w:p>
        </w:tc>
      </w:tr>
      <w:tr w:rsidR="00DC4CB4" w:rsidRPr="007B39D7" w14:paraId="78E96E03" w14:textId="77777777" w:rsidTr="00EA43CF">
        <w:trPr>
          <w:trHeight w:hRule="exact" w:val="288"/>
        </w:trPr>
        <w:tc>
          <w:tcPr>
            <w:tcW w:w="2206" w:type="pct"/>
          </w:tcPr>
          <w:p w14:paraId="31BCE3A7" w14:textId="1370252D" w:rsidR="00DC4CB4" w:rsidRDefault="00DC4CB4" w:rsidP="00DC4CB4">
            <w:pPr>
              <w:spacing w:after="200" w:line="360" w:lineRule="auto"/>
              <w:rPr>
                <w:rFonts w:eastAsia="Calibri" w:cstheme="minorHAnsi"/>
                <w:sz w:val="20"/>
                <w:szCs w:val="20"/>
              </w:rPr>
            </w:pPr>
            <w:r>
              <w:rPr>
                <w:rFonts w:cstheme="minorHAnsi"/>
                <w:color w:val="212121"/>
                <w:sz w:val="20"/>
                <w:szCs w:val="20"/>
                <w:lang w:eastAsia="sv-SE"/>
              </w:rPr>
              <w:t>Guinea Pig anti-Insulin</w:t>
            </w:r>
            <w:r>
              <w:t xml:space="preserve"> </w:t>
            </w:r>
            <w:r w:rsidRPr="00DC4CB4">
              <w:rPr>
                <w:rFonts w:cstheme="minorHAnsi"/>
                <w:color w:val="212121"/>
                <w:sz w:val="20"/>
                <w:szCs w:val="20"/>
                <w:lang w:eastAsia="sv-SE"/>
              </w:rPr>
              <w:t>, dilution</w:t>
            </w:r>
            <w:r>
              <w:rPr>
                <w:rFonts w:cstheme="minorHAnsi"/>
                <w:color w:val="212121"/>
                <w:sz w:val="20"/>
                <w:szCs w:val="20"/>
                <w:lang w:eastAsia="sv-SE"/>
              </w:rPr>
              <w:t xml:space="preserve"> 1/200</w:t>
            </w:r>
          </w:p>
        </w:tc>
        <w:tc>
          <w:tcPr>
            <w:tcW w:w="1704" w:type="pct"/>
          </w:tcPr>
          <w:p w14:paraId="36764C7E" w14:textId="383A3295" w:rsidR="00DC4CB4" w:rsidRPr="003D4E06" w:rsidRDefault="00DC4CB4" w:rsidP="00DC4CB4">
            <w:pPr>
              <w:spacing w:after="200" w:line="360" w:lineRule="auto"/>
              <w:rPr>
                <w:rFonts w:eastAsia="Calibri" w:cstheme="minorHAnsi"/>
                <w:sz w:val="20"/>
                <w:szCs w:val="20"/>
              </w:rPr>
            </w:pPr>
            <w:r>
              <w:rPr>
                <w:rFonts w:cstheme="minorHAnsi"/>
                <w:color w:val="212121"/>
                <w:sz w:val="20"/>
                <w:szCs w:val="20"/>
                <w:lang w:eastAsia="sv-SE"/>
              </w:rPr>
              <w:t>DAKO (Uppsala)</w:t>
            </w:r>
          </w:p>
        </w:tc>
        <w:tc>
          <w:tcPr>
            <w:tcW w:w="1090" w:type="pct"/>
          </w:tcPr>
          <w:p w14:paraId="73615AE8" w14:textId="2BB3550C" w:rsidR="00DC4CB4" w:rsidRPr="003D4E06" w:rsidRDefault="00DC4CB4" w:rsidP="00DC4CB4">
            <w:pPr>
              <w:spacing w:after="200" w:line="360" w:lineRule="auto"/>
              <w:rPr>
                <w:rFonts w:eastAsia="Calibri" w:cstheme="minorHAnsi"/>
                <w:sz w:val="20"/>
                <w:szCs w:val="20"/>
              </w:rPr>
            </w:pPr>
            <w:r>
              <w:rPr>
                <w:rFonts w:cstheme="minorHAnsi"/>
                <w:color w:val="212121"/>
                <w:sz w:val="20"/>
                <w:szCs w:val="20"/>
                <w:lang w:eastAsia="sv-SE"/>
              </w:rPr>
              <w:t> </w:t>
            </w:r>
            <w:r>
              <w:rPr>
                <w:rFonts w:cstheme="minorHAnsi"/>
                <w:color w:val="333333"/>
                <w:sz w:val="20"/>
                <w:szCs w:val="20"/>
                <w:shd w:val="clear" w:color="auto" w:fill="F7F7F7"/>
              </w:rPr>
              <w:t>A0564</w:t>
            </w:r>
          </w:p>
        </w:tc>
      </w:tr>
      <w:tr w:rsidR="00DC4CB4" w:rsidRPr="007B39D7" w14:paraId="7AF9E787" w14:textId="77777777" w:rsidTr="00EA43CF">
        <w:trPr>
          <w:trHeight w:hRule="exact" w:val="288"/>
        </w:trPr>
        <w:tc>
          <w:tcPr>
            <w:tcW w:w="2206" w:type="pct"/>
          </w:tcPr>
          <w:p w14:paraId="2E2E737C" w14:textId="402EB64C" w:rsidR="00DC4CB4" w:rsidRPr="007B39D7" w:rsidRDefault="00DC4CB4" w:rsidP="00DC4CB4">
            <w:pPr>
              <w:spacing w:after="200" w:line="360" w:lineRule="auto"/>
              <w:rPr>
                <w:rFonts w:eastAsia="Calibri" w:cstheme="minorHAnsi"/>
                <w:sz w:val="20"/>
                <w:szCs w:val="20"/>
              </w:rPr>
            </w:pPr>
            <w:r>
              <w:rPr>
                <w:rFonts w:cstheme="minorHAnsi"/>
                <w:color w:val="212121"/>
                <w:sz w:val="20"/>
                <w:szCs w:val="20"/>
                <w:lang w:eastAsia="sv-SE"/>
              </w:rPr>
              <w:t>Rabbit anti-Somatostatin</w:t>
            </w:r>
            <w:r>
              <w:t xml:space="preserve"> </w:t>
            </w:r>
            <w:r w:rsidRPr="00DC4CB4">
              <w:rPr>
                <w:rFonts w:cstheme="minorHAnsi"/>
                <w:color w:val="212121"/>
                <w:sz w:val="20"/>
                <w:szCs w:val="20"/>
                <w:lang w:eastAsia="sv-SE"/>
              </w:rPr>
              <w:t>, dilution</w:t>
            </w:r>
            <w:r>
              <w:rPr>
                <w:rFonts w:cstheme="minorHAnsi"/>
                <w:color w:val="212121"/>
                <w:sz w:val="20"/>
                <w:szCs w:val="20"/>
                <w:lang w:eastAsia="sv-SE"/>
              </w:rPr>
              <w:t xml:space="preserve"> 1/200</w:t>
            </w:r>
          </w:p>
        </w:tc>
        <w:tc>
          <w:tcPr>
            <w:tcW w:w="1704" w:type="pct"/>
          </w:tcPr>
          <w:p w14:paraId="47112268" w14:textId="3AE494DB" w:rsidR="00DC4CB4" w:rsidRPr="007B39D7" w:rsidRDefault="00DC4CB4" w:rsidP="00DC4CB4">
            <w:pPr>
              <w:spacing w:after="200" w:line="360" w:lineRule="auto"/>
              <w:rPr>
                <w:rFonts w:eastAsia="Calibri" w:cstheme="minorHAnsi"/>
                <w:sz w:val="20"/>
                <w:szCs w:val="20"/>
              </w:rPr>
            </w:pPr>
            <w:r>
              <w:rPr>
                <w:rFonts w:cstheme="minorHAnsi"/>
                <w:color w:val="212121"/>
                <w:sz w:val="20"/>
                <w:szCs w:val="20"/>
                <w:lang w:eastAsia="sv-SE"/>
              </w:rPr>
              <w:t>DAKO (Uppsala)</w:t>
            </w:r>
          </w:p>
        </w:tc>
        <w:tc>
          <w:tcPr>
            <w:tcW w:w="1090" w:type="pct"/>
          </w:tcPr>
          <w:p w14:paraId="7761B8C2" w14:textId="6E2F7B89" w:rsidR="00DC4CB4" w:rsidRPr="007B39D7" w:rsidRDefault="00DC4CB4" w:rsidP="00DC4CB4">
            <w:pPr>
              <w:spacing w:after="200" w:line="360" w:lineRule="auto"/>
              <w:rPr>
                <w:rFonts w:eastAsia="Calibri" w:cstheme="minorHAnsi"/>
                <w:sz w:val="20"/>
                <w:szCs w:val="20"/>
              </w:rPr>
            </w:pPr>
            <w:r>
              <w:rPr>
                <w:rFonts w:cstheme="minorHAnsi"/>
                <w:color w:val="212121"/>
                <w:sz w:val="20"/>
                <w:szCs w:val="20"/>
                <w:lang w:eastAsia="sv-SE"/>
              </w:rPr>
              <w:t> A0566</w:t>
            </w:r>
          </w:p>
        </w:tc>
      </w:tr>
      <w:tr w:rsidR="00DC4CB4" w:rsidRPr="007B39D7" w14:paraId="6BB84D59" w14:textId="77777777" w:rsidTr="00EA43CF">
        <w:trPr>
          <w:trHeight w:hRule="exact" w:val="288"/>
        </w:trPr>
        <w:tc>
          <w:tcPr>
            <w:tcW w:w="2206" w:type="pct"/>
          </w:tcPr>
          <w:p w14:paraId="60342C63" w14:textId="3003646D" w:rsidR="00DC4CB4" w:rsidRPr="007B39D7" w:rsidRDefault="00DC4CB4" w:rsidP="00DC4CB4">
            <w:pPr>
              <w:spacing w:after="200" w:line="360" w:lineRule="auto"/>
              <w:rPr>
                <w:rFonts w:eastAsia="Calibri" w:cstheme="minorHAnsi"/>
                <w:sz w:val="20"/>
                <w:szCs w:val="20"/>
              </w:rPr>
            </w:pPr>
            <w:r>
              <w:rPr>
                <w:rFonts w:cstheme="minorHAnsi"/>
                <w:color w:val="212121"/>
                <w:sz w:val="20"/>
                <w:szCs w:val="20"/>
                <w:lang w:eastAsia="sv-SE"/>
              </w:rPr>
              <w:t>Rabbit anti-SSTR2 (UMB1),</w:t>
            </w:r>
            <w:r>
              <w:t xml:space="preserve"> </w:t>
            </w:r>
            <w:r w:rsidRPr="00DC4CB4">
              <w:rPr>
                <w:rFonts w:cstheme="minorHAnsi"/>
                <w:color w:val="212121"/>
                <w:sz w:val="20"/>
                <w:szCs w:val="20"/>
                <w:lang w:eastAsia="sv-SE"/>
              </w:rPr>
              <w:t>, dilution</w:t>
            </w:r>
            <w:r>
              <w:rPr>
                <w:rFonts w:cstheme="minorHAnsi"/>
                <w:color w:val="212121"/>
                <w:sz w:val="20"/>
                <w:szCs w:val="20"/>
                <w:lang w:eastAsia="sv-SE"/>
              </w:rPr>
              <w:t xml:space="preserve"> 1/100</w:t>
            </w:r>
          </w:p>
        </w:tc>
        <w:tc>
          <w:tcPr>
            <w:tcW w:w="1704" w:type="pct"/>
          </w:tcPr>
          <w:p w14:paraId="4C97C607" w14:textId="41FA543F" w:rsidR="00DC4CB4" w:rsidRPr="007B39D7" w:rsidRDefault="00DC4CB4" w:rsidP="00DC4CB4">
            <w:pPr>
              <w:spacing w:after="200" w:line="360" w:lineRule="auto"/>
              <w:rPr>
                <w:rFonts w:eastAsia="Calibri" w:cstheme="minorHAnsi"/>
                <w:sz w:val="20"/>
                <w:szCs w:val="20"/>
              </w:rPr>
            </w:pPr>
            <w:proofErr w:type="spellStart"/>
            <w:r>
              <w:rPr>
                <w:rFonts w:cstheme="minorHAnsi"/>
                <w:color w:val="212121"/>
                <w:sz w:val="20"/>
                <w:szCs w:val="20"/>
                <w:lang w:eastAsia="sv-SE"/>
              </w:rPr>
              <w:t>abcam</w:t>
            </w:r>
            <w:proofErr w:type="spellEnd"/>
          </w:p>
        </w:tc>
        <w:tc>
          <w:tcPr>
            <w:tcW w:w="1090" w:type="pct"/>
          </w:tcPr>
          <w:p w14:paraId="7594E23E" w14:textId="3B7ED971" w:rsidR="00DC4CB4" w:rsidRPr="007B39D7" w:rsidRDefault="00DC4CB4" w:rsidP="00DC4CB4">
            <w:pPr>
              <w:spacing w:after="200" w:line="360" w:lineRule="auto"/>
              <w:rPr>
                <w:rFonts w:eastAsia="Calibri" w:cstheme="minorHAnsi"/>
                <w:sz w:val="20"/>
                <w:szCs w:val="20"/>
              </w:rPr>
            </w:pPr>
            <w:r>
              <w:rPr>
                <w:rFonts w:cstheme="minorHAnsi"/>
                <w:color w:val="212121"/>
                <w:sz w:val="20"/>
                <w:szCs w:val="20"/>
                <w:lang w:eastAsia="sv-SE"/>
              </w:rPr>
              <w:t>ab134152</w:t>
            </w:r>
          </w:p>
        </w:tc>
      </w:tr>
      <w:tr w:rsidR="00DC4CB4" w:rsidRPr="007B39D7" w14:paraId="04319FAC" w14:textId="77777777" w:rsidTr="00EA43CF">
        <w:trPr>
          <w:trHeight w:hRule="exact" w:val="288"/>
        </w:trPr>
        <w:tc>
          <w:tcPr>
            <w:tcW w:w="2206" w:type="pct"/>
          </w:tcPr>
          <w:p w14:paraId="187C2DAB" w14:textId="23310F10" w:rsidR="00DC4CB4" w:rsidRDefault="00DC4CB4" w:rsidP="00DC4CB4">
            <w:pPr>
              <w:spacing w:after="200" w:line="360" w:lineRule="auto"/>
              <w:rPr>
                <w:rFonts w:eastAsia="Calibri" w:cstheme="minorHAnsi"/>
                <w:sz w:val="20"/>
                <w:szCs w:val="20"/>
              </w:rPr>
            </w:pPr>
            <w:r>
              <w:rPr>
                <w:rFonts w:cstheme="minorHAnsi"/>
                <w:color w:val="212121"/>
                <w:sz w:val="20"/>
                <w:szCs w:val="20"/>
                <w:lang w:eastAsia="sv-SE"/>
              </w:rPr>
              <w:t>Goat anti-Rabbit Alexa-546</w:t>
            </w:r>
            <w:r w:rsidRPr="00DC4CB4">
              <w:rPr>
                <w:rFonts w:cstheme="minorHAnsi"/>
                <w:color w:val="212121"/>
                <w:sz w:val="20"/>
                <w:szCs w:val="20"/>
                <w:lang w:eastAsia="sv-SE"/>
              </w:rPr>
              <w:t>, dilution</w:t>
            </w:r>
            <w:r>
              <w:rPr>
                <w:rFonts w:cstheme="minorHAnsi"/>
                <w:color w:val="212121"/>
                <w:sz w:val="20"/>
                <w:szCs w:val="20"/>
                <w:lang w:eastAsia="sv-SE"/>
              </w:rPr>
              <w:t xml:space="preserve"> 1/500</w:t>
            </w:r>
          </w:p>
        </w:tc>
        <w:tc>
          <w:tcPr>
            <w:tcW w:w="1704" w:type="pct"/>
          </w:tcPr>
          <w:p w14:paraId="6EF0C6F8" w14:textId="231F5548" w:rsidR="00DC4CB4" w:rsidRPr="003D4E06" w:rsidRDefault="00DC4CB4" w:rsidP="00DC4CB4">
            <w:pPr>
              <w:spacing w:after="200" w:line="360" w:lineRule="auto"/>
              <w:rPr>
                <w:rFonts w:eastAsia="Calibri" w:cstheme="minorHAnsi"/>
                <w:sz w:val="20"/>
                <w:szCs w:val="20"/>
              </w:rPr>
            </w:pPr>
            <w:r>
              <w:rPr>
                <w:rFonts w:cstheme="minorHAnsi"/>
                <w:color w:val="212121"/>
                <w:sz w:val="20"/>
                <w:szCs w:val="20"/>
                <w:lang w:eastAsia="sv-SE"/>
              </w:rPr>
              <w:t>Invitrogen</w:t>
            </w:r>
          </w:p>
        </w:tc>
        <w:tc>
          <w:tcPr>
            <w:tcW w:w="1090" w:type="pct"/>
          </w:tcPr>
          <w:p w14:paraId="260E0DBC" w14:textId="0417623C" w:rsidR="00DC4CB4" w:rsidRPr="003D4E06" w:rsidRDefault="00DC4CB4" w:rsidP="00DC4CB4">
            <w:pPr>
              <w:spacing w:after="200" w:line="360" w:lineRule="auto"/>
              <w:rPr>
                <w:rFonts w:eastAsia="Calibri" w:cstheme="minorHAnsi"/>
                <w:sz w:val="20"/>
                <w:szCs w:val="20"/>
              </w:rPr>
            </w:pPr>
            <w:r>
              <w:rPr>
                <w:rFonts w:cstheme="minorHAnsi"/>
                <w:color w:val="212121"/>
                <w:sz w:val="20"/>
                <w:szCs w:val="20"/>
                <w:lang w:eastAsia="sv-SE"/>
              </w:rPr>
              <w:t>A11035</w:t>
            </w:r>
          </w:p>
        </w:tc>
      </w:tr>
      <w:tr w:rsidR="00DC4CB4" w:rsidRPr="007B39D7" w14:paraId="6ED9F829" w14:textId="77777777" w:rsidTr="00EA43CF">
        <w:trPr>
          <w:trHeight w:hRule="exact" w:val="288"/>
        </w:trPr>
        <w:tc>
          <w:tcPr>
            <w:tcW w:w="2206" w:type="pct"/>
          </w:tcPr>
          <w:p w14:paraId="7EC729B3" w14:textId="2C1B997A" w:rsidR="00DC4CB4" w:rsidRPr="00965DCF" w:rsidRDefault="00DC4CB4" w:rsidP="00DC4CB4">
            <w:pPr>
              <w:spacing w:after="200" w:line="360" w:lineRule="auto"/>
              <w:rPr>
                <w:rFonts w:eastAsia="Calibri" w:cstheme="minorHAnsi"/>
                <w:sz w:val="20"/>
                <w:szCs w:val="20"/>
              </w:rPr>
            </w:pPr>
            <w:r>
              <w:rPr>
                <w:rFonts w:cstheme="minorHAnsi"/>
                <w:color w:val="212121"/>
                <w:sz w:val="20"/>
                <w:szCs w:val="20"/>
                <w:lang w:eastAsia="sv-SE"/>
              </w:rPr>
              <w:t>Goat anti-Mouse Alexa-555</w:t>
            </w:r>
            <w:r w:rsidRPr="00DC4CB4">
              <w:rPr>
                <w:rFonts w:cstheme="minorHAnsi"/>
                <w:color w:val="212121"/>
                <w:sz w:val="20"/>
                <w:szCs w:val="20"/>
                <w:lang w:eastAsia="sv-SE"/>
              </w:rPr>
              <w:t>, dilution</w:t>
            </w:r>
            <w:r>
              <w:rPr>
                <w:rFonts w:cstheme="minorHAnsi"/>
                <w:color w:val="212121"/>
                <w:sz w:val="20"/>
                <w:szCs w:val="20"/>
                <w:lang w:eastAsia="sv-SE"/>
              </w:rPr>
              <w:t xml:space="preserve"> 1/500</w:t>
            </w:r>
          </w:p>
        </w:tc>
        <w:tc>
          <w:tcPr>
            <w:tcW w:w="1704" w:type="pct"/>
          </w:tcPr>
          <w:p w14:paraId="3997BC47" w14:textId="3F1D4ED2" w:rsidR="00DC4CB4" w:rsidRPr="003D4E06" w:rsidRDefault="00DC4CB4" w:rsidP="00DC4CB4">
            <w:pPr>
              <w:tabs>
                <w:tab w:val="left" w:pos="823"/>
              </w:tabs>
              <w:spacing w:after="200" w:line="360" w:lineRule="auto"/>
              <w:rPr>
                <w:rFonts w:eastAsia="Calibri" w:cstheme="minorHAnsi"/>
                <w:sz w:val="20"/>
                <w:szCs w:val="20"/>
              </w:rPr>
            </w:pPr>
            <w:r>
              <w:rPr>
                <w:rFonts w:cstheme="minorHAnsi"/>
                <w:color w:val="212121"/>
                <w:sz w:val="20"/>
                <w:szCs w:val="20"/>
                <w:lang w:eastAsia="sv-SE"/>
              </w:rPr>
              <w:t>Invitrogen</w:t>
            </w:r>
          </w:p>
        </w:tc>
        <w:tc>
          <w:tcPr>
            <w:tcW w:w="1090" w:type="pct"/>
          </w:tcPr>
          <w:p w14:paraId="0D1EBA33" w14:textId="6265AE7F" w:rsidR="00DC4CB4" w:rsidRPr="003D4E06" w:rsidRDefault="00DC4CB4" w:rsidP="00DC4CB4">
            <w:pPr>
              <w:spacing w:after="200" w:line="360" w:lineRule="auto"/>
              <w:rPr>
                <w:rFonts w:eastAsia="Calibri" w:cstheme="minorHAnsi"/>
                <w:sz w:val="20"/>
                <w:szCs w:val="20"/>
              </w:rPr>
            </w:pPr>
            <w:r>
              <w:rPr>
                <w:rFonts w:cstheme="minorHAnsi"/>
                <w:color w:val="212121"/>
                <w:sz w:val="20"/>
                <w:szCs w:val="20"/>
                <w:lang w:eastAsia="sv-SE"/>
              </w:rPr>
              <w:t>A21424</w:t>
            </w:r>
          </w:p>
        </w:tc>
      </w:tr>
      <w:tr w:rsidR="00DC4CB4" w:rsidRPr="007B39D7" w14:paraId="01E4ABAF" w14:textId="77777777" w:rsidTr="00EA43CF">
        <w:trPr>
          <w:trHeight w:hRule="exact" w:val="288"/>
        </w:trPr>
        <w:tc>
          <w:tcPr>
            <w:tcW w:w="2206" w:type="pct"/>
          </w:tcPr>
          <w:p w14:paraId="11800B83" w14:textId="6517AE0E" w:rsidR="00DC4CB4" w:rsidRPr="00204AB3" w:rsidRDefault="00DC4CB4" w:rsidP="00DC4CB4">
            <w:pPr>
              <w:spacing w:after="200" w:line="360" w:lineRule="auto"/>
              <w:rPr>
                <w:rFonts w:eastAsia="Calibri" w:cstheme="minorHAnsi"/>
                <w:sz w:val="20"/>
                <w:szCs w:val="20"/>
              </w:rPr>
            </w:pPr>
            <w:r>
              <w:rPr>
                <w:rFonts w:cstheme="minorHAnsi"/>
                <w:color w:val="212121"/>
                <w:sz w:val="20"/>
                <w:szCs w:val="20"/>
                <w:lang w:eastAsia="sv-SE"/>
              </w:rPr>
              <w:t xml:space="preserve">Goat anti-Guinea Pig Alexa-555, </w:t>
            </w:r>
            <w:proofErr w:type="spellStart"/>
            <w:r>
              <w:rPr>
                <w:rFonts w:cstheme="minorHAnsi"/>
                <w:color w:val="212121"/>
                <w:sz w:val="20"/>
                <w:szCs w:val="20"/>
                <w:lang w:eastAsia="sv-SE"/>
              </w:rPr>
              <w:t>dil</w:t>
            </w:r>
            <w:proofErr w:type="spellEnd"/>
            <w:r>
              <w:rPr>
                <w:rFonts w:cstheme="minorHAnsi"/>
                <w:color w:val="212121"/>
                <w:sz w:val="20"/>
                <w:szCs w:val="20"/>
                <w:lang w:eastAsia="sv-SE"/>
              </w:rPr>
              <w:t xml:space="preserve"> 1/500</w:t>
            </w:r>
          </w:p>
        </w:tc>
        <w:tc>
          <w:tcPr>
            <w:tcW w:w="1704" w:type="pct"/>
          </w:tcPr>
          <w:p w14:paraId="78464E5E" w14:textId="57C6147D" w:rsidR="00DC4CB4" w:rsidRPr="003D4E06" w:rsidRDefault="00DC4CB4" w:rsidP="00DC4CB4">
            <w:pPr>
              <w:tabs>
                <w:tab w:val="left" w:pos="823"/>
              </w:tabs>
              <w:spacing w:after="200" w:line="360" w:lineRule="auto"/>
              <w:rPr>
                <w:rFonts w:eastAsia="Calibri" w:cstheme="minorHAnsi"/>
                <w:sz w:val="20"/>
                <w:szCs w:val="20"/>
              </w:rPr>
            </w:pPr>
            <w:r>
              <w:rPr>
                <w:rFonts w:cstheme="minorHAnsi"/>
                <w:color w:val="212121"/>
                <w:sz w:val="20"/>
                <w:szCs w:val="20"/>
                <w:lang w:eastAsia="sv-SE"/>
              </w:rPr>
              <w:t>Invitrogen</w:t>
            </w:r>
          </w:p>
        </w:tc>
        <w:tc>
          <w:tcPr>
            <w:tcW w:w="1090" w:type="pct"/>
          </w:tcPr>
          <w:p w14:paraId="3C396BAD" w14:textId="650CEDA1" w:rsidR="00DC4CB4" w:rsidRDefault="00DC4CB4" w:rsidP="00DC4CB4">
            <w:pPr>
              <w:spacing w:after="200" w:line="360" w:lineRule="auto"/>
              <w:rPr>
                <w:rFonts w:eastAsia="Calibri" w:cstheme="minorHAnsi"/>
                <w:sz w:val="20"/>
                <w:szCs w:val="20"/>
              </w:rPr>
            </w:pPr>
            <w:r>
              <w:rPr>
                <w:rFonts w:cstheme="minorHAnsi"/>
                <w:color w:val="212121"/>
                <w:sz w:val="20"/>
                <w:szCs w:val="20"/>
                <w:lang w:eastAsia="sv-SE"/>
              </w:rPr>
              <w:t>A21435</w:t>
            </w:r>
          </w:p>
        </w:tc>
      </w:tr>
      <w:tr w:rsidR="00DC4CB4" w:rsidRPr="007B39D7" w14:paraId="3840D768" w14:textId="77777777" w:rsidTr="00EA43CF">
        <w:trPr>
          <w:trHeight w:hRule="exact" w:val="288"/>
        </w:trPr>
        <w:tc>
          <w:tcPr>
            <w:tcW w:w="2206" w:type="pct"/>
          </w:tcPr>
          <w:p w14:paraId="493922DF" w14:textId="3BA721BC" w:rsidR="00DC4CB4" w:rsidRPr="00204AB3" w:rsidRDefault="00DC4CB4" w:rsidP="00DC4CB4">
            <w:pPr>
              <w:spacing w:after="200" w:line="360" w:lineRule="auto"/>
              <w:rPr>
                <w:rFonts w:eastAsia="Calibri" w:cstheme="minorHAnsi"/>
                <w:sz w:val="20"/>
                <w:szCs w:val="20"/>
              </w:rPr>
            </w:pPr>
            <w:r>
              <w:rPr>
                <w:rFonts w:cstheme="minorHAnsi"/>
                <w:color w:val="212121"/>
                <w:sz w:val="20"/>
                <w:szCs w:val="20"/>
                <w:lang w:eastAsia="sv-SE"/>
              </w:rPr>
              <w:t>Goat anti-Rabbit Alexa-488</w:t>
            </w:r>
            <w:r w:rsidRPr="00DC4CB4">
              <w:rPr>
                <w:rFonts w:cstheme="minorHAnsi"/>
                <w:color w:val="212121"/>
                <w:sz w:val="20"/>
                <w:szCs w:val="20"/>
                <w:lang w:eastAsia="sv-SE"/>
              </w:rPr>
              <w:t>, dilution</w:t>
            </w:r>
            <w:r>
              <w:rPr>
                <w:rFonts w:cstheme="minorHAnsi"/>
                <w:color w:val="212121"/>
                <w:sz w:val="20"/>
                <w:szCs w:val="20"/>
                <w:lang w:eastAsia="sv-SE"/>
              </w:rPr>
              <w:t xml:space="preserve"> 1/500</w:t>
            </w:r>
          </w:p>
        </w:tc>
        <w:tc>
          <w:tcPr>
            <w:tcW w:w="1704" w:type="pct"/>
          </w:tcPr>
          <w:p w14:paraId="2FFBAE5D" w14:textId="2ADFE263" w:rsidR="00DC4CB4" w:rsidRPr="003D4E06" w:rsidRDefault="00DC4CB4" w:rsidP="00DC4CB4">
            <w:pPr>
              <w:tabs>
                <w:tab w:val="left" w:pos="823"/>
              </w:tabs>
              <w:spacing w:after="200" w:line="360" w:lineRule="auto"/>
              <w:rPr>
                <w:rFonts w:eastAsia="Calibri" w:cstheme="minorHAnsi"/>
                <w:sz w:val="20"/>
                <w:szCs w:val="20"/>
              </w:rPr>
            </w:pPr>
            <w:r>
              <w:rPr>
                <w:rFonts w:cstheme="minorHAnsi"/>
                <w:color w:val="212121"/>
                <w:sz w:val="20"/>
                <w:szCs w:val="20"/>
                <w:lang w:eastAsia="sv-SE"/>
              </w:rPr>
              <w:t>Invitrogen             </w:t>
            </w:r>
          </w:p>
        </w:tc>
        <w:tc>
          <w:tcPr>
            <w:tcW w:w="1090" w:type="pct"/>
          </w:tcPr>
          <w:p w14:paraId="655CE818" w14:textId="69FCB100" w:rsidR="00DC4CB4" w:rsidRDefault="00DC4CB4" w:rsidP="00DC4CB4">
            <w:pPr>
              <w:spacing w:after="200" w:line="360" w:lineRule="auto"/>
              <w:rPr>
                <w:rFonts w:eastAsia="Calibri" w:cstheme="minorHAnsi"/>
                <w:sz w:val="20"/>
                <w:szCs w:val="20"/>
              </w:rPr>
            </w:pPr>
            <w:r>
              <w:rPr>
                <w:rFonts w:cstheme="minorHAnsi"/>
                <w:color w:val="212121"/>
                <w:sz w:val="20"/>
                <w:szCs w:val="20"/>
                <w:lang w:eastAsia="sv-SE"/>
              </w:rPr>
              <w:t>A11034</w:t>
            </w:r>
          </w:p>
        </w:tc>
      </w:tr>
      <w:tr w:rsidR="00EA43CF" w:rsidRPr="007B39D7" w14:paraId="466B3212" w14:textId="77777777" w:rsidTr="00EA43CF">
        <w:trPr>
          <w:trHeight w:hRule="exact" w:val="288"/>
        </w:trPr>
        <w:tc>
          <w:tcPr>
            <w:tcW w:w="5000" w:type="pct"/>
            <w:gridSpan w:val="3"/>
          </w:tcPr>
          <w:p w14:paraId="3B124198" w14:textId="77777777" w:rsidR="00EA43CF" w:rsidRPr="007B39D7" w:rsidRDefault="00EA43CF" w:rsidP="00DC4CB4">
            <w:pPr>
              <w:spacing w:after="200" w:line="360" w:lineRule="auto"/>
              <w:rPr>
                <w:rFonts w:eastAsia="Calibri" w:cstheme="minorHAnsi"/>
                <w:b/>
                <w:bCs/>
                <w:sz w:val="20"/>
                <w:szCs w:val="20"/>
              </w:rPr>
            </w:pPr>
            <w:r w:rsidRPr="007B39D7">
              <w:rPr>
                <w:rFonts w:eastAsia="Calibri" w:cstheme="minorHAnsi"/>
                <w:b/>
                <w:bCs/>
                <w:sz w:val="20"/>
                <w:szCs w:val="20"/>
              </w:rPr>
              <w:t xml:space="preserve">Bacterial and Virus Strains </w:t>
            </w:r>
          </w:p>
        </w:tc>
      </w:tr>
      <w:tr w:rsidR="00EA43CF" w:rsidRPr="007B39D7" w14:paraId="50B366E7" w14:textId="77777777" w:rsidTr="00EA43CF">
        <w:trPr>
          <w:trHeight w:hRule="exact" w:val="288"/>
        </w:trPr>
        <w:tc>
          <w:tcPr>
            <w:tcW w:w="2206" w:type="pct"/>
          </w:tcPr>
          <w:p w14:paraId="196CABD1" w14:textId="77777777" w:rsidR="00EA43CF" w:rsidRPr="009A578E" w:rsidRDefault="00EA43CF" w:rsidP="00DC4CB4">
            <w:pPr>
              <w:tabs>
                <w:tab w:val="left" w:pos="1525"/>
              </w:tabs>
              <w:spacing w:line="360" w:lineRule="auto"/>
              <w:rPr>
                <w:rFonts w:cstheme="minorHAnsi"/>
                <w:sz w:val="20"/>
                <w:szCs w:val="20"/>
              </w:rPr>
            </w:pPr>
            <w:r w:rsidRPr="009A578E">
              <w:rPr>
                <w:rFonts w:cstheme="minorHAnsi"/>
                <w:sz w:val="20"/>
                <w:szCs w:val="20"/>
              </w:rPr>
              <w:t>Adenovirus coding for NPY-mCherry</w:t>
            </w:r>
          </w:p>
        </w:tc>
        <w:tc>
          <w:tcPr>
            <w:tcW w:w="1704" w:type="pct"/>
          </w:tcPr>
          <w:p w14:paraId="79082B24" w14:textId="77777777" w:rsidR="00EA43CF" w:rsidRPr="007B39D7" w:rsidRDefault="00EA43CF" w:rsidP="00DC4CB4">
            <w:pPr>
              <w:spacing w:after="200" w:line="360" w:lineRule="auto"/>
              <w:rPr>
                <w:rFonts w:eastAsia="Calibri" w:cstheme="minorHAnsi"/>
                <w:sz w:val="20"/>
                <w:szCs w:val="20"/>
              </w:rPr>
            </w:pPr>
            <w:r w:rsidRPr="009A578E">
              <w:rPr>
                <w:rFonts w:eastAsia="Calibri" w:cstheme="minorHAnsi"/>
                <w:sz w:val="20"/>
                <w:szCs w:val="20"/>
              </w:rPr>
              <w:t>P Rorsman (Oxford)</w:t>
            </w:r>
          </w:p>
        </w:tc>
        <w:tc>
          <w:tcPr>
            <w:tcW w:w="1090" w:type="pct"/>
          </w:tcPr>
          <w:p w14:paraId="496C0973" w14:textId="77777777" w:rsidR="00EA43CF" w:rsidRPr="007B39D7" w:rsidRDefault="00EA43CF" w:rsidP="00DC4CB4">
            <w:pPr>
              <w:spacing w:after="200" w:line="360" w:lineRule="auto"/>
              <w:rPr>
                <w:rFonts w:eastAsia="Calibri" w:cstheme="minorHAnsi"/>
                <w:sz w:val="20"/>
                <w:szCs w:val="20"/>
              </w:rPr>
            </w:pPr>
            <w:r w:rsidRPr="009A578E">
              <w:rPr>
                <w:rFonts w:eastAsia="Calibri" w:cstheme="minorHAnsi"/>
                <w:sz w:val="20"/>
                <w:szCs w:val="20"/>
              </w:rPr>
              <w:t>n/a</w:t>
            </w:r>
          </w:p>
        </w:tc>
      </w:tr>
      <w:tr w:rsidR="00EA43CF" w:rsidRPr="007B39D7" w14:paraId="5E00D434" w14:textId="77777777" w:rsidTr="00EA43CF">
        <w:trPr>
          <w:trHeight w:hRule="exact" w:val="288"/>
        </w:trPr>
        <w:tc>
          <w:tcPr>
            <w:tcW w:w="2206" w:type="pct"/>
          </w:tcPr>
          <w:p w14:paraId="0D7F9BDD" w14:textId="77777777" w:rsidR="00EA43CF" w:rsidRPr="009A578E" w:rsidRDefault="00EA43CF" w:rsidP="00DC4CB4">
            <w:pPr>
              <w:tabs>
                <w:tab w:val="left" w:pos="1525"/>
              </w:tabs>
              <w:spacing w:line="360" w:lineRule="auto"/>
              <w:rPr>
                <w:rFonts w:cstheme="minorHAnsi"/>
                <w:sz w:val="20"/>
                <w:szCs w:val="20"/>
              </w:rPr>
            </w:pPr>
            <w:r w:rsidRPr="009A578E">
              <w:rPr>
                <w:rFonts w:cstheme="minorHAnsi"/>
                <w:sz w:val="20"/>
                <w:szCs w:val="20"/>
              </w:rPr>
              <w:t>Adenovirus coding for NPY-Td-Orange</w:t>
            </w:r>
          </w:p>
        </w:tc>
        <w:tc>
          <w:tcPr>
            <w:tcW w:w="1704" w:type="pct"/>
          </w:tcPr>
          <w:p w14:paraId="738B2EFF" w14:textId="77777777" w:rsidR="00EA43CF" w:rsidRPr="007B39D7" w:rsidRDefault="00EA43CF" w:rsidP="00DC4CB4">
            <w:pPr>
              <w:spacing w:after="200" w:line="360" w:lineRule="auto"/>
              <w:rPr>
                <w:rFonts w:eastAsia="Calibri" w:cstheme="minorHAnsi"/>
                <w:sz w:val="20"/>
                <w:szCs w:val="20"/>
              </w:rPr>
            </w:pPr>
            <w:r w:rsidRPr="009A578E">
              <w:rPr>
                <w:rFonts w:eastAsia="Calibri" w:cstheme="minorHAnsi"/>
                <w:sz w:val="20"/>
                <w:szCs w:val="20"/>
              </w:rPr>
              <w:t>This paper</w:t>
            </w:r>
          </w:p>
        </w:tc>
        <w:tc>
          <w:tcPr>
            <w:tcW w:w="1090" w:type="pct"/>
          </w:tcPr>
          <w:p w14:paraId="3D96D1F1" w14:textId="77777777" w:rsidR="00EA43CF" w:rsidRPr="007B39D7" w:rsidRDefault="00EA43CF" w:rsidP="00DC4CB4">
            <w:pPr>
              <w:spacing w:after="200" w:line="360" w:lineRule="auto"/>
              <w:rPr>
                <w:rFonts w:eastAsia="Calibri" w:cstheme="minorHAnsi"/>
                <w:sz w:val="20"/>
                <w:szCs w:val="20"/>
              </w:rPr>
            </w:pPr>
          </w:p>
        </w:tc>
      </w:tr>
      <w:tr w:rsidR="00EA43CF" w:rsidRPr="007B39D7" w14:paraId="41BD48A3" w14:textId="77777777" w:rsidTr="00EA43CF">
        <w:trPr>
          <w:trHeight w:hRule="exact" w:val="288"/>
        </w:trPr>
        <w:tc>
          <w:tcPr>
            <w:tcW w:w="2206" w:type="pct"/>
          </w:tcPr>
          <w:p w14:paraId="60D9BDEF" w14:textId="77777777" w:rsidR="00EA43CF" w:rsidRPr="009A578E" w:rsidRDefault="00EA43CF" w:rsidP="00DC4CB4">
            <w:pPr>
              <w:tabs>
                <w:tab w:val="left" w:pos="1525"/>
              </w:tabs>
              <w:spacing w:line="360" w:lineRule="auto"/>
              <w:rPr>
                <w:rFonts w:cstheme="minorHAnsi"/>
                <w:sz w:val="20"/>
                <w:szCs w:val="20"/>
              </w:rPr>
            </w:pPr>
            <w:r w:rsidRPr="009A578E">
              <w:rPr>
                <w:rFonts w:cstheme="minorHAnsi"/>
                <w:sz w:val="20"/>
                <w:szCs w:val="20"/>
              </w:rPr>
              <w:t xml:space="preserve">Adenovirus coding for </w:t>
            </w:r>
            <w:proofErr w:type="spellStart"/>
            <w:r w:rsidRPr="009A578E">
              <w:rPr>
                <w:rFonts w:cstheme="minorHAnsi"/>
                <w:sz w:val="20"/>
                <w:szCs w:val="20"/>
              </w:rPr>
              <w:t>Pppg</w:t>
            </w:r>
            <w:proofErr w:type="spellEnd"/>
            <w:r w:rsidRPr="009A578E">
              <w:rPr>
                <w:rFonts w:cstheme="minorHAnsi"/>
                <w:sz w:val="20"/>
                <w:szCs w:val="20"/>
              </w:rPr>
              <w:t>-GFP</w:t>
            </w:r>
          </w:p>
        </w:tc>
        <w:tc>
          <w:tcPr>
            <w:tcW w:w="1704" w:type="pct"/>
          </w:tcPr>
          <w:p w14:paraId="1C585B02" w14:textId="77777777" w:rsidR="00EA43CF" w:rsidRPr="007B39D7" w:rsidRDefault="00EA43CF" w:rsidP="00DC4CB4">
            <w:pPr>
              <w:spacing w:after="200" w:line="360" w:lineRule="auto"/>
              <w:rPr>
                <w:rFonts w:eastAsia="Calibri" w:cstheme="minorHAnsi"/>
                <w:sz w:val="20"/>
                <w:szCs w:val="20"/>
              </w:rPr>
            </w:pPr>
            <w:r w:rsidRPr="009A578E">
              <w:rPr>
                <w:rFonts w:eastAsia="Calibri" w:cstheme="minorHAnsi"/>
                <w:sz w:val="20"/>
                <w:szCs w:val="20"/>
              </w:rPr>
              <w:t>A Tengholm (Uppsala)</w:t>
            </w:r>
          </w:p>
        </w:tc>
        <w:tc>
          <w:tcPr>
            <w:tcW w:w="1090" w:type="pct"/>
          </w:tcPr>
          <w:p w14:paraId="04A825C2" w14:textId="77777777" w:rsidR="00EA43CF" w:rsidRPr="007B39D7" w:rsidRDefault="00EA43CF" w:rsidP="00DC4CB4">
            <w:pPr>
              <w:spacing w:after="200" w:line="360" w:lineRule="auto"/>
              <w:rPr>
                <w:rFonts w:eastAsia="Calibri" w:cstheme="minorHAnsi"/>
                <w:sz w:val="20"/>
                <w:szCs w:val="20"/>
              </w:rPr>
            </w:pPr>
            <w:r w:rsidRPr="009A578E">
              <w:rPr>
                <w:rFonts w:eastAsia="Calibri" w:cstheme="minorHAnsi"/>
                <w:sz w:val="20"/>
                <w:szCs w:val="20"/>
              </w:rPr>
              <w:t>n/a</w:t>
            </w:r>
          </w:p>
        </w:tc>
      </w:tr>
      <w:tr w:rsidR="00EA43CF" w:rsidRPr="007B39D7" w14:paraId="41B0E2FC" w14:textId="77777777" w:rsidTr="00EA43CF">
        <w:trPr>
          <w:trHeight w:hRule="exact" w:val="288"/>
        </w:trPr>
        <w:tc>
          <w:tcPr>
            <w:tcW w:w="2206" w:type="pct"/>
          </w:tcPr>
          <w:p w14:paraId="159861CB" w14:textId="77777777" w:rsidR="00EA43CF" w:rsidRPr="009A578E" w:rsidRDefault="00EA43CF" w:rsidP="00DC4CB4">
            <w:pPr>
              <w:tabs>
                <w:tab w:val="left" w:pos="1525"/>
              </w:tabs>
              <w:spacing w:line="360" w:lineRule="auto"/>
              <w:rPr>
                <w:rFonts w:cstheme="minorHAnsi"/>
                <w:sz w:val="20"/>
                <w:szCs w:val="20"/>
              </w:rPr>
            </w:pPr>
            <w:r w:rsidRPr="009A578E">
              <w:rPr>
                <w:rFonts w:cstheme="minorHAnsi"/>
                <w:sz w:val="20"/>
                <w:szCs w:val="20"/>
              </w:rPr>
              <w:t xml:space="preserve">Adenovirus coding for </w:t>
            </w:r>
            <w:proofErr w:type="spellStart"/>
            <w:r w:rsidRPr="009A578E">
              <w:rPr>
                <w:rFonts w:cstheme="minorHAnsi"/>
                <w:sz w:val="20"/>
                <w:szCs w:val="20"/>
              </w:rPr>
              <w:t>Pppg</w:t>
            </w:r>
            <w:proofErr w:type="spellEnd"/>
            <w:r w:rsidRPr="009A578E">
              <w:rPr>
                <w:rFonts w:cstheme="minorHAnsi"/>
                <w:sz w:val="20"/>
                <w:szCs w:val="20"/>
              </w:rPr>
              <w:t>-NPY-GFP</w:t>
            </w:r>
          </w:p>
        </w:tc>
        <w:tc>
          <w:tcPr>
            <w:tcW w:w="1704" w:type="pct"/>
          </w:tcPr>
          <w:p w14:paraId="11EC74A7" w14:textId="77777777" w:rsidR="00EA43CF" w:rsidRPr="007B39D7" w:rsidRDefault="00EA43CF" w:rsidP="00DC4CB4">
            <w:pPr>
              <w:spacing w:after="200" w:line="360" w:lineRule="auto"/>
              <w:rPr>
                <w:rFonts w:eastAsia="Calibri" w:cstheme="minorHAnsi"/>
                <w:sz w:val="20"/>
                <w:szCs w:val="20"/>
              </w:rPr>
            </w:pPr>
            <w:r w:rsidRPr="009A578E">
              <w:rPr>
                <w:rFonts w:eastAsia="Calibri" w:cstheme="minorHAnsi"/>
                <w:sz w:val="20"/>
                <w:szCs w:val="20"/>
              </w:rPr>
              <w:t>This paper</w:t>
            </w:r>
          </w:p>
        </w:tc>
        <w:tc>
          <w:tcPr>
            <w:tcW w:w="1090" w:type="pct"/>
          </w:tcPr>
          <w:p w14:paraId="3743DE38" w14:textId="77777777" w:rsidR="00EA43CF" w:rsidRPr="007B39D7" w:rsidRDefault="00EA43CF" w:rsidP="00DC4CB4">
            <w:pPr>
              <w:spacing w:after="200" w:line="360" w:lineRule="auto"/>
              <w:rPr>
                <w:rFonts w:eastAsia="Calibri" w:cstheme="minorHAnsi"/>
                <w:sz w:val="20"/>
                <w:szCs w:val="20"/>
              </w:rPr>
            </w:pPr>
          </w:p>
        </w:tc>
      </w:tr>
      <w:tr w:rsidR="00EA43CF" w:rsidRPr="007B39D7" w14:paraId="08E00C2B" w14:textId="77777777" w:rsidTr="00EA43CF">
        <w:trPr>
          <w:trHeight w:hRule="exact" w:val="288"/>
        </w:trPr>
        <w:tc>
          <w:tcPr>
            <w:tcW w:w="2206" w:type="pct"/>
          </w:tcPr>
          <w:p w14:paraId="3A00B2D1" w14:textId="77777777" w:rsidR="00EA43CF" w:rsidRPr="007B39D7" w:rsidRDefault="00EA43CF" w:rsidP="00DC4CB4">
            <w:pPr>
              <w:tabs>
                <w:tab w:val="left" w:pos="1525"/>
              </w:tabs>
              <w:spacing w:after="200" w:line="360" w:lineRule="auto"/>
              <w:rPr>
                <w:rFonts w:eastAsia="Calibri" w:cstheme="minorHAnsi"/>
                <w:b/>
                <w:bCs/>
                <w:sz w:val="20"/>
                <w:szCs w:val="20"/>
              </w:rPr>
            </w:pPr>
            <w:r w:rsidRPr="007B39D7">
              <w:rPr>
                <w:rFonts w:eastAsia="Calibri" w:cstheme="minorHAnsi"/>
                <w:b/>
                <w:bCs/>
                <w:sz w:val="20"/>
                <w:szCs w:val="20"/>
              </w:rPr>
              <w:t>Biological Samples</w:t>
            </w:r>
          </w:p>
        </w:tc>
        <w:tc>
          <w:tcPr>
            <w:tcW w:w="1704" w:type="pct"/>
          </w:tcPr>
          <w:p w14:paraId="47D8CA87" w14:textId="77777777" w:rsidR="00EA43CF" w:rsidRPr="007B39D7" w:rsidRDefault="00EA43CF" w:rsidP="00DC4CB4">
            <w:pPr>
              <w:tabs>
                <w:tab w:val="left" w:pos="1525"/>
              </w:tabs>
              <w:spacing w:after="200" w:line="360" w:lineRule="auto"/>
              <w:rPr>
                <w:rFonts w:eastAsia="Calibri" w:cstheme="minorHAnsi"/>
                <w:sz w:val="20"/>
                <w:szCs w:val="20"/>
              </w:rPr>
            </w:pPr>
          </w:p>
        </w:tc>
        <w:tc>
          <w:tcPr>
            <w:tcW w:w="1090" w:type="pct"/>
          </w:tcPr>
          <w:p w14:paraId="62DE6546" w14:textId="77777777" w:rsidR="00EA43CF" w:rsidRPr="007B39D7" w:rsidRDefault="00EA43CF" w:rsidP="00DC4CB4">
            <w:pPr>
              <w:tabs>
                <w:tab w:val="left" w:pos="1525"/>
              </w:tabs>
              <w:spacing w:after="200" w:line="360" w:lineRule="auto"/>
              <w:rPr>
                <w:rFonts w:eastAsia="Calibri" w:cstheme="minorHAnsi"/>
                <w:sz w:val="20"/>
                <w:szCs w:val="20"/>
              </w:rPr>
            </w:pPr>
          </w:p>
        </w:tc>
      </w:tr>
      <w:tr w:rsidR="00EA43CF" w:rsidRPr="007B39D7" w14:paraId="7E5A9137" w14:textId="77777777" w:rsidTr="00EA43CF">
        <w:trPr>
          <w:trHeight w:hRule="exact" w:val="288"/>
        </w:trPr>
        <w:tc>
          <w:tcPr>
            <w:tcW w:w="2206" w:type="pct"/>
          </w:tcPr>
          <w:p w14:paraId="163F8A04" w14:textId="77777777" w:rsidR="00EA43CF" w:rsidRPr="007B39D7" w:rsidRDefault="00EA43CF" w:rsidP="00DC4CB4">
            <w:pPr>
              <w:tabs>
                <w:tab w:val="left" w:pos="1525"/>
              </w:tabs>
              <w:spacing w:after="200" w:line="360" w:lineRule="auto"/>
              <w:rPr>
                <w:rFonts w:eastAsia="Calibri" w:cstheme="minorHAnsi"/>
                <w:sz w:val="20"/>
                <w:szCs w:val="20"/>
              </w:rPr>
            </w:pPr>
            <w:r w:rsidRPr="007B39D7">
              <w:rPr>
                <w:rFonts w:eastAsia="Calibri" w:cstheme="minorHAnsi"/>
                <w:bCs/>
                <w:sz w:val="20"/>
                <w:szCs w:val="20"/>
              </w:rPr>
              <w:t>H</w:t>
            </w:r>
            <w:r w:rsidRPr="007B39D7">
              <w:rPr>
                <w:rFonts w:eastAsia="Calibri" w:cstheme="minorHAnsi"/>
                <w:color w:val="333333"/>
                <w:sz w:val="20"/>
                <w:szCs w:val="20"/>
                <w:shd w:val="clear" w:color="auto" w:fill="FFFFFF"/>
              </w:rPr>
              <w:t xml:space="preserve">uman pancreatic islets  </w:t>
            </w:r>
            <w:r w:rsidRPr="007B39D7">
              <w:rPr>
                <w:rFonts w:eastAsia="Calibri" w:cstheme="minorHAnsi"/>
                <w:color w:val="333333"/>
                <w:sz w:val="20"/>
                <w:szCs w:val="20"/>
                <w:shd w:val="clear" w:color="auto" w:fill="FFFFFF"/>
              </w:rPr>
              <w:fldChar w:fldCharType="begin" w:fldLock="1"/>
            </w:r>
            <w:r w:rsidRPr="007B39D7">
              <w:rPr>
                <w:rFonts w:eastAsia="Calibri" w:cstheme="minorHAnsi"/>
                <w:color w:val="333333"/>
                <w:sz w:val="20"/>
                <w:szCs w:val="20"/>
                <w:shd w:val="clear" w:color="auto" w:fill="FFFFFF"/>
              </w:rPr>
              <w:instrText>ADDIN CSL_CITATION { "citationItems" : [ { "id" : "ITEM-1", "itemData" : { "DOI" : "10.1097/01.TP.0000140882.53773.DC", "ISSN" : "0041-1337", "PMID" : "15548977", "abstract" : "BACKGROUND: The procedure of human islet isolation needs further optimization and standardization. Here, we describe techniques to enhance enzymatic digestion and minimize mechanical forces during the digestion process. The isolation protocol has also been modified to meet current GMP (cGMP) standards. Moreover, the impact of donor- and process-related factors was correlated to the use of islets for clinical transplantation.\\n\\nMETHODS: One hundred twelve standardized consecutive islet isolations were evaluated. Metyltioninklorid and indermil (topical tissue adhesive) were applied to detect leakage of collagenase injected and to repair the damaged pancreatic glands. The effects of dye and glue were evaluated in terms of islet yield, islet function using the perifusion assay, and success rate of the isolation. To analyze key factors for successful isolations, both univariate and multivariate regression analysis were performed.\\n\\nRESULTS: Both Metyltioninklorid and Indermil were effective to prevent leakage of enzyme solutions from the pancreatic glands. Both islet yield and success rate were higher when these tools were applied (4,516.1+/-543.0 vs. 3,447.7+/-323.5, P=0.02; 50.0% vs. 21.3%, P=0.02, respectively). No adverse effects on islet function or collagenase activity were observed. Multivariate regression analysis identified the maximal recorded amylase &gt;100 U/L (P=0.026), BMI (P=0.03), and the use of catecholamine (P=0.04) as crucial donor-related factors. In addition, cold ischemia time (P=0.005), the dissection procedure using whole glands with duodenum (P=0.02), and the local procurement team (P=0.03) were identified as crucial isolation-related variables.\\n\\nCONCLUSIONS: A standardized technique of islet isolation is presented applying novel means to improve enzymatic digestion and to meet cGMP standards.", "author" : [ { "dropping-particle" : "", "family" : "Goto", "given" : "Masafumi", "non-dropping-particle" : "", "parse-names" : false, "suffix" : "" }, { "dropping-particle" : "", "family" : "Eich", "given" : "Torsten M", "non-dropping-particle" : "", "parse-names" : false, "suffix" : "" }, { "dropping-particle" : "", "family" : "Felldin", "given" : "Marie", "non-dropping-particle" : "", "parse-names" : false, "suffix" : "" }, { "dropping-particle" : "", "family" : "Foss", "given" : "Aksel", "non-dropping-particle" : "", "parse-names" : false, "suffix" : "" }, { "dropping-particle" : "", "family" : "K\u00e4llen", "given" : "Ragnar", "non-dropping-particle" : "", "parse-names" : false, "suffix" : "" }, { "dropping-particle" : "", "family" : "Salmela", "given" : "Kaija", "non-dropping-particle" : "", "parse-names" : false, "suffix" : "" }, { "dropping-particle" : "", "family" : "Tibell", "given" : "Annika", "non-dropping-particle" : "", "parse-names" : false, "suffix" : "" }, { "dropping-particle" : "", "family" : "Tufveson", "given" : "Gunnar", "non-dropping-particle" : "", "parse-names" : false, "suffix" : "" }, { "dropping-particle" : "", "family" : "Fujimori", "given" : "Keisei", "non-dropping-particle" : "", "parse-names" : false, "suffix" : "" }, { "dropping-particle" : "", "family" : "Engkvist", "given" : "Margareta", "non-dropping-particle" : "", "parse-names" : false, "suffix" : "" }, { "dropping-particle" : "", "family" : "Korsgren", "given" : "Olle", "non-dropping-particle" : "", "parse-names" : false, "suffix" : "" } ], "container-title" : "Transplantation", "id" : "ITEM-1", "issue" : "9", "issued" : { "date-parts" : [ [ "2004", "11", "15" ] ] }, "page" : "1367-75", "title" : "Refinement of the automated method for human islet isolation and presentation of a closed system for in vitro islet culture.", "type" : "article-journal", "volume" : "78" }, "uris" : [ "http://www.mendeley.com/documents/?uuid=38afd73c-3724-49b8-8097-b2be6f4308bc" ] } ], "mendeley" : { "formattedCitation" : "(Goto et al., 2004)", "plainTextFormattedCitation" : "(Goto et al., 2004)", "previouslyFormattedCitation" : "(Goto et al., 2004)" }, "properties" : { "noteIndex" : 0 }, "schema" : "https://github.com/citation-style-language/schema/raw/master/csl-citation.json" }</w:instrText>
            </w:r>
            <w:r w:rsidRPr="007B39D7">
              <w:rPr>
                <w:rFonts w:eastAsia="Calibri" w:cstheme="minorHAnsi"/>
                <w:color w:val="333333"/>
                <w:sz w:val="20"/>
                <w:szCs w:val="20"/>
                <w:shd w:val="clear" w:color="auto" w:fill="FFFFFF"/>
              </w:rPr>
              <w:fldChar w:fldCharType="separate"/>
            </w:r>
            <w:r w:rsidRPr="007B39D7">
              <w:rPr>
                <w:rFonts w:eastAsia="Calibri" w:cstheme="minorHAnsi"/>
                <w:noProof/>
                <w:color w:val="333333"/>
                <w:sz w:val="20"/>
                <w:szCs w:val="20"/>
                <w:shd w:val="clear" w:color="auto" w:fill="FFFFFF"/>
              </w:rPr>
              <w:t>(Goto et al., 2004)</w:t>
            </w:r>
            <w:r w:rsidRPr="007B39D7">
              <w:rPr>
                <w:rFonts w:eastAsia="Calibri" w:cstheme="minorHAnsi"/>
                <w:color w:val="333333"/>
                <w:sz w:val="20"/>
                <w:szCs w:val="20"/>
                <w:shd w:val="clear" w:color="auto" w:fill="FFFFFF"/>
              </w:rPr>
              <w:fldChar w:fldCharType="end"/>
            </w:r>
          </w:p>
        </w:tc>
        <w:tc>
          <w:tcPr>
            <w:tcW w:w="1704" w:type="pct"/>
          </w:tcPr>
          <w:p w14:paraId="1E9E7E5E" w14:textId="77777777" w:rsidR="00EA43CF" w:rsidRPr="007B39D7" w:rsidRDefault="00EA43CF" w:rsidP="00DC4CB4">
            <w:pPr>
              <w:spacing w:after="200" w:line="360" w:lineRule="auto"/>
              <w:rPr>
                <w:rFonts w:eastAsia="Calibri" w:cstheme="minorHAnsi"/>
                <w:sz w:val="20"/>
                <w:szCs w:val="20"/>
              </w:rPr>
            </w:pPr>
            <w:r w:rsidRPr="007B39D7">
              <w:rPr>
                <w:rFonts w:eastAsia="Calibri" w:cstheme="minorHAnsi"/>
                <w:color w:val="333333"/>
                <w:sz w:val="20"/>
                <w:szCs w:val="20"/>
                <w:shd w:val="clear" w:color="auto" w:fill="FFFFFF"/>
              </w:rPr>
              <w:t>Nordic Network for Clinical Islet Transplantation Uppsala</w:t>
            </w:r>
          </w:p>
        </w:tc>
        <w:tc>
          <w:tcPr>
            <w:tcW w:w="1090" w:type="pct"/>
          </w:tcPr>
          <w:p w14:paraId="4162977E" w14:textId="77777777" w:rsidR="00EA43CF" w:rsidRPr="007B39D7" w:rsidRDefault="00EA43CF" w:rsidP="00DC4CB4">
            <w:pPr>
              <w:spacing w:after="200" w:line="360" w:lineRule="auto"/>
              <w:rPr>
                <w:rFonts w:eastAsia="Calibri" w:cstheme="minorHAnsi"/>
                <w:sz w:val="20"/>
                <w:szCs w:val="20"/>
              </w:rPr>
            </w:pPr>
          </w:p>
        </w:tc>
      </w:tr>
      <w:tr w:rsidR="00EA43CF" w:rsidRPr="007B39D7" w14:paraId="145590F6" w14:textId="77777777" w:rsidTr="00EA43CF">
        <w:trPr>
          <w:trHeight w:hRule="exact" w:val="288"/>
        </w:trPr>
        <w:tc>
          <w:tcPr>
            <w:tcW w:w="2206" w:type="pct"/>
          </w:tcPr>
          <w:p w14:paraId="7381E004" w14:textId="77777777" w:rsidR="00EA43CF" w:rsidRPr="007B39D7" w:rsidRDefault="00EA43CF" w:rsidP="00DC4CB4">
            <w:pPr>
              <w:tabs>
                <w:tab w:val="left" w:pos="1525"/>
              </w:tabs>
              <w:spacing w:after="200" w:line="360" w:lineRule="auto"/>
              <w:rPr>
                <w:rFonts w:eastAsia="Calibri" w:cstheme="minorHAnsi"/>
                <w:sz w:val="20"/>
                <w:szCs w:val="20"/>
              </w:rPr>
            </w:pPr>
            <w:r w:rsidRPr="007B39D7">
              <w:rPr>
                <w:rFonts w:eastAsia="Calibri" w:cstheme="minorHAnsi"/>
                <w:bCs/>
                <w:sz w:val="20"/>
                <w:szCs w:val="20"/>
              </w:rPr>
              <w:t>H</w:t>
            </w:r>
            <w:r w:rsidRPr="007B39D7">
              <w:rPr>
                <w:rFonts w:eastAsia="Calibri" w:cstheme="minorHAnsi"/>
                <w:color w:val="333333"/>
                <w:sz w:val="20"/>
                <w:szCs w:val="20"/>
                <w:shd w:val="clear" w:color="auto" w:fill="FFFFFF"/>
              </w:rPr>
              <w:t xml:space="preserve">uman pancreatic islets </w:t>
            </w:r>
            <w:r w:rsidRPr="007B39D7">
              <w:rPr>
                <w:rFonts w:eastAsia="Calibri" w:cstheme="minorHAnsi"/>
                <w:color w:val="333333"/>
                <w:sz w:val="20"/>
                <w:szCs w:val="20"/>
                <w:shd w:val="clear" w:color="auto" w:fill="FFFFFF"/>
              </w:rPr>
              <w:fldChar w:fldCharType="begin" w:fldLock="1"/>
            </w:r>
            <w:r w:rsidRPr="007B39D7">
              <w:rPr>
                <w:rFonts w:eastAsia="Calibri" w:cstheme="minorHAnsi"/>
                <w:color w:val="333333"/>
                <w:sz w:val="20"/>
                <w:szCs w:val="20"/>
                <w:shd w:val="clear" w:color="auto" w:fill="FFFFFF"/>
              </w:rPr>
              <w:instrText>ADDIN CSL_CITATION { "citationItems" : [ { "id" : "ITEM-1", "itemData" : { "DOI" : "10.1210/en.2015-1562", "ISSN" : "0013-7227", "PMID" : "26653569", "abstract" : "Recent years have seen an increased focus on human islet biology, and exciting findings in the stem cell and genomic arenas highlight the need to define the key features of mature human islets and \u03b2-cells. Donor and organ procurement parameters impact human islet yield, although for research purposes islet yield may be secondary in importance to islet function. We examined the feasibility of a research-only human islet isolation, distribution, and biobanking program and whether key criteria such as cold ischemia time (CIT) and metabolic status may be relaxed and still allow successful research-focused isolations, including from donors with type 1 diabetes and type 2 diabetes. Through 142 isolations over approximately 5 years, we confirm that CIT and glycated hemoglobin each have a weak negative impacts on isolation purity and yield, and extending CIT beyond the typical clinical isolation cutoff of 12 hours (to \u2265 18 h) had only a modest impact on islet function. Age and glycated hemoglobin/type 2 diabetes status negatively impacted secretory function; however, these and other biological (sex, body mass index) and procurement/isolation variables (CIT, time in culture) appear to make only a small contribution to the heterogeneity of human islet function. This work demonstrates the feasibility of extending acceptable CIT for research-focused human islet isolation and highlights the biological variation in function of human islets from donors with and without diabetes.", "author" : [ { "dropping-particle" : "", "family" : "Lyon", "given" : "James", "non-dropping-particle" : "", "parse-names" : false, "suffix" : "" }, { "dropping-particle" : "", "family" : "Manning Fox", "given" : "Jocelyn E.", "non-dropping-particle" : "", "parse-names" : false, "suffix" : "" }, { "dropping-particle" : "", "family" : "Spigelman", "given" : "Aliya F.", "non-dropping-particle" : "", "parse-names" : false, "suffix" : "" }, { "dropping-particle" : "", "family" : "Kim", "given" : "Ryekjang", "non-dropping-particle" : "", "parse-names" : false, "suffix" : "" }, { "dropping-particle" : "", "family" : "Smith", "given" : "Nancy", "non-dropping-particle" : "", "parse-names" : false, "suffix" : "" }, { "dropping-particle" : "", "family" : "O'Gorman", "given" : "Doug", "non-dropping-particle" : "", "parse-names" : false, "suffix" : "" }, { "dropping-particle" : "", "family" : "Kin", "given" : "Tatsuya", "non-dropping-particle" : "", "parse-names" : false, "suffix" : "" }, { "dropping-particle" : "", "family" : "Shapiro", "given" : "A. M. James", "non-dropping-particle" : "", "parse-names" : false, "suffix" : "" }, { "dropping-particle" : "V.", "family" : "Rajotte", "given" : "Raymond", "non-dropping-particle" : "", "parse-names" : false, "suffix" : "" }, { "dropping-particle" : "", "family" : "MacDonald", "given" : "Patrick E.", "non-dropping-particle" : "", "parse-names" : false, "suffix" : "" } ], "container-title" : "Endocrinology", "id" : "ITEM-1", "issue" : "2", "issued" : { "date-parts" : [ [ "2016", "2" ] ] }, "page" : "560-569", "title" : "Research-Focused Isolation of Human Islets From Donors With and Without Diabetes at the Alberta Diabetes Institute IsletCore", "type" : "article-journal", "volume" : "157" }, "uris" : [ "http://www.mendeley.com/documents/?uuid=71d757ac-26d4-324c-b344-687ec2e23144" ] } ], "mendeley" : { "formattedCitation" : "(Lyon et al., 2016)", "plainTextFormattedCitation" : "(Lyon et al., 2016)" }, "properties" : { "noteIndex" : 0 }, "schema" : "https://github.com/citation-style-language/schema/raw/master/csl-citation.json" }</w:instrText>
            </w:r>
            <w:r w:rsidRPr="007B39D7">
              <w:rPr>
                <w:rFonts w:eastAsia="Calibri" w:cstheme="minorHAnsi"/>
                <w:color w:val="333333"/>
                <w:sz w:val="20"/>
                <w:szCs w:val="20"/>
                <w:shd w:val="clear" w:color="auto" w:fill="FFFFFF"/>
              </w:rPr>
              <w:fldChar w:fldCharType="separate"/>
            </w:r>
            <w:r w:rsidRPr="007B39D7">
              <w:rPr>
                <w:rFonts w:eastAsia="Calibri" w:cstheme="minorHAnsi"/>
                <w:noProof/>
                <w:color w:val="333333"/>
                <w:sz w:val="20"/>
                <w:szCs w:val="20"/>
                <w:shd w:val="clear" w:color="auto" w:fill="FFFFFF"/>
              </w:rPr>
              <w:t>(Lyon et al., 2016)</w:t>
            </w:r>
            <w:r w:rsidRPr="007B39D7">
              <w:rPr>
                <w:rFonts w:eastAsia="Calibri" w:cstheme="minorHAnsi"/>
                <w:color w:val="333333"/>
                <w:sz w:val="20"/>
                <w:szCs w:val="20"/>
                <w:shd w:val="clear" w:color="auto" w:fill="FFFFFF"/>
              </w:rPr>
              <w:fldChar w:fldCharType="end"/>
            </w:r>
          </w:p>
        </w:tc>
        <w:tc>
          <w:tcPr>
            <w:tcW w:w="1704" w:type="pct"/>
          </w:tcPr>
          <w:p w14:paraId="587BEF2A" w14:textId="77777777" w:rsidR="00EA43CF" w:rsidRPr="007B39D7" w:rsidRDefault="00EA43CF" w:rsidP="00DC4CB4">
            <w:pPr>
              <w:spacing w:after="200" w:line="360" w:lineRule="auto"/>
              <w:rPr>
                <w:rFonts w:eastAsia="Calibri" w:cstheme="minorHAnsi"/>
                <w:sz w:val="20"/>
                <w:szCs w:val="20"/>
              </w:rPr>
            </w:pPr>
            <w:r w:rsidRPr="007B39D7">
              <w:rPr>
                <w:rFonts w:eastAsia="Calibri" w:cstheme="minorHAnsi"/>
                <w:color w:val="333333"/>
                <w:sz w:val="20"/>
                <w:szCs w:val="20"/>
                <w:shd w:val="clear" w:color="auto" w:fill="FFFFFF"/>
              </w:rPr>
              <w:t xml:space="preserve">ADI Isletcore, </w:t>
            </w:r>
            <w:r w:rsidRPr="007B39D7">
              <w:rPr>
                <w:rFonts w:eastAsia="Calibri" w:cstheme="minorHAnsi"/>
                <w:sz w:val="20"/>
                <w:szCs w:val="20"/>
              </w:rPr>
              <w:t>University of Alberta (Edmonton)</w:t>
            </w:r>
          </w:p>
        </w:tc>
        <w:tc>
          <w:tcPr>
            <w:tcW w:w="1090" w:type="pct"/>
          </w:tcPr>
          <w:p w14:paraId="259305E3" w14:textId="77777777" w:rsidR="00EA43CF" w:rsidRPr="007B39D7" w:rsidRDefault="00EA43CF" w:rsidP="00DC4CB4">
            <w:pPr>
              <w:spacing w:after="200" w:line="360" w:lineRule="auto"/>
              <w:rPr>
                <w:rFonts w:eastAsia="Calibri" w:cstheme="minorHAnsi"/>
                <w:sz w:val="20"/>
                <w:szCs w:val="20"/>
              </w:rPr>
            </w:pPr>
          </w:p>
        </w:tc>
      </w:tr>
      <w:tr w:rsidR="00EA43CF" w:rsidRPr="007B39D7" w14:paraId="6B544165" w14:textId="77777777" w:rsidTr="00EA43CF">
        <w:trPr>
          <w:trHeight w:hRule="exact" w:val="288"/>
        </w:trPr>
        <w:tc>
          <w:tcPr>
            <w:tcW w:w="5000" w:type="pct"/>
            <w:gridSpan w:val="3"/>
          </w:tcPr>
          <w:p w14:paraId="31A6E963" w14:textId="77777777" w:rsidR="00EA43CF" w:rsidRPr="007B39D7" w:rsidRDefault="00EA43CF" w:rsidP="00DC4CB4">
            <w:pPr>
              <w:spacing w:after="200" w:line="360" w:lineRule="auto"/>
              <w:rPr>
                <w:rFonts w:eastAsia="Calibri" w:cstheme="minorHAnsi"/>
                <w:b/>
                <w:bCs/>
                <w:sz w:val="20"/>
                <w:szCs w:val="20"/>
              </w:rPr>
            </w:pPr>
            <w:r w:rsidRPr="007B39D7">
              <w:rPr>
                <w:rFonts w:eastAsia="Calibri" w:cstheme="minorHAnsi"/>
                <w:b/>
                <w:bCs/>
                <w:sz w:val="20"/>
                <w:szCs w:val="20"/>
              </w:rPr>
              <w:t>Chemicals, Peptides, and Recombinant Proteins</w:t>
            </w:r>
          </w:p>
        </w:tc>
      </w:tr>
      <w:tr w:rsidR="00EA43CF" w:rsidRPr="007B39D7" w14:paraId="3898F233" w14:textId="77777777" w:rsidTr="00EA43CF">
        <w:trPr>
          <w:trHeight w:hRule="exact" w:val="288"/>
        </w:trPr>
        <w:tc>
          <w:tcPr>
            <w:tcW w:w="2206" w:type="pct"/>
          </w:tcPr>
          <w:p w14:paraId="1A5DB601" w14:textId="77777777" w:rsidR="00EA43CF" w:rsidRPr="009A578E" w:rsidRDefault="00EA43CF" w:rsidP="00DC4CB4">
            <w:pPr>
              <w:spacing w:line="360" w:lineRule="auto"/>
              <w:rPr>
                <w:rFonts w:cstheme="minorHAnsi"/>
                <w:b/>
                <w:sz w:val="20"/>
                <w:szCs w:val="20"/>
              </w:rPr>
            </w:pPr>
            <w:r w:rsidRPr="009A578E">
              <w:rPr>
                <w:rFonts w:cstheme="minorHAnsi"/>
                <w:sz w:val="20"/>
                <w:szCs w:val="20"/>
              </w:rPr>
              <w:t>Cell dissociation buffer</w:t>
            </w:r>
          </w:p>
        </w:tc>
        <w:tc>
          <w:tcPr>
            <w:tcW w:w="1704" w:type="pct"/>
          </w:tcPr>
          <w:p w14:paraId="181C1703" w14:textId="77777777" w:rsidR="00EA43CF" w:rsidRPr="009A578E" w:rsidRDefault="00EA43CF" w:rsidP="00DC4CB4">
            <w:pPr>
              <w:spacing w:line="360" w:lineRule="auto"/>
              <w:rPr>
                <w:rFonts w:cstheme="minorHAnsi"/>
                <w:sz w:val="20"/>
                <w:szCs w:val="20"/>
              </w:rPr>
            </w:pPr>
            <w:r w:rsidRPr="009A578E">
              <w:rPr>
                <w:rFonts w:cstheme="minorHAnsi"/>
                <w:sz w:val="20"/>
                <w:szCs w:val="20"/>
              </w:rPr>
              <w:t>Thermo Fisher</w:t>
            </w:r>
          </w:p>
        </w:tc>
        <w:tc>
          <w:tcPr>
            <w:tcW w:w="1090" w:type="pct"/>
          </w:tcPr>
          <w:p w14:paraId="08AB8EFB" w14:textId="77777777" w:rsidR="00EA43CF" w:rsidRPr="009A578E" w:rsidRDefault="00EA43CF" w:rsidP="00DC4CB4">
            <w:pPr>
              <w:spacing w:line="360" w:lineRule="auto"/>
              <w:rPr>
                <w:rFonts w:cstheme="minorHAnsi"/>
                <w:sz w:val="20"/>
                <w:szCs w:val="20"/>
                <w:highlight w:val="yellow"/>
              </w:rPr>
            </w:pPr>
            <w:r w:rsidRPr="009A578E">
              <w:rPr>
                <w:rFonts w:cstheme="minorHAnsi"/>
                <w:sz w:val="20"/>
                <w:szCs w:val="20"/>
              </w:rPr>
              <w:t>13150016</w:t>
            </w:r>
          </w:p>
        </w:tc>
      </w:tr>
      <w:tr w:rsidR="00EA43CF" w:rsidRPr="007B39D7" w14:paraId="58582C7F" w14:textId="77777777" w:rsidTr="00EA43CF">
        <w:trPr>
          <w:trHeight w:hRule="exact" w:val="288"/>
        </w:trPr>
        <w:tc>
          <w:tcPr>
            <w:tcW w:w="2206" w:type="pct"/>
          </w:tcPr>
          <w:p w14:paraId="5E905F26" w14:textId="77777777" w:rsidR="00EA43CF" w:rsidRPr="009A578E" w:rsidRDefault="00EA43CF" w:rsidP="00DC4CB4">
            <w:pPr>
              <w:spacing w:line="360" w:lineRule="auto"/>
              <w:rPr>
                <w:rFonts w:cstheme="minorHAnsi"/>
                <w:sz w:val="20"/>
                <w:szCs w:val="20"/>
              </w:rPr>
            </w:pPr>
            <w:r w:rsidRPr="009A578E">
              <w:rPr>
                <w:rFonts w:cstheme="minorHAnsi"/>
                <w:sz w:val="20"/>
                <w:szCs w:val="20"/>
              </w:rPr>
              <w:t>Trypsin solution</w:t>
            </w:r>
          </w:p>
        </w:tc>
        <w:tc>
          <w:tcPr>
            <w:tcW w:w="1704" w:type="pct"/>
          </w:tcPr>
          <w:p w14:paraId="639F1FBA" w14:textId="77777777" w:rsidR="00EA43CF" w:rsidRPr="009A578E" w:rsidRDefault="00EA43CF" w:rsidP="00DC4CB4">
            <w:pPr>
              <w:spacing w:line="360" w:lineRule="auto"/>
              <w:rPr>
                <w:rFonts w:cstheme="minorHAnsi"/>
                <w:sz w:val="20"/>
                <w:szCs w:val="20"/>
              </w:rPr>
            </w:pPr>
            <w:r w:rsidRPr="009A578E">
              <w:rPr>
                <w:rFonts w:cstheme="minorHAnsi"/>
                <w:sz w:val="20"/>
                <w:szCs w:val="20"/>
              </w:rPr>
              <w:t>Thermo Fisher</w:t>
            </w:r>
          </w:p>
        </w:tc>
        <w:tc>
          <w:tcPr>
            <w:tcW w:w="1090" w:type="pct"/>
          </w:tcPr>
          <w:p w14:paraId="6A910420" w14:textId="77777777" w:rsidR="00EA43CF" w:rsidRPr="009A578E" w:rsidRDefault="00EA43CF" w:rsidP="00DC4CB4">
            <w:pPr>
              <w:spacing w:line="360" w:lineRule="auto"/>
              <w:rPr>
                <w:rFonts w:cstheme="minorHAnsi"/>
                <w:sz w:val="20"/>
                <w:szCs w:val="20"/>
              </w:rPr>
            </w:pPr>
            <w:r w:rsidRPr="009A578E">
              <w:rPr>
                <w:rFonts w:cstheme="minorHAnsi"/>
                <w:sz w:val="20"/>
                <w:szCs w:val="20"/>
              </w:rPr>
              <w:t>12604-021</w:t>
            </w:r>
          </w:p>
        </w:tc>
      </w:tr>
      <w:tr w:rsidR="00EA43CF" w:rsidRPr="007B39D7" w14:paraId="5875A9B9" w14:textId="77777777" w:rsidTr="00EA43CF">
        <w:trPr>
          <w:trHeight w:hRule="exact" w:val="288"/>
        </w:trPr>
        <w:tc>
          <w:tcPr>
            <w:tcW w:w="2206" w:type="pct"/>
          </w:tcPr>
          <w:p w14:paraId="49AFDB0E" w14:textId="77777777" w:rsidR="00EA43CF" w:rsidRPr="009A578E" w:rsidRDefault="00EA43CF" w:rsidP="00DC4CB4">
            <w:pPr>
              <w:spacing w:line="360" w:lineRule="auto"/>
              <w:rPr>
                <w:rFonts w:cstheme="minorHAnsi"/>
                <w:sz w:val="20"/>
                <w:szCs w:val="20"/>
              </w:rPr>
            </w:pPr>
            <w:r w:rsidRPr="009A578E">
              <w:rPr>
                <w:rFonts w:cstheme="minorHAnsi"/>
                <w:sz w:val="20"/>
                <w:szCs w:val="20"/>
              </w:rPr>
              <w:t>Lipofectamine 3000</w:t>
            </w:r>
          </w:p>
        </w:tc>
        <w:tc>
          <w:tcPr>
            <w:tcW w:w="1704" w:type="pct"/>
          </w:tcPr>
          <w:p w14:paraId="7A737688" w14:textId="77777777" w:rsidR="00EA43CF" w:rsidRPr="009A578E" w:rsidRDefault="00EA43CF" w:rsidP="00DC4CB4">
            <w:pPr>
              <w:spacing w:line="360" w:lineRule="auto"/>
              <w:rPr>
                <w:rFonts w:cstheme="minorHAnsi"/>
                <w:sz w:val="20"/>
                <w:szCs w:val="20"/>
              </w:rPr>
            </w:pPr>
            <w:r w:rsidRPr="009A578E">
              <w:rPr>
                <w:rFonts w:cstheme="minorHAnsi"/>
                <w:sz w:val="20"/>
                <w:szCs w:val="20"/>
              </w:rPr>
              <w:t>Thermo Fisher</w:t>
            </w:r>
          </w:p>
        </w:tc>
        <w:tc>
          <w:tcPr>
            <w:tcW w:w="1090" w:type="pct"/>
          </w:tcPr>
          <w:p w14:paraId="3A97466D" w14:textId="77777777" w:rsidR="00EA43CF" w:rsidRPr="009A578E" w:rsidRDefault="00EA43CF" w:rsidP="00DC4CB4">
            <w:pPr>
              <w:spacing w:line="360" w:lineRule="auto"/>
              <w:rPr>
                <w:rFonts w:ascii="Calibri" w:hAnsi="Calibri" w:cs="Calibri"/>
                <w:color w:val="000000"/>
                <w:sz w:val="20"/>
                <w:szCs w:val="20"/>
              </w:rPr>
            </w:pPr>
            <w:r w:rsidRPr="009A578E">
              <w:rPr>
                <w:rFonts w:ascii="Calibri" w:hAnsi="Calibri" w:cs="Calibri"/>
                <w:color w:val="000000"/>
                <w:sz w:val="20"/>
                <w:szCs w:val="20"/>
              </w:rPr>
              <w:t>L3000015</w:t>
            </w:r>
          </w:p>
        </w:tc>
      </w:tr>
      <w:tr w:rsidR="00EA43CF" w:rsidRPr="007B39D7" w14:paraId="4FBBDFA6" w14:textId="77777777" w:rsidTr="00EA43CF">
        <w:trPr>
          <w:trHeight w:hRule="exact" w:val="288"/>
        </w:trPr>
        <w:tc>
          <w:tcPr>
            <w:tcW w:w="2206" w:type="pct"/>
          </w:tcPr>
          <w:p w14:paraId="34FD0E27" w14:textId="77777777" w:rsidR="00EA43CF" w:rsidRPr="009A578E" w:rsidRDefault="00EA43CF" w:rsidP="00DC4CB4">
            <w:pPr>
              <w:spacing w:line="360" w:lineRule="auto"/>
              <w:rPr>
                <w:rFonts w:cstheme="minorHAnsi"/>
                <w:sz w:val="20"/>
                <w:szCs w:val="20"/>
              </w:rPr>
            </w:pPr>
            <w:r w:rsidRPr="009A578E">
              <w:rPr>
                <w:rFonts w:cstheme="minorHAnsi"/>
                <w:sz w:val="20"/>
                <w:szCs w:val="20"/>
              </w:rPr>
              <w:t>Polylysine</w:t>
            </w:r>
          </w:p>
        </w:tc>
        <w:tc>
          <w:tcPr>
            <w:tcW w:w="1704" w:type="pct"/>
          </w:tcPr>
          <w:p w14:paraId="6B14AFE1" w14:textId="77777777" w:rsidR="00EA43CF" w:rsidRPr="009A578E" w:rsidRDefault="00EA43CF" w:rsidP="00DC4CB4">
            <w:pPr>
              <w:spacing w:line="360" w:lineRule="auto"/>
              <w:rPr>
                <w:rFonts w:cstheme="minorHAnsi"/>
                <w:sz w:val="20"/>
                <w:szCs w:val="20"/>
              </w:rPr>
            </w:pPr>
            <w:r w:rsidRPr="009A578E">
              <w:rPr>
                <w:rFonts w:cstheme="minorHAnsi"/>
                <w:sz w:val="20"/>
                <w:szCs w:val="20"/>
              </w:rPr>
              <w:t>Sigma-Aldrich</w:t>
            </w:r>
          </w:p>
        </w:tc>
        <w:tc>
          <w:tcPr>
            <w:tcW w:w="1090" w:type="pct"/>
          </w:tcPr>
          <w:p w14:paraId="13AC300B" w14:textId="77777777" w:rsidR="00EA43CF" w:rsidRPr="009A578E" w:rsidRDefault="00EA43CF" w:rsidP="00DC4CB4">
            <w:pPr>
              <w:spacing w:line="360" w:lineRule="auto"/>
              <w:rPr>
                <w:rFonts w:ascii="Calibri" w:hAnsi="Calibri" w:cs="Calibri"/>
                <w:color w:val="000000"/>
                <w:sz w:val="20"/>
                <w:szCs w:val="20"/>
              </w:rPr>
            </w:pPr>
            <w:r w:rsidRPr="009A578E">
              <w:rPr>
                <w:rFonts w:cstheme="minorHAnsi"/>
                <w:sz w:val="20"/>
                <w:szCs w:val="20"/>
              </w:rPr>
              <w:t>P5899</w:t>
            </w:r>
          </w:p>
        </w:tc>
      </w:tr>
      <w:tr w:rsidR="00EA43CF" w:rsidRPr="007B39D7" w14:paraId="344F5E94" w14:textId="77777777" w:rsidTr="00EA43CF">
        <w:trPr>
          <w:trHeight w:hRule="exact" w:val="288"/>
        </w:trPr>
        <w:tc>
          <w:tcPr>
            <w:tcW w:w="2206" w:type="pct"/>
          </w:tcPr>
          <w:p w14:paraId="757FD258" w14:textId="77777777" w:rsidR="00EA43CF" w:rsidRPr="009A578E" w:rsidRDefault="00EA43CF" w:rsidP="00DC4CB4">
            <w:pPr>
              <w:spacing w:line="360" w:lineRule="auto"/>
              <w:rPr>
                <w:rFonts w:cstheme="minorHAnsi"/>
                <w:sz w:val="20"/>
                <w:szCs w:val="20"/>
              </w:rPr>
            </w:pPr>
            <w:r w:rsidRPr="009A578E">
              <w:rPr>
                <w:rFonts w:cstheme="minorHAnsi"/>
                <w:sz w:val="20"/>
                <w:szCs w:val="20"/>
              </w:rPr>
              <w:t>CMRL media</w:t>
            </w:r>
          </w:p>
        </w:tc>
        <w:tc>
          <w:tcPr>
            <w:tcW w:w="1704" w:type="pct"/>
          </w:tcPr>
          <w:p w14:paraId="43B58184" w14:textId="77777777" w:rsidR="00EA43CF" w:rsidRPr="009A578E" w:rsidRDefault="00EA43CF" w:rsidP="00DC4CB4">
            <w:pPr>
              <w:spacing w:line="360" w:lineRule="auto"/>
              <w:rPr>
                <w:rFonts w:cstheme="minorHAnsi"/>
                <w:sz w:val="20"/>
                <w:szCs w:val="20"/>
              </w:rPr>
            </w:pPr>
            <w:r w:rsidRPr="009A578E">
              <w:rPr>
                <w:sz w:val="20"/>
                <w:szCs w:val="20"/>
              </w:rPr>
              <w:t>Thermo Fisher</w:t>
            </w:r>
            <w:r w:rsidRPr="009A578E">
              <w:rPr>
                <w:sz w:val="20"/>
                <w:szCs w:val="20"/>
              </w:rPr>
              <w:tab/>
            </w:r>
          </w:p>
        </w:tc>
        <w:tc>
          <w:tcPr>
            <w:tcW w:w="1090" w:type="pct"/>
          </w:tcPr>
          <w:p w14:paraId="25366F0F" w14:textId="77777777" w:rsidR="00EA43CF" w:rsidRPr="009A578E" w:rsidRDefault="00EA43CF" w:rsidP="00DC4CB4">
            <w:pPr>
              <w:spacing w:line="360" w:lineRule="auto"/>
              <w:rPr>
                <w:rFonts w:cstheme="minorHAnsi"/>
                <w:sz w:val="20"/>
                <w:szCs w:val="20"/>
              </w:rPr>
            </w:pPr>
            <w:r w:rsidRPr="009A578E">
              <w:rPr>
                <w:sz w:val="20"/>
                <w:szCs w:val="20"/>
              </w:rPr>
              <w:t>21530027</w:t>
            </w:r>
          </w:p>
        </w:tc>
      </w:tr>
      <w:tr w:rsidR="00EA43CF" w:rsidRPr="007B39D7" w14:paraId="2B0388AA" w14:textId="77777777" w:rsidTr="00EA43CF">
        <w:trPr>
          <w:trHeight w:hRule="exact" w:val="288"/>
        </w:trPr>
        <w:tc>
          <w:tcPr>
            <w:tcW w:w="2206" w:type="pct"/>
          </w:tcPr>
          <w:p w14:paraId="63EC1C38" w14:textId="77777777" w:rsidR="00EA43CF" w:rsidRPr="009A578E" w:rsidRDefault="00EA43CF" w:rsidP="00DC4CB4">
            <w:pPr>
              <w:spacing w:line="360" w:lineRule="auto"/>
              <w:rPr>
                <w:rFonts w:cstheme="minorHAnsi"/>
                <w:sz w:val="20"/>
                <w:szCs w:val="20"/>
              </w:rPr>
            </w:pPr>
            <w:r w:rsidRPr="009A578E">
              <w:rPr>
                <w:rFonts w:cstheme="minorHAnsi"/>
                <w:sz w:val="20"/>
                <w:szCs w:val="20"/>
              </w:rPr>
              <w:t>L-Glutamine</w:t>
            </w:r>
            <w:r w:rsidRPr="009A578E">
              <w:rPr>
                <w:rFonts w:cstheme="minorHAnsi"/>
                <w:sz w:val="20"/>
                <w:szCs w:val="20"/>
              </w:rPr>
              <w:tab/>
            </w:r>
            <w:r w:rsidRPr="009A578E">
              <w:rPr>
                <w:rFonts w:cstheme="minorHAnsi"/>
                <w:sz w:val="20"/>
                <w:szCs w:val="20"/>
              </w:rPr>
              <w:tab/>
            </w:r>
          </w:p>
        </w:tc>
        <w:tc>
          <w:tcPr>
            <w:tcW w:w="1704" w:type="pct"/>
          </w:tcPr>
          <w:p w14:paraId="740382FB" w14:textId="77777777" w:rsidR="00EA43CF" w:rsidRPr="009A578E" w:rsidRDefault="00EA43CF" w:rsidP="00DC4CB4">
            <w:pPr>
              <w:spacing w:line="360" w:lineRule="auto"/>
              <w:rPr>
                <w:rFonts w:cstheme="minorHAnsi"/>
                <w:sz w:val="20"/>
                <w:szCs w:val="20"/>
              </w:rPr>
            </w:pPr>
            <w:proofErr w:type="spellStart"/>
            <w:r w:rsidRPr="009A578E">
              <w:rPr>
                <w:sz w:val="20"/>
                <w:szCs w:val="20"/>
              </w:rPr>
              <w:t>Hyclone</w:t>
            </w:r>
            <w:proofErr w:type="spellEnd"/>
          </w:p>
        </w:tc>
        <w:tc>
          <w:tcPr>
            <w:tcW w:w="1090" w:type="pct"/>
          </w:tcPr>
          <w:p w14:paraId="45C4D3F0" w14:textId="77777777" w:rsidR="00EA43CF" w:rsidRPr="009A578E" w:rsidRDefault="00EA43CF" w:rsidP="00DC4CB4">
            <w:pPr>
              <w:spacing w:line="360" w:lineRule="auto"/>
              <w:rPr>
                <w:rFonts w:cstheme="minorHAnsi"/>
                <w:sz w:val="20"/>
                <w:szCs w:val="20"/>
              </w:rPr>
            </w:pPr>
            <w:r w:rsidRPr="009A578E">
              <w:rPr>
                <w:sz w:val="20"/>
                <w:szCs w:val="20"/>
              </w:rPr>
              <w:t>SH30034.01</w:t>
            </w:r>
          </w:p>
        </w:tc>
      </w:tr>
      <w:tr w:rsidR="00EA43CF" w:rsidRPr="007B39D7" w14:paraId="0F4EE17C" w14:textId="77777777" w:rsidTr="00EA43CF">
        <w:trPr>
          <w:trHeight w:hRule="exact" w:val="288"/>
        </w:trPr>
        <w:tc>
          <w:tcPr>
            <w:tcW w:w="2206" w:type="pct"/>
          </w:tcPr>
          <w:p w14:paraId="419E9981" w14:textId="77777777" w:rsidR="00EA43CF" w:rsidRPr="009A578E" w:rsidRDefault="00EA43CF" w:rsidP="00DC4CB4">
            <w:pPr>
              <w:spacing w:line="360" w:lineRule="auto"/>
              <w:rPr>
                <w:rFonts w:cstheme="minorHAnsi"/>
                <w:sz w:val="20"/>
                <w:szCs w:val="20"/>
              </w:rPr>
            </w:pPr>
            <w:r>
              <w:rPr>
                <w:rFonts w:cstheme="minorHAnsi"/>
                <w:sz w:val="20"/>
                <w:szCs w:val="20"/>
              </w:rPr>
              <w:t>Background sniper</w:t>
            </w:r>
          </w:p>
        </w:tc>
        <w:tc>
          <w:tcPr>
            <w:tcW w:w="1704" w:type="pct"/>
          </w:tcPr>
          <w:p w14:paraId="7C73C918" w14:textId="77777777" w:rsidR="00EA43CF" w:rsidRPr="009A578E" w:rsidRDefault="00EA43CF" w:rsidP="00DC4CB4">
            <w:pPr>
              <w:spacing w:line="360" w:lineRule="auto"/>
              <w:rPr>
                <w:sz w:val="20"/>
                <w:szCs w:val="20"/>
              </w:rPr>
            </w:pPr>
            <w:proofErr w:type="spellStart"/>
            <w:r>
              <w:rPr>
                <w:sz w:val="20"/>
                <w:szCs w:val="20"/>
              </w:rPr>
              <w:t>Biocare</w:t>
            </w:r>
            <w:proofErr w:type="spellEnd"/>
            <w:r>
              <w:rPr>
                <w:sz w:val="20"/>
                <w:szCs w:val="20"/>
              </w:rPr>
              <w:t xml:space="preserve"> Medical</w:t>
            </w:r>
          </w:p>
        </w:tc>
        <w:tc>
          <w:tcPr>
            <w:tcW w:w="1090" w:type="pct"/>
          </w:tcPr>
          <w:p w14:paraId="00F698C1" w14:textId="77777777" w:rsidR="00EA43CF" w:rsidRPr="009A578E" w:rsidRDefault="00EA43CF" w:rsidP="00DC4CB4">
            <w:pPr>
              <w:spacing w:line="360" w:lineRule="auto"/>
              <w:rPr>
                <w:sz w:val="20"/>
                <w:szCs w:val="20"/>
              </w:rPr>
            </w:pPr>
            <w:r w:rsidRPr="00A50775">
              <w:rPr>
                <w:sz w:val="20"/>
                <w:szCs w:val="20"/>
              </w:rPr>
              <w:t>BS966</w:t>
            </w:r>
          </w:p>
        </w:tc>
      </w:tr>
      <w:tr w:rsidR="00EA43CF" w:rsidRPr="007B39D7" w14:paraId="48F90CD6" w14:textId="77777777" w:rsidTr="00EA43CF">
        <w:trPr>
          <w:trHeight w:hRule="exact" w:val="288"/>
        </w:trPr>
        <w:tc>
          <w:tcPr>
            <w:tcW w:w="2206" w:type="pct"/>
          </w:tcPr>
          <w:p w14:paraId="602CFC75" w14:textId="77777777" w:rsidR="00EA43CF" w:rsidRDefault="00EA43CF" w:rsidP="00DC4CB4">
            <w:pPr>
              <w:spacing w:line="360" w:lineRule="auto"/>
              <w:rPr>
                <w:rFonts w:cstheme="minorHAnsi"/>
                <w:sz w:val="20"/>
                <w:szCs w:val="20"/>
              </w:rPr>
            </w:pPr>
            <w:r>
              <w:rPr>
                <w:rFonts w:cstheme="minorHAnsi"/>
                <w:sz w:val="20"/>
                <w:szCs w:val="20"/>
              </w:rPr>
              <w:t xml:space="preserve">Dako wash </w:t>
            </w:r>
            <w:proofErr w:type="spellStart"/>
            <w:r>
              <w:rPr>
                <w:rFonts w:cstheme="minorHAnsi"/>
                <w:sz w:val="20"/>
                <w:szCs w:val="20"/>
              </w:rPr>
              <w:t>baffer</w:t>
            </w:r>
            <w:proofErr w:type="spellEnd"/>
          </w:p>
        </w:tc>
        <w:tc>
          <w:tcPr>
            <w:tcW w:w="1704" w:type="pct"/>
          </w:tcPr>
          <w:p w14:paraId="38DDF281" w14:textId="77777777" w:rsidR="00EA43CF" w:rsidRDefault="00EA43CF" w:rsidP="00DC4CB4">
            <w:pPr>
              <w:spacing w:line="360" w:lineRule="auto"/>
              <w:rPr>
                <w:sz w:val="20"/>
                <w:szCs w:val="20"/>
              </w:rPr>
            </w:pPr>
            <w:r>
              <w:rPr>
                <w:sz w:val="20"/>
                <w:szCs w:val="20"/>
              </w:rPr>
              <w:t>Dako</w:t>
            </w:r>
          </w:p>
        </w:tc>
        <w:tc>
          <w:tcPr>
            <w:tcW w:w="1090" w:type="pct"/>
          </w:tcPr>
          <w:p w14:paraId="35AD0080" w14:textId="77777777" w:rsidR="00EA43CF" w:rsidRPr="00A50775" w:rsidRDefault="00EA43CF" w:rsidP="00DC4CB4">
            <w:pPr>
              <w:spacing w:line="360" w:lineRule="auto"/>
              <w:rPr>
                <w:sz w:val="20"/>
                <w:szCs w:val="20"/>
              </w:rPr>
            </w:pPr>
            <w:r>
              <w:rPr>
                <w:sz w:val="20"/>
                <w:szCs w:val="20"/>
              </w:rPr>
              <w:t>S3006</w:t>
            </w:r>
          </w:p>
        </w:tc>
      </w:tr>
      <w:tr w:rsidR="00EA43CF" w:rsidRPr="007B39D7" w14:paraId="521198DD" w14:textId="77777777" w:rsidTr="00EA43CF">
        <w:trPr>
          <w:trHeight w:hRule="exact" w:val="288"/>
        </w:trPr>
        <w:tc>
          <w:tcPr>
            <w:tcW w:w="2206" w:type="pct"/>
          </w:tcPr>
          <w:p w14:paraId="156E3B85" w14:textId="77777777" w:rsidR="00EA43CF" w:rsidRPr="009A578E" w:rsidRDefault="00EA43CF" w:rsidP="00DC4CB4">
            <w:pPr>
              <w:spacing w:line="360" w:lineRule="auto"/>
              <w:rPr>
                <w:rFonts w:cstheme="minorHAnsi"/>
                <w:sz w:val="20"/>
                <w:szCs w:val="20"/>
              </w:rPr>
            </w:pPr>
            <w:r w:rsidRPr="009A578E">
              <w:rPr>
                <w:rFonts w:cstheme="minorHAnsi"/>
                <w:sz w:val="20"/>
                <w:szCs w:val="20"/>
              </w:rPr>
              <w:t>insulin</w:t>
            </w:r>
          </w:p>
        </w:tc>
        <w:tc>
          <w:tcPr>
            <w:tcW w:w="1704" w:type="pct"/>
          </w:tcPr>
          <w:p w14:paraId="40EE259F" w14:textId="77777777" w:rsidR="00EA43CF" w:rsidRPr="009A578E" w:rsidRDefault="00EA43CF" w:rsidP="00DC4CB4">
            <w:pPr>
              <w:spacing w:line="360" w:lineRule="auto"/>
              <w:rPr>
                <w:rFonts w:cstheme="minorHAnsi"/>
                <w:sz w:val="20"/>
                <w:szCs w:val="20"/>
              </w:rPr>
            </w:pPr>
            <w:r w:rsidRPr="009A578E">
              <w:rPr>
                <w:rFonts w:cstheme="minorHAnsi"/>
                <w:sz w:val="20"/>
                <w:szCs w:val="20"/>
              </w:rPr>
              <w:t>Sigma-Aldrich</w:t>
            </w:r>
          </w:p>
        </w:tc>
        <w:tc>
          <w:tcPr>
            <w:tcW w:w="1090" w:type="pct"/>
          </w:tcPr>
          <w:p w14:paraId="0B262978" w14:textId="77777777" w:rsidR="00EA43CF" w:rsidRPr="009A578E" w:rsidRDefault="00EA43CF" w:rsidP="00DC4CB4">
            <w:pPr>
              <w:spacing w:line="360" w:lineRule="auto"/>
              <w:rPr>
                <w:rFonts w:cstheme="minorHAnsi"/>
                <w:sz w:val="20"/>
                <w:szCs w:val="20"/>
              </w:rPr>
            </w:pPr>
            <w:r w:rsidRPr="003D4E06">
              <w:rPr>
                <w:rFonts w:cstheme="minorHAnsi"/>
                <w:sz w:val="20"/>
                <w:szCs w:val="20"/>
              </w:rPr>
              <w:t>I1507</w:t>
            </w:r>
          </w:p>
        </w:tc>
      </w:tr>
      <w:tr w:rsidR="00EA43CF" w:rsidRPr="007B39D7" w14:paraId="16B74703" w14:textId="77777777" w:rsidTr="00EA43CF">
        <w:trPr>
          <w:trHeight w:hRule="exact" w:val="288"/>
        </w:trPr>
        <w:tc>
          <w:tcPr>
            <w:tcW w:w="2206" w:type="pct"/>
          </w:tcPr>
          <w:p w14:paraId="08223FF0" w14:textId="77777777" w:rsidR="00EA43CF" w:rsidRPr="009A578E" w:rsidRDefault="00EA43CF" w:rsidP="00DC4CB4">
            <w:pPr>
              <w:spacing w:line="360" w:lineRule="auto"/>
              <w:rPr>
                <w:rFonts w:cstheme="minorHAnsi"/>
                <w:sz w:val="20"/>
                <w:szCs w:val="20"/>
              </w:rPr>
            </w:pPr>
            <w:r w:rsidRPr="009A578E">
              <w:rPr>
                <w:rFonts w:cstheme="minorHAnsi"/>
                <w:sz w:val="20"/>
                <w:szCs w:val="20"/>
              </w:rPr>
              <w:t>Forskolin</w:t>
            </w:r>
          </w:p>
        </w:tc>
        <w:tc>
          <w:tcPr>
            <w:tcW w:w="1704" w:type="pct"/>
          </w:tcPr>
          <w:p w14:paraId="24FB9203" w14:textId="77777777" w:rsidR="00EA43CF" w:rsidRPr="009A578E" w:rsidRDefault="00EA43CF" w:rsidP="00DC4CB4">
            <w:pPr>
              <w:spacing w:line="360" w:lineRule="auto"/>
              <w:rPr>
                <w:rFonts w:cstheme="minorHAnsi"/>
                <w:sz w:val="20"/>
                <w:szCs w:val="20"/>
              </w:rPr>
            </w:pPr>
            <w:r w:rsidRPr="009A578E">
              <w:rPr>
                <w:rFonts w:cstheme="minorHAnsi"/>
                <w:sz w:val="20"/>
                <w:szCs w:val="20"/>
              </w:rPr>
              <w:t>Sigma-Aldrich</w:t>
            </w:r>
          </w:p>
        </w:tc>
        <w:tc>
          <w:tcPr>
            <w:tcW w:w="1090" w:type="pct"/>
          </w:tcPr>
          <w:p w14:paraId="621D3CED" w14:textId="77777777" w:rsidR="00EA43CF" w:rsidRPr="009A578E" w:rsidRDefault="00EA43CF" w:rsidP="00DC4CB4">
            <w:pPr>
              <w:spacing w:line="360" w:lineRule="auto"/>
              <w:rPr>
                <w:rFonts w:cstheme="minorHAnsi"/>
                <w:sz w:val="20"/>
                <w:szCs w:val="20"/>
              </w:rPr>
            </w:pPr>
            <w:r w:rsidRPr="009A578E">
              <w:rPr>
                <w:rFonts w:cstheme="minorHAnsi"/>
                <w:sz w:val="20"/>
                <w:szCs w:val="20"/>
              </w:rPr>
              <w:t>F6886</w:t>
            </w:r>
          </w:p>
        </w:tc>
      </w:tr>
      <w:tr w:rsidR="00EA43CF" w:rsidRPr="007B39D7" w14:paraId="1F8386CF" w14:textId="77777777" w:rsidTr="00EA43CF">
        <w:trPr>
          <w:trHeight w:hRule="exact" w:val="288"/>
        </w:trPr>
        <w:tc>
          <w:tcPr>
            <w:tcW w:w="2206" w:type="pct"/>
          </w:tcPr>
          <w:p w14:paraId="102BFBAF" w14:textId="77777777" w:rsidR="00EA43CF" w:rsidRPr="009A578E" w:rsidRDefault="00EA43CF" w:rsidP="00DC4CB4">
            <w:pPr>
              <w:spacing w:line="360" w:lineRule="auto"/>
              <w:rPr>
                <w:rFonts w:cstheme="minorHAnsi"/>
                <w:sz w:val="20"/>
                <w:szCs w:val="20"/>
              </w:rPr>
            </w:pPr>
            <w:r w:rsidRPr="009A578E">
              <w:rPr>
                <w:rFonts w:cstheme="minorHAnsi"/>
                <w:sz w:val="20"/>
                <w:szCs w:val="20"/>
              </w:rPr>
              <w:t>Somatostatin</w:t>
            </w:r>
          </w:p>
        </w:tc>
        <w:tc>
          <w:tcPr>
            <w:tcW w:w="1704" w:type="pct"/>
          </w:tcPr>
          <w:p w14:paraId="026327E5" w14:textId="77777777" w:rsidR="00EA43CF" w:rsidRPr="009A578E" w:rsidRDefault="00EA43CF" w:rsidP="00DC4CB4">
            <w:pPr>
              <w:spacing w:line="360" w:lineRule="auto"/>
              <w:rPr>
                <w:rFonts w:cstheme="minorHAnsi"/>
                <w:sz w:val="20"/>
                <w:szCs w:val="20"/>
              </w:rPr>
            </w:pPr>
            <w:r w:rsidRPr="009A578E">
              <w:rPr>
                <w:rFonts w:cstheme="minorHAnsi"/>
                <w:sz w:val="20"/>
                <w:szCs w:val="20"/>
              </w:rPr>
              <w:t>Sigma-Aldrich</w:t>
            </w:r>
          </w:p>
        </w:tc>
        <w:tc>
          <w:tcPr>
            <w:tcW w:w="1090" w:type="pct"/>
          </w:tcPr>
          <w:p w14:paraId="30FE1BF6" w14:textId="77777777" w:rsidR="00EA43CF" w:rsidRPr="009A578E" w:rsidRDefault="00EA43CF" w:rsidP="00DC4CB4">
            <w:pPr>
              <w:spacing w:line="360" w:lineRule="auto"/>
              <w:rPr>
                <w:rFonts w:cstheme="minorHAnsi"/>
                <w:sz w:val="20"/>
                <w:szCs w:val="20"/>
              </w:rPr>
            </w:pPr>
            <w:r w:rsidRPr="009A578E">
              <w:rPr>
                <w:rFonts w:cstheme="minorHAnsi"/>
                <w:sz w:val="20"/>
                <w:szCs w:val="20"/>
              </w:rPr>
              <w:t>S9129</w:t>
            </w:r>
          </w:p>
        </w:tc>
      </w:tr>
      <w:tr w:rsidR="00EA43CF" w:rsidRPr="007B39D7" w14:paraId="485F1C2B" w14:textId="77777777" w:rsidTr="00EA43CF">
        <w:trPr>
          <w:trHeight w:hRule="exact" w:val="288"/>
        </w:trPr>
        <w:tc>
          <w:tcPr>
            <w:tcW w:w="2206" w:type="pct"/>
          </w:tcPr>
          <w:p w14:paraId="13D786E6" w14:textId="77777777" w:rsidR="00EA43CF" w:rsidRPr="009A578E" w:rsidRDefault="00EA43CF" w:rsidP="00DC4CB4">
            <w:pPr>
              <w:spacing w:line="360" w:lineRule="auto"/>
              <w:rPr>
                <w:rFonts w:cstheme="minorHAnsi"/>
                <w:sz w:val="20"/>
                <w:szCs w:val="20"/>
              </w:rPr>
            </w:pPr>
            <w:r w:rsidRPr="009A578E">
              <w:rPr>
                <w:rFonts w:cstheme="minorHAnsi"/>
                <w:sz w:val="20"/>
                <w:szCs w:val="20"/>
              </w:rPr>
              <w:t>Polylysine</w:t>
            </w:r>
          </w:p>
        </w:tc>
        <w:tc>
          <w:tcPr>
            <w:tcW w:w="1704" w:type="pct"/>
          </w:tcPr>
          <w:p w14:paraId="4E5ED4E9" w14:textId="77777777" w:rsidR="00EA43CF" w:rsidRPr="009A578E" w:rsidRDefault="00EA43CF" w:rsidP="00DC4CB4">
            <w:pPr>
              <w:spacing w:line="360" w:lineRule="auto"/>
              <w:rPr>
                <w:rFonts w:cstheme="minorHAnsi"/>
                <w:sz w:val="20"/>
                <w:szCs w:val="20"/>
              </w:rPr>
            </w:pPr>
            <w:r w:rsidRPr="009A578E">
              <w:rPr>
                <w:rFonts w:cstheme="minorHAnsi"/>
                <w:sz w:val="20"/>
                <w:szCs w:val="20"/>
              </w:rPr>
              <w:t>Sigma-Aldrich</w:t>
            </w:r>
          </w:p>
        </w:tc>
        <w:tc>
          <w:tcPr>
            <w:tcW w:w="1090" w:type="pct"/>
          </w:tcPr>
          <w:p w14:paraId="271AC0B1" w14:textId="77777777" w:rsidR="00EA43CF" w:rsidRPr="009A578E" w:rsidRDefault="00EA43CF" w:rsidP="00DC4CB4">
            <w:pPr>
              <w:spacing w:line="360" w:lineRule="auto"/>
              <w:rPr>
                <w:rFonts w:cstheme="minorHAnsi"/>
                <w:sz w:val="20"/>
                <w:szCs w:val="20"/>
              </w:rPr>
            </w:pPr>
            <w:r w:rsidRPr="009A578E">
              <w:rPr>
                <w:rFonts w:cstheme="minorHAnsi"/>
                <w:sz w:val="20"/>
                <w:szCs w:val="20"/>
              </w:rPr>
              <w:t>P5899</w:t>
            </w:r>
          </w:p>
        </w:tc>
      </w:tr>
      <w:tr w:rsidR="00EA43CF" w:rsidRPr="007B39D7" w14:paraId="131F7189" w14:textId="77777777" w:rsidTr="00EA43CF">
        <w:trPr>
          <w:trHeight w:hRule="exact" w:val="288"/>
        </w:trPr>
        <w:tc>
          <w:tcPr>
            <w:tcW w:w="2206" w:type="pct"/>
          </w:tcPr>
          <w:p w14:paraId="03C87D9C" w14:textId="77777777" w:rsidR="00EA43CF" w:rsidRPr="007B39D7" w:rsidRDefault="00EA43CF" w:rsidP="00DC4CB4">
            <w:pPr>
              <w:spacing w:after="200" w:line="360" w:lineRule="auto"/>
              <w:rPr>
                <w:rFonts w:eastAsia="Calibri" w:cstheme="minorHAnsi"/>
                <w:sz w:val="20"/>
                <w:szCs w:val="20"/>
              </w:rPr>
            </w:pPr>
            <w:r w:rsidRPr="009A578E">
              <w:rPr>
                <w:rFonts w:eastAsia="Calibri" w:cstheme="minorHAnsi"/>
                <w:sz w:val="20"/>
                <w:szCs w:val="20"/>
              </w:rPr>
              <w:t>GABA</w:t>
            </w:r>
          </w:p>
        </w:tc>
        <w:tc>
          <w:tcPr>
            <w:tcW w:w="1704" w:type="pct"/>
          </w:tcPr>
          <w:p w14:paraId="3D8770EF" w14:textId="77777777" w:rsidR="00EA43CF" w:rsidRPr="007B39D7" w:rsidRDefault="00EA43CF" w:rsidP="00DC4CB4">
            <w:pPr>
              <w:spacing w:after="200" w:line="360" w:lineRule="auto"/>
              <w:rPr>
                <w:rFonts w:eastAsia="Calibri" w:cstheme="minorHAnsi"/>
                <w:sz w:val="20"/>
                <w:szCs w:val="20"/>
              </w:rPr>
            </w:pPr>
            <w:r w:rsidRPr="009A578E">
              <w:rPr>
                <w:rFonts w:cstheme="minorHAnsi"/>
                <w:sz w:val="20"/>
                <w:szCs w:val="20"/>
              </w:rPr>
              <w:t>Sigma-Aldrich</w:t>
            </w:r>
          </w:p>
        </w:tc>
        <w:tc>
          <w:tcPr>
            <w:tcW w:w="1090" w:type="pct"/>
          </w:tcPr>
          <w:p w14:paraId="1004618F" w14:textId="77777777" w:rsidR="00EA43CF" w:rsidRPr="007B39D7" w:rsidRDefault="00EA43CF" w:rsidP="00DC4CB4">
            <w:pPr>
              <w:spacing w:after="200" w:line="360" w:lineRule="auto"/>
              <w:rPr>
                <w:rFonts w:eastAsia="Calibri" w:cstheme="minorHAnsi"/>
                <w:sz w:val="20"/>
                <w:szCs w:val="20"/>
              </w:rPr>
            </w:pPr>
            <w:r w:rsidRPr="009A578E">
              <w:rPr>
                <w:rFonts w:eastAsia="Calibri" w:cstheme="minorHAnsi"/>
                <w:sz w:val="20"/>
                <w:szCs w:val="20"/>
              </w:rPr>
              <w:t>A2129</w:t>
            </w:r>
          </w:p>
        </w:tc>
      </w:tr>
      <w:tr w:rsidR="00EA43CF" w:rsidRPr="007B39D7" w14:paraId="3244C7DB" w14:textId="77777777" w:rsidTr="00EA43CF">
        <w:trPr>
          <w:trHeight w:hRule="exact" w:val="288"/>
        </w:trPr>
        <w:tc>
          <w:tcPr>
            <w:tcW w:w="2206" w:type="pct"/>
          </w:tcPr>
          <w:p w14:paraId="38534C4B" w14:textId="77777777" w:rsidR="00EA43CF" w:rsidRPr="007B39D7" w:rsidRDefault="00EA43CF" w:rsidP="00DC4CB4">
            <w:pPr>
              <w:spacing w:after="200" w:line="360" w:lineRule="auto"/>
              <w:rPr>
                <w:rFonts w:eastAsia="Calibri" w:cstheme="minorHAnsi"/>
                <w:sz w:val="20"/>
                <w:szCs w:val="20"/>
              </w:rPr>
            </w:pPr>
            <w:r w:rsidRPr="009A578E">
              <w:rPr>
                <w:rFonts w:eastAsia="Calibri" w:cstheme="minorHAnsi"/>
                <w:sz w:val="20"/>
                <w:szCs w:val="20"/>
              </w:rPr>
              <w:t>adrenaline</w:t>
            </w:r>
          </w:p>
        </w:tc>
        <w:tc>
          <w:tcPr>
            <w:tcW w:w="1704" w:type="pct"/>
          </w:tcPr>
          <w:p w14:paraId="6EA2A393" w14:textId="77777777" w:rsidR="00EA43CF" w:rsidRPr="007B39D7" w:rsidRDefault="00EA43CF" w:rsidP="00DC4CB4">
            <w:pPr>
              <w:spacing w:after="200" w:line="360" w:lineRule="auto"/>
              <w:rPr>
                <w:rFonts w:eastAsia="Calibri" w:cstheme="minorHAnsi"/>
                <w:sz w:val="20"/>
                <w:szCs w:val="20"/>
              </w:rPr>
            </w:pPr>
            <w:r w:rsidRPr="009A578E">
              <w:rPr>
                <w:rFonts w:cstheme="minorHAnsi"/>
                <w:sz w:val="20"/>
                <w:szCs w:val="20"/>
              </w:rPr>
              <w:t>Sigma-Aldrich</w:t>
            </w:r>
          </w:p>
        </w:tc>
        <w:tc>
          <w:tcPr>
            <w:tcW w:w="1090" w:type="pct"/>
          </w:tcPr>
          <w:p w14:paraId="706A1F6F" w14:textId="77777777" w:rsidR="00EA43CF" w:rsidRPr="007B39D7" w:rsidRDefault="00EA43CF" w:rsidP="00DC4CB4">
            <w:pPr>
              <w:spacing w:after="200" w:line="360" w:lineRule="auto"/>
              <w:rPr>
                <w:rFonts w:eastAsia="Calibri" w:cstheme="minorHAnsi"/>
                <w:sz w:val="20"/>
                <w:szCs w:val="20"/>
              </w:rPr>
            </w:pPr>
            <w:r w:rsidRPr="009A578E">
              <w:rPr>
                <w:rFonts w:eastAsia="Calibri" w:cstheme="minorHAnsi"/>
                <w:sz w:val="20"/>
                <w:szCs w:val="20"/>
              </w:rPr>
              <w:t>Y0000882</w:t>
            </w:r>
          </w:p>
        </w:tc>
      </w:tr>
      <w:tr w:rsidR="00EA43CF" w:rsidRPr="007B39D7" w14:paraId="41CC2D11" w14:textId="77777777" w:rsidTr="00EA43CF">
        <w:trPr>
          <w:trHeight w:hRule="exact" w:val="288"/>
        </w:trPr>
        <w:tc>
          <w:tcPr>
            <w:tcW w:w="2206" w:type="pct"/>
          </w:tcPr>
          <w:p w14:paraId="13B3F101" w14:textId="77777777" w:rsidR="00EA43CF" w:rsidRPr="007B39D7" w:rsidRDefault="00EA43CF" w:rsidP="00DC4CB4">
            <w:pPr>
              <w:spacing w:after="200" w:line="360" w:lineRule="auto"/>
              <w:rPr>
                <w:rFonts w:eastAsia="Calibri" w:cstheme="minorHAnsi"/>
                <w:sz w:val="20"/>
                <w:szCs w:val="20"/>
              </w:rPr>
            </w:pPr>
            <w:r w:rsidRPr="009A578E">
              <w:rPr>
                <w:rFonts w:cstheme="minorHAnsi"/>
                <w:sz w:val="20"/>
                <w:szCs w:val="20"/>
              </w:rPr>
              <w:t>Doxycycline</w:t>
            </w:r>
          </w:p>
        </w:tc>
        <w:tc>
          <w:tcPr>
            <w:tcW w:w="1704" w:type="pct"/>
          </w:tcPr>
          <w:p w14:paraId="79318209" w14:textId="77777777" w:rsidR="00EA43CF" w:rsidRPr="007B39D7" w:rsidRDefault="00EA43CF" w:rsidP="00DC4CB4">
            <w:pPr>
              <w:spacing w:after="200" w:line="360" w:lineRule="auto"/>
              <w:rPr>
                <w:rFonts w:eastAsia="Calibri" w:cstheme="minorHAnsi"/>
                <w:sz w:val="20"/>
                <w:szCs w:val="20"/>
              </w:rPr>
            </w:pPr>
            <w:r w:rsidRPr="009A578E">
              <w:rPr>
                <w:rFonts w:cstheme="minorHAnsi"/>
                <w:sz w:val="20"/>
                <w:szCs w:val="20"/>
              </w:rPr>
              <w:t>Sigma-Aldrich</w:t>
            </w:r>
          </w:p>
        </w:tc>
        <w:tc>
          <w:tcPr>
            <w:tcW w:w="1090" w:type="pct"/>
          </w:tcPr>
          <w:p w14:paraId="7B5688D4" w14:textId="77777777" w:rsidR="00EA43CF" w:rsidRPr="007B39D7" w:rsidRDefault="00EA43CF" w:rsidP="00DC4CB4">
            <w:pPr>
              <w:spacing w:after="200" w:line="360" w:lineRule="auto"/>
              <w:rPr>
                <w:rFonts w:eastAsia="Calibri" w:cstheme="minorHAnsi"/>
                <w:sz w:val="20"/>
                <w:szCs w:val="20"/>
              </w:rPr>
            </w:pPr>
            <w:r w:rsidRPr="009A578E">
              <w:rPr>
                <w:rFonts w:eastAsia="Calibri" w:cstheme="minorHAnsi"/>
                <w:sz w:val="20"/>
                <w:szCs w:val="20"/>
              </w:rPr>
              <w:t>D9891</w:t>
            </w:r>
          </w:p>
        </w:tc>
      </w:tr>
      <w:tr w:rsidR="00EA43CF" w:rsidRPr="009A578E" w14:paraId="34C471EF" w14:textId="77777777" w:rsidTr="00EA43CF">
        <w:trPr>
          <w:trHeight w:hRule="exact" w:val="288"/>
        </w:trPr>
        <w:tc>
          <w:tcPr>
            <w:tcW w:w="5000" w:type="pct"/>
            <w:gridSpan w:val="3"/>
          </w:tcPr>
          <w:p w14:paraId="50E9CF59" w14:textId="77777777" w:rsidR="00EA43CF" w:rsidRPr="007B39D7" w:rsidRDefault="00EA43CF" w:rsidP="00DC4CB4">
            <w:pPr>
              <w:spacing w:after="200" w:line="360" w:lineRule="auto"/>
              <w:rPr>
                <w:rFonts w:eastAsia="Calibri" w:cstheme="minorHAnsi"/>
                <w:b/>
                <w:bCs/>
                <w:sz w:val="20"/>
                <w:szCs w:val="20"/>
              </w:rPr>
            </w:pPr>
            <w:r w:rsidRPr="007B39D7">
              <w:rPr>
                <w:rFonts w:eastAsia="Calibri" w:cstheme="minorHAnsi"/>
                <w:b/>
                <w:bCs/>
                <w:sz w:val="20"/>
                <w:szCs w:val="20"/>
              </w:rPr>
              <w:t>Software and Algorithms</w:t>
            </w:r>
          </w:p>
        </w:tc>
      </w:tr>
      <w:tr w:rsidR="00EA43CF" w:rsidRPr="007B39D7" w14:paraId="6DDB7520" w14:textId="77777777" w:rsidTr="00EA43CF">
        <w:trPr>
          <w:trHeight w:hRule="exact" w:val="288"/>
        </w:trPr>
        <w:tc>
          <w:tcPr>
            <w:tcW w:w="2206" w:type="pct"/>
          </w:tcPr>
          <w:p w14:paraId="6F53A72D" w14:textId="77777777" w:rsidR="00EA43CF" w:rsidRPr="007B39D7" w:rsidRDefault="00EA43CF" w:rsidP="00DC4CB4">
            <w:pPr>
              <w:spacing w:after="200" w:line="360" w:lineRule="auto"/>
              <w:rPr>
                <w:rFonts w:eastAsia="Calibri" w:cstheme="minorHAnsi"/>
                <w:sz w:val="20"/>
                <w:szCs w:val="20"/>
              </w:rPr>
            </w:pPr>
            <w:r w:rsidRPr="007B39D7">
              <w:rPr>
                <w:rFonts w:eastAsia="Calibri" w:cstheme="minorHAnsi"/>
                <w:sz w:val="20"/>
                <w:szCs w:val="20"/>
              </w:rPr>
              <w:t>MetaMorph</w:t>
            </w:r>
          </w:p>
        </w:tc>
        <w:tc>
          <w:tcPr>
            <w:tcW w:w="1704" w:type="pct"/>
          </w:tcPr>
          <w:p w14:paraId="774162E1" w14:textId="77777777" w:rsidR="00EA43CF" w:rsidRPr="007B39D7" w:rsidRDefault="00EA43CF" w:rsidP="00DC4CB4">
            <w:pPr>
              <w:spacing w:after="200" w:line="360" w:lineRule="auto"/>
              <w:rPr>
                <w:rFonts w:eastAsia="Calibri" w:cstheme="minorHAnsi"/>
                <w:sz w:val="20"/>
                <w:szCs w:val="20"/>
              </w:rPr>
            </w:pPr>
            <w:r w:rsidRPr="007B39D7">
              <w:rPr>
                <w:rFonts w:eastAsia="Calibri" w:cstheme="minorHAnsi"/>
                <w:sz w:val="20"/>
                <w:szCs w:val="20"/>
              </w:rPr>
              <w:t>Molecular Devices</w:t>
            </w:r>
          </w:p>
        </w:tc>
        <w:tc>
          <w:tcPr>
            <w:tcW w:w="1090" w:type="pct"/>
          </w:tcPr>
          <w:p w14:paraId="227B438E" w14:textId="77777777" w:rsidR="00EA43CF" w:rsidRPr="007B39D7" w:rsidRDefault="00EA43CF" w:rsidP="00DC4CB4">
            <w:pPr>
              <w:spacing w:after="200" w:line="360" w:lineRule="auto"/>
              <w:rPr>
                <w:rFonts w:eastAsia="Calibri" w:cstheme="minorHAnsi"/>
                <w:sz w:val="20"/>
                <w:szCs w:val="20"/>
              </w:rPr>
            </w:pPr>
            <w:r w:rsidRPr="009A578E">
              <w:rPr>
                <w:rFonts w:eastAsia="Calibri" w:cstheme="minorHAnsi"/>
                <w:sz w:val="20"/>
                <w:szCs w:val="20"/>
              </w:rPr>
              <w:t>RRID:SCR_002368</w:t>
            </w:r>
          </w:p>
        </w:tc>
      </w:tr>
      <w:tr w:rsidR="00EA43CF" w:rsidRPr="007B39D7" w14:paraId="52FD4A3B" w14:textId="77777777" w:rsidTr="00EA43CF">
        <w:trPr>
          <w:trHeight w:hRule="exact" w:val="288"/>
        </w:trPr>
        <w:tc>
          <w:tcPr>
            <w:tcW w:w="2206" w:type="pct"/>
          </w:tcPr>
          <w:p w14:paraId="172944F6" w14:textId="77777777" w:rsidR="00EA43CF" w:rsidRPr="007B39D7" w:rsidRDefault="00EA43CF" w:rsidP="00DC4CB4">
            <w:pPr>
              <w:spacing w:after="200" w:line="360" w:lineRule="auto"/>
              <w:rPr>
                <w:rFonts w:eastAsia="Calibri" w:cstheme="minorHAnsi"/>
                <w:sz w:val="20"/>
                <w:szCs w:val="20"/>
              </w:rPr>
            </w:pPr>
            <w:r w:rsidRPr="007B39D7">
              <w:rPr>
                <w:rFonts w:eastAsia="Calibri" w:cstheme="minorHAnsi"/>
                <w:sz w:val="20"/>
                <w:szCs w:val="20"/>
              </w:rPr>
              <w:t>ImageJ</w:t>
            </w:r>
          </w:p>
        </w:tc>
        <w:tc>
          <w:tcPr>
            <w:tcW w:w="1704" w:type="pct"/>
          </w:tcPr>
          <w:p w14:paraId="2547606B" w14:textId="77777777" w:rsidR="00EA43CF" w:rsidRPr="007B39D7" w:rsidRDefault="00EA43CF" w:rsidP="00DC4CB4">
            <w:pPr>
              <w:spacing w:after="200" w:line="360" w:lineRule="auto"/>
              <w:rPr>
                <w:rFonts w:eastAsia="Calibri" w:cstheme="minorHAnsi"/>
                <w:sz w:val="20"/>
                <w:szCs w:val="20"/>
              </w:rPr>
            </w:pPr>
            <w:r w:rsidRPr="007B39D7">
              <w:rPr>
                <w:rFonts w:eastAsia="Calibri" w:cstheme="minorHAnsi"/>
                <w:sz w:val="20"/>
                <w:szCs w:val="20"/>
              </w:rPr>
              <w:t>imagej.nih.gov</w:t>
            </w:r>
          </w:p>
        </w:tc>
        <w:tc>
          <w:tcPr>
            <w:tcW w:w="1090" w:type="pct"/>
          </w:tcPr>
          <w:p w14:paraId="3E4AB48D" w14:textId="77777777" w:rsidR="00EA43CF" w:rsidRPr="007B39D7" w:rsidRDefault="00EA43CF" w:rsidP="00DC4CB4">
            <w:pPr>
              <w:spacing w:after="200" w:line="360" w:lineRule="auto"/>
              <w:rPr>
                <w:rFonts w:eastAsia="Calibri" w:cstheme="minorHAnsi"/>
                <w:sz w:val="20"/>
                <w:szCs w:val="20"/>
              </w:rPr>
            </w:pPr>
          </w:p>
        </w:tc>
      </w:tr>
      <w:tr w:rsidR="0065239C" w:rsidRPr="007B39D7" w14:paraId="5F8FA88A" w14:textId="77777777" w:rsidTr="00EA43CF">
        <w:trPr>
          <w:trHeight w:hRule="exact" w:val="288"/>
        </w:trPr>
        <w:tc>
          <w:tcPr>
            <w:tcW w:w="2206" w:type="pct"/>
          </w:tcPr>
          <w:p w14:paraId="349B7805" w14:textId="5F9910FD" w:rsidR="0065239C" w:rsidRPr="007B39D7" w:rsidRDefault="0065239C" w:rsidP="00DC4CB4">
            <w:pPr>
              <w:spacing w:after="200" w:line="360" w:lineRule="auto"/>
              <w:rPr>
                <w:rFonts w:eastAsia="Calibri" w:cstheme="minorHAnsi"/>
                <w:sz w:val="20"/>
                <w:szCs w:val="20"/>
              </w:rPr>
            </w:pPr>
            <w:r>
              <w:rPr>
                <w:rFonts w:eastAsia="Calibri" w:cstheme="minorHAnsi"/>
                <w:sz w:val="20"/>
                <w:szCs w:val="20"/>
              </w:rPr>
              <w:t>Origin 2018</w:t>
            </w:r>
          </w:p>
        </w:tc>
        <w:tc>
          <w:tcPr>
            <w:tcW w:w="1704" w:type="pct"/>
          </w:tcPr>
          <w:p w14:paraId="4B582840" w14:textId="0E2DA8E2" w:rsidR="0065239C" w:rsidRPr="007B39D7" w:rsidRDefault="0065239C" w:rsidP="00DC4CB4">
            <w:pPr>
              <w:spacing w:after="200" w:line="360" w:lineRule="auto"/>
              <w:rPr>
                <w:rFonts w:eastAsia="Calibri" w:cstheme="minorHAnsi"/>
                <w:sz w:val="20"/>
                <w:szCs w:val="20"/>
              </w:rPr>
            </w:pPr>
            <w:r>
              <w:rPr>
                <w:rFonts w:eastAsia="Calibri" w:cstheme="minorHAnsi"/>
                <w:sz w:val="20"/>
                <w:szCs w:val="20"/>
              </w:rPr>
              <w:t>originlab.com</w:t>
            </w:r>
          </w:p>
        </w:tc>
        <w:tc>
          <w:tcPr>
            <w:tcW w:w="1090" w:type="pct"/>
          </w:tcPr>
          <w:p w14:paraId="100D0BF0" w14:textId="77777777" w:rsidR="0065239C" w:rsidRPr="007B39D7" w:rsidRDefault="0065239C" w:rsidP="00DC4CB4">
            <w:pPr>
              <w:spacing w:after="200" w:line="360" w:lineRule="auto"/>
              <w:rPr>
                <w:rFonts w:eastAsia="Calibri" w:cstheme="minorHAnsi"/>
                <w:sz w:val="20"/>
                <w:szCs w:val="20"/>
              </w:rPr>
            </w:pPr>
          </w:p>
        </w:tc>
      </w:tr>
      <w:tr w:rsidR="0065239C" w:rsidRPr="007B39D7" w14:paraId="5C783EC9" w14:textId="77777777" w:rsidTr="00EA43CF">
        <w:trPr>
          <w:trHeight w:hRule="exact" w:val="288"/>
        </w:trPr>
        <w:tc>
          <w:tcPr>
            <w:tcW w:w="2206" w:type="pct"/>
          </w:tcPr>
          <w:p w14:paraId="47A7279C" w14:textId="08B499F5" w:rsidR="0065239C" w:rsidRPr="007B39D7" w:rsidRDefault="0065239C" w:rsidP="00DC4CB4">
            <w:pPr>
              <w:spacing w:after="200" w:line="360" w:lineRule="auto"/>
              <w:rPr>
                <w:rFonts w:eastAsia="Calibri" w:cstheme="minorHAnsi"/>
                <w:sz w:val="20"/>
                <w:szCs w:val="20"/>
              </w:rPr>
            </w:pPr>
            <w:proofErr w:type="spellStart"/>
            <w:r>
              <w:rPr>
                <w:rFonts w:eastAsia="Calibri" w:cstheme="minorHAnsi"/>
                <w:sz w:val="20"/>
                <w:szCs w:val="20"/>
              </w:rPr>
              <w:t>PatchMaster</w:t>
            </w:r>
            <w:proofErr w:type="spellEnd"/>
          </w:p>
        </w:tc>
        <w:tc>
          <w:tcPr>
            <w:tcW w:w="1704" w:type="pct"/>
          </w:tcPr>
          <w:p w14:paraId="72A764D5" w14:textId="1382F3CB" w:rsidR="0065239C" w:rsidRPr="007B39D7" w:rsidRDefault="0065239C" w:rsidP="00DC4CB4">
            <w:pPr>
              <w:spacing w:after="200" w:line="360" w:lineRule="auto"/>
              <w:rPr>
                <w:rFonts w:eastAsia="Calibri" w:cstheme="minorHAnsi"/>
                <w:sz w:val="20"/>
                <w:szCs w:val="20"/>
              </w:rPr>
            </w:pPr>
            <w:r>
              <w:rPr>
                <w:rFonts w:eastAsia="Calibri" w:cstheme="minorHAnsi"/>
                <w:sz w:val="20"/>
                <w:szCs w:val="20"/>
              </w:rPr>
              <w:t>heka.com</w:t>
            </w:r>
          </w:p>
        </w:tc>
        <w:tc>
          <w:tcPr>
            <w:tcW w:w="1090" w:type="pct"/>
          </w:tcPr>
          <w:p w14:paraId="1AD4456E" w14:textId="77777777" w:rsidR="0065239C" w:rsidRPr="007B39D7" w:rsidRDefault="0065239C" w:rsidP="00DC4CB4">
            <w:pPr>
              <w:spacing w:after="200" w:line="360" w:lineRule="auto"/>
              <w:rPr>
                <w:rFonts w:eastAsia="Calibri" w:cstheme="minorHAnsi"/>
                <w:sz w:val="20"/>
                <w:szCs w:val="20"/>
              </w:rPr>
            </w:pPr>
          </w:p>
        </w:tc>
      </w:tr>
    </w:tbl>
    <w:p w14:paraId="5A159E70" w14:textId="77777777" w:rsidR="00EA43CF" w:rsidRDefault="00EA43CF" w:rsidP="00EA43CF"/>
    <w:p w14:paraId="0DBA7115" w14:textId="3AD813A7" w:rsidR="00EA43CF" w:rsidRDefault="00EA43CF" w:rsidP="00EA43CF">
      <w:pPr>
        <w:ind w:firstLine="0"/>
        <w:rPr>
          <w:b/>
          <w:bCs/>
          <w:sz w:val="20"/>
          <w:szCs w:val="20"/>
        </w:rPr>
      </w:pPr>
    </w:p>
    <w:p w14:paraId="3308A6C5" w14:textId="77777777" w:rsidR="00683D66" w:rsidRPr="00620C40" w:rsidRDefault="00683D66" w:rsidP="00683D66">
      <w:pPr>
        <w:spacing w:before="0"/>
        <w:ind w:firstLine="0"/>
        <w:contextualSpacing/>
        <w:rPr>
          <w:b/>
          <w:bCs/>
          <w:sz w:val="20"/>
          <w:szCs w:val="20"/>
        </w:rPr>
      </w:pPr>
    </w:p>
    <w:sectPr w:rsidR="00683D66" w:rsidRPr="00620C40" w:rsidSect="00120ACD">
      <w:pgSz w:w="11907" w:h="16839" w:code="9"/>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990A83"/>
    <w:multiLevelType w:val="hybridMultilevel"/>
    <w:tmpl w:val="F28A4E42"/>
    <w:lvl w:ilvl="0" w:tplc="C7B60D14">
      <w:start w:val="1"/>
      <w:numFmt w:val="upp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I0MDO2NDA0sTAxNbRQ0lEKTi0uzszPAykwrgUA5ZPEriwAAAA="/>
  </w:docVars>
  <w:rsids>
    <w:rsidRoot w:val="00CE3B5D"/>
    <w:rsid w:val="000001DB"/>
    <w:rsid w:val="00001A42"/>
    <w:rsid w:val="00007B52"/>
    <w:rsid w:val="000103E7"/>
    <w:rsid w:val="00013558"/>
    <w:rsid w:val="00017E9A"/>
    <w:rsid w:val="000202E6"/>
    <w:rsid w:val="000203F2"/>
    <w:rsid w:val="00020BE0"/>
    <w:rsid w:val="00022A39"/>
    <w:rsid w:val="0002597A"/>
    <w:rsid w:val="00025F4E"/>
    <w:rsid w:val="00027369"/>
    <w:rsid w:val="00027811"/>
    <w:rsid w:val="00030B8B"/>
    <w:rsid w:val="00031DF4"/>
    <w:rsid w:val="00040598"/>
    <w:rsid w:val="00042A8D"/>
    <w:rsid w:val="00044F1E"/>
    <w:rsid w:val="00044F2F"/>
    <w:rsid w:val="00050488"/>
    <w:rsid w:val="00057818"/>
    <w:rsid w:val="000643ED"/>
    <w:rsid w:val="000663A9"/>
    <w:rsid w:val="00066C9F"/>
    <w:rsid w:val="000700FD"/>
    <w:rsid w:val="000718D5"/>
    <w:rsid w:val="000728C5"/>
    <w:rsid w:val="00072D88"/>
    <w:rsid w:val="00074815"/>
    <w:rsid w:val="00074A57"/>
    <w:rsid w:val="00075793"/>
    <w:rsid w:val="000778C9"/>
    <w:rsid w:val="00077F27"/>
    <w:rsid w:val="000836CB"/>
    <w:rsid w:val="00090BBB"/>
    <w:rsid w:val="00093DDE"/>
    <w:rsid w:val="000952F9"/>
    <w:rsid w:val="000A1379"/>
    <w:rsid w:val="000A24BB"/>
    <w:rsid w:val="000A2757"/>
    <w:rsid w:val="000A30BF"/>
    <w:rsid w:val="000A467E"/>
    <w:rsid w:val="000B07B0"/>
    <w:rsid w:val="000B47E9"/>
    <w:rsid w:val="000B65E4"/>
    <w:rsid w:val="000B6EA6"/>
    <w:rsid w:val="000B6F74"/>
    <w:rsid w:val="000B7812"/>
    <w:rsid w:val="000C2364"/>
    <w:rsid w:val="000C2513"/>
    <w:rsid w:val="000C7757"/>
    <w:rsid w:val="000C7BC9"/>
    <w:rsid w:val="000C7F49"/>
    <w:rsid w:val="000D0886"/>
    <w:rsid w:val="000D35DE"/>
    <w:rsid w:val="000E2011"/>
    <w:rsid w:val="000E7CE5"/>
    <w:rsid w:val="000F5834"/>
    <w:rsid w:val="000F5939"/>
    <w:rsid w:val="000F687D"/>
    <w:rsid w:val="000F7AAC"/>
    <w:rsid w:val="00101410"/>
    <w:rsid w:val="0010693C"/>
    <w:rsid w:val="0011172C"/>
    <w:rsid w:val="00111EE4"/>
    <w:rsid w:val="00111F17"/>
    <w:rsid w:val="00112104"/>
    <w:rsid w:val="00120ACD"/>
    <w:rsid w:val="00122FC5"/>
    <w:rsid w:val="0012337A"/>
    <w:rsid w:val="00123A9A"/>
    <w:rsid w:val="0012757D"/>
    <w:rsid w:val="0014281E"/>
    <w:rsid w:val="0014385F"/>
    <w:rsid w:val="00155F36"/>
    <w:rsid w:val="00156CFF"/>
    <w:rsid w:val="0016205C"/>
    <w:rsid w:val="00164B68"/>
    <w:rsid w:val="0016649B"/>
    <w:rsid w:val="001846F0"/>
    <w:rsid w:val="00194DEE"/>
    <w:rsid w:val="001A0372"/>
    <w:rsid w:val="001A2E79"/>
    <w:rsid w:val="001A334B"/>
    <w:rsid w:val="001A53FF"/>
    <w:rsid w:val="001A57FB"/>
    <w:rsid w:val="001A6AEA"/>
    <w:rsid w:val="001A6B37"/>
    <w:rsid w:val="001B0C4A"/>
    <w:rsid w:val="001B1BF6"/>
    <w:rsid w:val="001B3C53"/>
    <w:rsid w:val="001B4204"/>
    <w:rsid w:val="001B4654"/>
    <w:rsid w:val="001C5D83"/>
    <w:rsid w:val="001D7E8A"/>
    <w:rsid w:val="001E0842"/>
    <w:rsid w:val="001E27CC"/>
    <w:rsid w:val="001E3437"/>
    <w:rsid w:val="001E3DB8"/>
    <w:rsid w:val="001F413B"/>
    <w:rsid w:val="001F66BD"/>
    <w:rsid w:val="001F69E8"/>
    <w:rsid w:val="00202922"/>
    <w:rsid w:val="00205689"/>
    <w:rsid w:val="00213A23"/>
    <w:rsid w:val="00214BF4"/>
    <w:rsid w:val="00215342"/>
    <w:rsid w:val="00216BA3"/>
    <w:rsid w:val="0022022F"/>
    <w:rsid w:val="00223514"/>
    <w:rsid w:val="00224020"/>
    <w:rsid w:val="0022761B"/>
    <w:rsid w:val="002300C2"/>
    <w:rsid w:val="002317FA"/>
    <w:rsid w:val="00236DB5"/>
    <w:rsid w:val="00245746"/>
    <w:rsid w:val="0024592E"/>
    <w:rsid w:val="00247A9A"/>
    <w:rsid w:val="0025533D"/>
    <w:rsid w:val="00255FE6"/>
    <w:rsid w:val="00270524"/>
    <w:rsid w:val="002736D0"/>
    <w:rsid w:val="002746C6"/>
    <w:rsid w:val="00275D77"/>
    <w:rsid w:val="00276605"/>
    <w:rsid w:val="00282DE5"/>
    <w:rsid w:val="00283FBE"/>
    <w:rsid w:val="002841D0"/>
    <w:rsid w:val="00286708"/>
    <w:rsid w:val="0029112B"/>
    <w:rsid w:val="00291251"/>
    <w:rsid w:val="00291FB9"/>
    <w:rsid w:val="0029211C"/>
    <w:rsid w:val="00292F54"/>
    <w:rsid w:val="00292F69"/>
    <w:rsid w:val="00294D71"/>
    <w:rsid w:val="00296154"/>
    <w:rsid w:val="002A099F"/>
    <w:rsid w:val="002A0ED9"/>
    <w:rsid w:val="002A31D2"/>
    <w:rsid w:val="002A41EB"/>
    <w:rsid w:val="002B2859"/>
    <w:rsid w:val="002B29B4"/>
    <w:rsid w:val="002C12FB"/>
    <w:rsid w:val="002C3629"/>
    <w:rsid w:val="002C4104"/>
    <w:rsid w:val="002C6EC9"/>
    <w:rsid w:val="002D0165"/>
    <w:rsid w:val="002D296E"/>
    <w:rsid w:val="002E1F0A"/>
    <w:rsid w:val="002E2CF6"/>
    <w:rsid w:val="002E65AD"/>
    <w:rsid w:val="002F2D6D"/>
    <w:rsid w:val="002F36C8"/>
    <w:rsid w:val="002F4EDF"/>
    <w:rsid w:val="002F5BCC"/>
    <w:rsid w:val="0030046A"/>
    <w:rsid w:val="00301C53"/>
    <w:rsid w:val="003025AC"/>
    <w:rsid w:val="0030329A"/>
    <w:rsid w:val="0031034B"/>
    <w:rsid w:val="00311A1B"/>
    <w:rsid w:val="003126C8"/>
    <w:rsid w:val="003131DF"/>
    <w:rsid w:val="00320770"/>
    <w:rsid w:val="00323539"/>
    <w:rsid w:val="00323CCA"/>
    <w:rsid w:val="00325658"/>
    <w:rsid w:val="003419CA"/>
    <w:rsid w:val="00343D1A"/>
    <w:rsid w:val="00344D7B"/>
    <w:rsid w:val="00345366"/>
    <w:rsid w:val="00352926"/>
    <w:rsid w:val="0035308D"/>
    <w:rsid w:val="00354974"/>
    <w:rsid w:val="00360ED0"/>
    <w:rsid w:val="0036176F"/>
    <w:rsid w:val="00362678"/>
    <w:rsid w:val="0036533D"/>
    <w:rsid w:val="00365A6C"/>
    <w:rsid w:val="00370805"/>
    <w:rsid w:val="00373DA0"/>
    <w:rsid w:val="00374C3E"/>
    <w:rsid w:val="003764FD"/>
    <w:rsid w:val="003767EA"/>
    <w:rsid w:val="00380247"/>
    <w:rsid w:val="00382DD8"/>
    <w:rsid w:val="003854EA"/>
    <w:rsid w:val="003869DF"/>
    <w:rsid w:val="00391441"/>
    <w:rsid w:val="003A11F9"/>
    <w:rsid w:val="003A444C"/>
    <w:rsid w:val="003B0FC0"/>
    <w:rsid w:val="003B3D33"/>
    <w:rsid w:val="003C0273"/>
    <w:rsid w:val="003C362C"/>
    <w:rsid w:val="003C65AC"/>
    <w:rsid w:val="003D0D4A"/>
    <w:rsid w:val="003D1E0C"/>
    <w:rsid w:val="003D2EBD"/>
    <w:rsid w:val="003D3A96"/>
    <w:rsid w:val="003D4735"/>
    <w:rsid w:val="003D75D2"/>
    <w:rsid w:val="003E28C0"/>
    <w:rsid w:val="003E29D9"/>
    <w:rsid w:val="003E3172"/>
    <w:rsid w:val="003E36F7"/>
    <w:rsid w:val="003E56E1"/>
    <w:rsid w:val="003F30B0"/>
    <w:rsid w:val="0040465F"/>
    <w:rsid w:val="00407E23"/>
    <w:rsid w:val="0041232D"/>
    <w:rsid w:val="004130DF"/>
    <w:rsid w:val="004174FC"/>
    <w:rsid w:val="00422161"/>
    <w:rsid w:val="004335E8"/>
    <w:rsid w:val="00436755"/>
    <w:rsid w:val="00450E45"/>
    <w:rsid w:val="004522D9"/>
    <w:rsid w:val="00454D35"/>
    <w:rsid w:val="004559EA"/>
    <w:rsid w:val="00457AB7"/>
    <w:rsid w:val="00457EA7"/>
    <w:rsid w:val="00460396"/>
    <w:rsid w:val="0046299C"/>
    <w:rsid w:val="00463275"/>
    <w:rsid w:val="004632A2"/>
    <w:rsid w:val="00483C49"/>
    <w:rsid w:val="00483E37"/>
    <w:rsid w:val="004875DC"/>
    <w:rsid w:val="00492497"/>
    <w:rsid w:val="004929C2"/>
    <w:rsid w:val="00497618"/>
    <w:rsid w:val="00497DE3"/>
    <w:rsid w:val="004A0940"/>
    <w:rsid w:val="004A1543"/>
    <w:rsid w:val="004A2842"/>
    <w:rsid w:val="004A2B76"/>
    <w:rsid w:val="004A3575"/>
    <w:rsid w:val="004A40C6"/>
    <w:rsid w:val="004B1C23"/>
    <w:rsid w:val="004B4373"/>
    <w:rsid w:val="004B7015"/>
    <w:rsid w:val="004C2DEB"/>
    <w:rsid w:val="004C3230"/>
    <w:rsid w:val="004C3675"/>
    <w:rsid w:val="004C7488"/>
    <w:rsid w:val="004F11FE"/>
    <w:rsid w:val="004F4CF7"/>
    <w:rsid w:val="004F5701"/>
    <w:rsid w:val="004F5A97"/>
    <w:rsid w:val="004F65AB"/>
    <w:rsid w:val="0051756B"/>
    <w:rsid w:val="0052268A"/>
    <w:rsid w:val="00527308"/>
    <w:rsid w:val="005406DD"/>
    <w:rsid w:val="00540D0C"/>
    <w:rsid w:val="00541099"/>
    <w:rsid w:val="005432B7"/>
    <w:rsid w:val="00546751"/>
    <w:rsid w:val="00557AC5"/>
    <w:rsid w:val="00557FD6"/>
    <w:rsid w:val="00557FE0"/>
    <w:rsid w:val="0056568D"/>
    <w:rsid w:val="005666B0"/>
    <w:rsid w:val="00571C8B"/>
    <w:rsid w:val="00577301"/>
    <w:rsid w:val="00583E41"/>
    <w:rsid w:val="00586E6F"/>
    <w:rsid w:val="00587361"/>
    <w:rsid w:val="00591756"/>
    <w:rsid w:val="00595D2F"/>
    <w:rsid w:val="00596B62"/>
    <w:rsid w:val="005970B9"/>
    <w:rsid w:val="005A1012"/>
    <w:rsid w:val="005A1153"/>
    <w:rsid w:val="005A214E"/>
    <w:rsid w:val="005A217F"/>
    <w:rsid w:val="005A3301"/>
    <w:rsid w:val="005A3790"/>
    <w:rsid w:val="005A71F0"/>
    <w:rsid w:val="005B07EC"/>
    <w:rsid w:val="005B1846"/>
    <w:rsid w:val="005B4ABE"/>
    <w:rsid w:val="005C090E"/>
    <w:rsid w:val="005C1378"/>
    <w:rsid w:val="005C16FE"/>
    <w:rsid w:val="005C2649"/>
    <w:rsid w:val="005C3A8A"/>
    <w:rsid w:val="005C3D6A"/>
    <w:rsid w:val="005C4466"/>
    <w:rsid w:val="005C45E9"/>
    <w:rsid w:val="005C4914"/>
    <w:rsid w:val="005D27F8"/>
    <w:rsid w:val="005D48A6"/>
    <w:rsid w:val="005E052F"/>
    <w:rsid w:val="005E0736"/>
    <w:rsid w:val="005E1676"/>
    <w:rsid w:val="005E332E"/>
    <w:rsid w:val="005E3A23"/>
    <w:rsid w:val="005E6734"/>
    <w:rsid w:val="005F1837"/>
    <w:rsid w:val="005F1F57"/>
    <w:rsid w:val="005F361E"/>
    <w:rsid w:val="005F47C2"/>
    <w:rsid w:val="005F4B76"/>
    <w:rsid w:val="005F4FF6"/>
    <w:rsid w:val="0061280D"/>
    <w:rsid w:val="00613666"/>
    <w:rsid w:val="006148CA"/>
    <w:rsid w:val="00614B06"/>
    <w:rsid w:val="00620C40"/>
    <w:rsid w:val="00622F7B"/>
    <w:rsid w:val="0062349D"/>
    <w:rsid w:val="00624AB0"/>
    <w:rsid w:val="0062509A"/>
    <w:rsid w:val="006279E1"/>
    <w:rsid w:val="00633D4A"/>
    <w:rsid w:val="006369B8"/>
    <w:rsid w:val="006400F1"/>
    <w:rsid w:val="0064412F"/>
    <w:rsid w:val="00644DA6"/>
    <w:rsid w:val="00650C99"/>
    <w:rsid w:val="0065239C"/>
    <w:rsid w:val="006572D6"/>
    <w:rsid w:val="00657AF4"/>
    <w:rsid w:val="00662914"/>
    <w:rsid w:val="00665FF1"/>
    <w:rsid w:val="006715CA"/>
    <w:rsid w:val="00674EBF"/>
    <w:rsid w:val="00677F60"/>
    <w:rsid w:val="0068102C"/>
    <w:rsid w:val="0068358D"/>
    <w:rsid w:val="0068363D"/>
    <w:rsid w:val="00683661"/>
    <w:rsid w:val="00683D66"/>
    <w:rsid w:val="00685011"/>
    <w:rsid w:val="0068735B"/>
    <w:rsid w:val="0068754D"/>
    <w:rsid w:val="006949F7"/>
    <w:rsid w:val="00697E94"/>
    <w:rsid w:val="006A258B"/>
    <w:rsid w:val="006A6D7C"/>
    <w:rsid w:val="006B4799"/>
    <w:rsid w:val="006B75FA"/>
    <w:rsid w:val="006C1CCE"/>
    <w:rsid w:val="006C44CB"/>
    <w:rsid w:val="006C68A2"/>
    <w:rsid w:val="006C6B08"/>
    <w:rsid w:val="006C73F8"/>
    <w:rsid w:val="006C794E"/>
    <w:rsid w:val="006E336B"/>
    <w:rsid w:val="006E468E"/>
    <w:rsid w:val="006F2668"/>
    <w:rsid w:val="006F2998"/>
    <w:rsid w:val="006F4043"/>
    <w:rsid w:val="006F4153"/>
    <w:rsid w:val="006F6E25"/>
    <w:rsid w:val="006F736A"/>
    <w:rsid w:val="007007A7"/>
    <w:rsid w:val="00705DA7"/>
    <w:rsid w:val="007072E1"/>
    <w:rsid w:val="0071055A"/>
    <w:rsid w:val="0071432B"/>
    <w:rsid w:val="00715A21"/>
    <w:rsid w:val="007257B2"/>
    <w:rsid w:val="00725900"/>
    <w:rsid w:val="0072674F"/>
    <w:rsid w:val="00733634"/>
    <w:rsid w:val="00735D3F"/>
    <w:rsid w:val="00742A9E"/>
    <w:rsid w:val="007431D5"/>
    <w:rsid w:val="0074328D"/>
    <w:rsid w:val="0074505F"/>
    <w:rsid w:val="00746EE5"/>
    <w:rsid w:val="00750367"/>
    <w:rsid w:val="00750DBD"/>
    <w:rsid w:val="00755164"/>
    <w:rsid w:val="00757A27"/>
    <w:rsid w:val="007617C5"/>
    <w:rsid w:val="0076456F"/>
    <w:rsid w:val="00764FAF"/>
    <w:rsid w:val="00770189"/>
    <w:rsid w:val="00771788"/>
    <w:rsid w:val="00773A8B"/>
    <w:rsid w:val="00776CB3"/>
    <w:rsid w:val="00777A97"/>
    <w:rsid w:val="00780518"/>
    <w:rsid w:val="007824D7"/>
    <w:rsid w:val="00783775"/>
    <w:rsid w:val="00783ED1"/>
    <w:rsid w:val="00791A96"/>
    <w:rsid w:val="00791ED1"/>
    <w:rsid w:val="007945DA"/>
    <w:rsid w:val="00795308"/>
    <w:rsid w:val="007A078B"/>
    <w:rsid w:val="007A1652"/>
    <w:rsid w:val="007A2681"/>
    <w:rsid w:val="007A271F"/>
    <w:rsid w:val="007A32F5"/>
    <w:rsid w:val="007A45F5"/>
    <w:rsid w:val="007A4837"/>
    <w:rsid w:val="007B0B6E"/>
    <w:rsid w:val="007B1BFE"/>
    <w:rsid w:val="007B1EF2"/>
    <w:rsid w:val="007B2359"/>
    <w:rsid w:val="007B2503"/>
    <w:rsid w:val="007B3D46"/>
    <w:rsid w:val="007B564A"/>
    <w:rsid w:val="007B6B03"/>
    <w:rsid w:val="007C08DC"/>
    <w:rsid w:val="007C5082"/>
    <w:rsid w:val="007C6D7E"/>
    <w:rsid w:val="007D081F"/>
    <w:rsid w:val="007D13D3"/>
    <w:rsid w:val="007D5396"/>
    <w:rsid w:val="007F1BD7"/>
    <w:rsid w:val="007F1FDF"/>
    <w:rsid w:val="007F54F6"/>
    <w:rsid w:val="007F67E1"/>
    <w:rsid w:val="00803DC2"/>
    <w:rsid w:val="00817D3C"/>
    <w:rsid w:val="00823C79"/>
    <w:rsid w:val="008312BA"/>
    <w:rsid w:val="00831615"/>
    <w:rsid w:val="00833D41"/>
    <w:rsid w:val="00835889"/>
    <w:rsid w:val="008358EF"/>
    <w:rsid w:val="00835F70"/>
    <w:rsid w:val="00837335"/>
    <w:rsid w:val="008415BE"/>
    <w:rsid w:val="00845387"/>
    <w:rsid w:val="008476C9"/>
    <w:rsid w:val="00852A0F"/>
    <w:rsid w:val="008554F3"/>
    <w:rsid w:val="00856B0D"/>
    <w:rsid w:val="0086043A"/>
    <w:rsid w:val="00862AF6"/>
    <w:rsid w:val="00863C73"/>
    <w:rsid w:val="00864BC0"/>
    <w:rsid w:val="008666ED"/>
    <w:rsid w:val="00876B56"/>
    <w:rsid w:val="00877616"/>
    <w:rsid w:val="00877B17"/>
    <w:rsid w:val="00880293"/>
    <w:rsid w:val="008804DF"/>
    <w:rsid w:val="00882052"/>
    <w:rsid w:val="0088313F"/>
    <w:rsid w:val="00887C28"/>
    <w:rsid w:val="00892FEC"/>
    <w:rsid w:val="00894173"/>
    <w:rsid w:val="00895350"/>
    <w:rsid w:val="00895499"/>
    <w:rsid w:val="00895812"/>
    <w:rsid w:val="00896F30"/>
    <w:rsid w:val="008A04BA"/>
    <w:rsid w:val="008A3622"/>
    <w:rsid w:val="008A7767"/>
    <w:rsid w:val="008B1D88"/>
    <w:rsid w:val="008B4959"/>
    <w:rsid w:val="008B56F2"/>
    <w:rsid w:val="008B6128"/>
    <w:rsid w:val="008B6432"/>
    <w:rsid w:val="008C0D46"/>
    <w:rsid w:val="008C1522"/>
    <w:rsid w:val="008D0D9F"/>
    <w:rsid w:val="008D2626"/>
    <w:rsid w:val="008D2948"/>
    <w:rsid w:val="008E04C6"/>
    <w:rsid w:val="008E0874"/>
    <w:rsid w:val="008E2638"/>
    <w:rsid w:val="008E3C31"/>
    <w:rsid w:val="008E6637"/>
    <w:rsid w:val="008F173D"/>
    <w:rsid w:val="008F28B9"/>
    <w:rsid w:val="00900283"/>
    <w:rsid w:val="0090044E"/>
    <w:rsid w:val="00904348"/>
    <w:rsid w:val="00905443"/>
    <w:rsid w:val="0092123D"/>
    <w:rsid w:val="00923CC8"/>
    <w:rsid w:val="00924A55"/>
    <w:rsid w:val="009273F7"/>
    <w:rsid w:val="009275D8"/>
    <w:rsid w:val="00930256"/>
    <w:rsid w:val="009302D3"/>
    <w:rsid w:val="009333AA"/>
    <w:rsid w:val="00933CD1"/>
    <w:rsid w:val="00934E3F"/>
    <w:rsid w:val="00937942"/>
    <w:rsid w:val="00937C52"/>
    <w:rsid w:val="009431C2"/>
    <w:rsid w:val="009439BD"/>
    <w:rsid w:val="00944F33"/>
    <w:rsid w:val="00950285"/>
    <w:rsid w:val="009514C0"/>
    <w:rsid w:val="00951F64"/>
    <w:rsid w:val="00954231"/>
    <w:rsid w:val="009542A7"/>
    <w:rsid w:val="00957FC3"/>
    <w:rsid w:val="0096621A"/>
    <w:rsid w:val="00970E9C"/>
    <w:rsid w:val="009711DE"/>
    <w:rsid w:val="0097405D"/>
    <w:rsid w:val="00975322"/>
    <w:rsid w:val="00980044"/>
    <w:rsid w:val="00981F24"/>
    <w:rsid w:val="009836DE"/>
    <w:rsid w:val="00987014"/>
    <w:rsid w:val="00993E28"/>
    <w:rsid w:val="00995747"/>
    <w:rsid w:val="00995983"/>
    <w:rsid w:val="0099686B"/>
    <w:rsid w:val="009971C9"/>
    <w:rsid w:val="009974E2"/>
    <w:rsid w:val="009A3D3F"/>
    <w:rsid w:val="009B07BD"/>
    <w:rsid w:val="009B6106"/>
    <w:rsid w:val="009C00CC"/>
    <w:rsid w:val="009C1DBB"/>
    <w:rsid w:val="009D06AF"/>
    <w:rsid w:val="009D1B27"/>
    <w:rsid w:val="009D2FA6"/>
    <w:rsid w:val="009E2BC5"/>
    <w:rsid w:val="009E330A"/>
    <w:rsid w:val="009E46A9"/>
    <w:rsid w:val="009E4EFA"/>
    <w:rsid w:val="009E5668"/>
    <w:rsid w:val="009E6779"/>
    <w:rsid w:val="009F539D"/>
    <w:rsid w:val="009F7BB2"/>
    <w:rsid w:val="00A0143B"/>
    <w:rsid w:val="00A05907"/>
    <w:rsid w:val="00A07DDB"/>
    <w:rsid w:val="00A1020C"/>
    <w:rsid w:val="00A176A0"/>
    <w:rsid w:val="00A232F3"/>
    <w:rsid w:val="00A24380"/>
    <w:rsid w:val="00A32710"/>
    <w:rsid w:val="00A353FA"/>
    <w:rsid w:val="00A35ECE"/>
    <w:rsid w:val="00A36EBC"/>
    <w:rsid w:val="00A41C37"/>
    <w:rsid w:val="00A4350F"/>
    <w:rsid w:val="00A4494A"/>
    <w:rsid w:val="00A45A5A"/>
    <w:rsid w:val="00A554A1"/>
    <w:rsid w:val="00A56142"/>
    <w:rsid w:val="00A63553"/>
    <w:rsid w:val="00A63B17"/>
    <w:rsid w:val="00A66774"/>
    <w:rsid w:val="00A73774"/>
    <w:rsid w:val="00A77C9D"/>
    <w:rsid w:val="00A82BE4"/>
    <w:rsid w:val="00A84835"/>
    <w:rsid w:val="00A863BF"/>
    <w:rsid w:val="00A86FCA"/>
    <w:rsid w:val="00A877AA"/>
    <w:rsid w:val="00A90F60"/>
    <w:rsid w:val="00A919D7"/>
    <w:rsid w:val="00A95683"/>
    <w:rsid w:val="00A96B47"/>
    <w:rsid w:val="00A97056"/>
    <w:rsid w:val="00AA08E9"/>
    <w:rsid w:val="00AA7428"/>
    <w:rsid w:val="00AB07BE"/>
    <w:rsid w:val="00AB2B89"/>
    <w:rsid w:val="00AB2C6C"/>
    <w:rsid w:val="00AB3D19"/>
    <w:rsid w:val="00AB5B06"/>
    <w:rsid w:val="00AB7234"/>
    <w:rsid w:val="00AC02CA"/>
    <w:rsid w:val="00AC46A6"/>
    <w:rsid w:val="00AC4D7B"/>
    <w:rsid w:val="00AC59D9"/>
    <w:rsid w:val="00AD221C"/>
    <w:rsid w:val="00AD2C3E"/>
    <w:rsid w:val="00AD3857"/>
    <w:rsid w:val="00AD5CA9"/>
    <w:rsid w:val="00AD6431"/>
    <w:rsid w:val="00AE708D"/>
    <w:rsid w:val="00AE7A6C"/>
    <w:rsid w:val="00AF141C"/>
    <w:rsid w:val="00AF4ACD"/>
    <w:rsid w:val="00B076E5"/>
    <w:rsid w:val="00B14F01"/>
    <w:rsid w:val="00B15763"/>
    <w:rsid w:val="00B179D5"/>
    <w:rsid w:val="00B2431D"/>
    <w:rsid w:val="00B33A28"/>
    <w:rsid w:val="00B33AE4"/>
    <w:rsid w:val="00B35153"/>
    <w:rsid w:val="00B36307"/>
    <w:rsid w:val="00B43DEA"/>
    <w:rsid w:val="00B44FC5"/>
    <w:rsid w:val="00B45078"/>
    <w:rsid w:val="00B53B11"/>
    <w:rsid w:val="00B540C6"/>
    <w:rsid w:val="00B574F5"/>
    <w:rsid w:val="00B6434E"/>
    <w:rsid w:val="00B70291"/>
    <w:rsid w:val="00B71682"/>
    <w:rsid w:val="00B726C9"/>
    <w:rsid w:val="00B730ED"/>
    <w:rsid w:val="00B73955"/>
    <w:rsid w:val="00B73E48"/>
    <w:rsid w:val="00B75E5C"/>
    <w:rsid w:val="00B76539"/>
    <w:rsid w:val="00B801C4"/>
    <w:rsid w:val="00B83007"/>
    <w:rsid w:val="00B86A81"/>
    <w:rsid w:val="00B90DD1"/>
    <w:rsid w:val="00B927F1"/>
    <w:rsid w:val="00B97A50"/>
    <w:rsid w:val="00BA04EB"/>
    <w:rsid w:val="00BA5ABC"/>
    <w:rsid w:val="00BB697A"/>
    <w:rsid w:val="00BC04E5"/>
    <w:rsid w:val="00BC1121"/>
    <w:rsid w:val="00BC3435"/>
    <w:rsid w:val="00BD1BF8"/>
    <w:rsid w:val="00BE1BD7"/>
    <w:rsid w:val="00BE34D6"/>
    <w:rsid w:val="00BE455E"/>
    <w:rsid w:val="00BE642A"/>
    <w:rsid w:val="00BF3D0A"/>
    <w:rsid w:val="00BF3D4D"/>
    <w:rsid w:val="00C0086F"/>
    <w:rsid w:val="00C00CB0"/>
    <w:rsid w:val="00C019C1"/>
    <w:rsid w:val="00C02B76"/>
    <w:rsid w:val="00C06E14"/>
    <w:rsid w:val="00C171E2"/>
    <w:rsid w:val="00C20889"/>
    <w:rsid w:val="00C2281F"/>
    <w:rsid w:val="00C36C4A"/>
    <w:rsid w:val="00C44352"/>
    <w:rsid w:val="00C44522"/>
    <w:rsid w:val="00C460D6"/>
    <w:rsid w:val="00C479F0"/>
    <w:rsid w:val="00C50A18"/>
    <w:rsid w:val="00C50B66"/>
    <w:rsid w:val="00C51AF6"/>
    <w:rsid w:val="00C56EE1"/>
    <w:rsid w:val="00C714B6"/>
    <w:rsid w:val="00C71F11"/>
    <w:rsid w:val="00C72DA3"/>
    <w:rsid w:val="00C77938"/>
    <w:rsid w:val="00C84FCF"/>
    <w:rsid w:val="00C8695D"/>
    <w:rsid w:val="00C92B97"/>
    <w:rsid w:val="00C977E9"/>
    <w:rsid w:val="00CA1A50"/>
    <w:rsid w:val="00CA373B"/>
    <w:rsid w:val="00CB0A4A"/>
    <w:rsid w:val="00CB71C3"/>
    <w:rsid w:val="00CC304A"/>
    <w:rsid w:val="00CD2D17"/>
    <w:rsid w:val="00CD45E2"/>
    <w:rsid w:val="00CD727F"/>
    <w:rsid w:val="00CE3B5D"/>
    <w:rsid w:val="00CE4737"/>
    <w:rsid w:val="00CE78D7"/>
    <w:rsid w:val="00CF379D"/>
    <w:rsid w:val="00D02F30"/>
    <w:rsid w:val="00D05D52"/>
    <w:rsid w:val="00D05F80"/>
    <w:rsid w:val="00D06E3F"/>
    <w:rsid w:val="00D12818"/>
    <w:rsid w:val="00D12A5D"/>
    <w:rsid w:val="00D13BEE"/>
    <w:rsid w:val="00D167E4"/>
    <w:rsid w:val="00D209DD"/>
    <w:rsid w:val="00D21065"/>
    <w:rsid w:val="00D21D52"/>
    <w:rsid w:val="00D23D82"/>
    <w:rsid w:val="00D2653A"/>
    <w:rsid w:val="00D304B6"/>
    <w:rsid w:val="00D3146D"/>
    <w:rsid w:val="00D31E02"/>
    <w:rsid w:val="00D34E15"/>
    <w:rsid w:val="00D35CC9"/>
    <w:rsid w:val="00D4153A"/>
    <w:rsid w:val="00D46535"/>
    <w:rsid w:val="00D53749"/>
    <w:rsid w:val="00D56FFD"/>
    <w:rsid w:val="00D57080"/>
    <w:rsid w:val="00D6105E"/>
    <w:rsid w:val="00D61681"/>
    <w:rsid w:val="00D65806"/>
    <w:rsid w:val="00D67EA6"/>
    <w:rsid w:val="00D824F3"/>
    <w:rsid w:val="00D844CA"/>
    <w:rsid w:val="00D850E1"/>
    <w:rsid w:val="00D86143"/>
    <w:rsid w:val="00D8711D"/>
    <w:rsid w:val="00D8733C"/>
    <w:rsid w:val="00D87A7F"/>
    <w:rsid w:val="00D91C77"/>
    <w:rsid w:val="00D91E06"/>
    <w:rsid w:val="00D92301"/>
    <w:rsid w:val="00DA1BAF"/>
    <w:rsid w:val="00DA2419"/>
    <w:rsid w:val="00DA4403"/>
    <w:rsid w:val="00DA61BD"/>
    <w:rsid w:val="00DB2CEA"/>
    <w:rsid w:val="00DC07FE"/>
    <w:rsid w:val="00DC2C8C"/>
    <w:rsid w:val="00DC4CB4"/>
    <w:rsid w:val="00DC6A9A"/>
    <w:rsid w:val="00DC70B2"/>
    <w:rsid w:val="00DE0D22"/>
    <w:rsid w:val="00DE7FE2"/>
    <w:rsid w:val="00DF1D6B"/>
    <w:rsid w:val="00DF4662"/>
    <w:rsid w:val="00DF53FD"/>
    <w:rsid w:val="00DF5467"/>
    <w:rsid w:val="00E0031C"/>
    <w:rsid w:val="00E01ACC"/>
    <w:rsid w:val="00E06F3D"/>
    <w:rsid w:val="00E1320B"/>
    <w:rsid w:val="00E21842"/>
    <w:rsid w:val="00E2194C"/>
    <w:rsid w:val="00E22AEF"/>
    <w:rsid w:val="00E24844"/>
    <w:rsid w:val="00E27CB3"/>
    <w:rsid w:val="00E30DA8"/>
    <w:rsid w:val="00E34A2A"/>
    <w:rsid w:val="00E41A6C"/>
    <w:rsid w:val="00E42AA9"/>
    <w:rsid w:val="00E442D7"/>
    <w:rsid w:val="00E44DD2"/>
    <w:rsid w:val="00E45BAD"/>
    <w:rsid w:val="00E51E89"/>
    <w:rsid w:val="00E53CCA"/>
    <w:rsid w:val="00E5524A"/>
    <w:rsid w:val="00E60132"/>
    <w:rsid w:val="00E60F4C"/>
    <w:rsid w:val="00E6103A"/>
    <w:rsid w:val="00E61EAC"/>
    <w:rsid w:val="00E65810"/>
    <w:rsid w:val="00E65D36"/>
    <w:rsid w:val="00E66ED6"/>
    <w:rsid w:val="00E70D57"/>
    <w:rsid w:val="00E70E2A"/>
    <w:rsid w:val="00E80B4A"/>
    <w:rsid w:val="00E85984"/>
    <w:rsid w:val="00E90337"/>
    <w:rsid w:val="00E9234B"/>
    <w:rsid w:val="00E9421A"/>
    <w:rsid w:val="00EA43CF"/>
    <w:rsid w:val="00EA5C28"/>
    <w:rsid w:val="00EA790F"/>
    <w:rsid w:val="00EA7B92"/>
    <w:rsid w:val="00EB002C"/>
    <w:rsid w:val="00EB152C"/>
    <w:rsid w:val="00EB5BA8"/>
    <w:rsid w:val="00EC0FAA"/>
    <w:rsid w:val="00EC2170"/>
    <w:rsid w:val="00EC6431"/>
    <w:rsid w:val="00EC661A"/>
    <w:rsid w:val="00EC7305"/>
    <w:rsid w:val="00ED042B"/>
    <w:rsid w:val="00ED0887"/>
    <w:rsid w:val="00ED6080"/>
    <w:rsid w:val="00ED70DB"/>
    <w:rsid w:val="00ED7B46"/>
    <w:rsid w:val="00EE1999"/>
    <w:rsid w:val="00EE1A1A"/>
    <w:rsid w:val="00EE427A"/>
    <w:rsid w:val="00EE72EE"/>
    <w:rsid w:val="00EF0554"/>
    <w:rsid w:val="00EF3671"/>
    <w:rsid w:val="00EF5092"/>
    <w:rsid w:val="00EF7EF3"/>
    <w:rsid w:val="00F00FFD"/>
    <w:rsid w:val="00F02921"/>
    <w:rsid w:val="00F02F1D"/>
    <w:rsid w:val="00F0646C"/>
    <w:rsid w:val="00F12C8C"/>
    <w:rsid w:val="00F1563B"/>
    <w:rsid w:val="00F16BB6"/>
    <w:rsid w:val="00F20469"/>
    <w:rsid w:val="00F20FAD"/>
    <w:rsid w:val="00F25BEB"/>
    <w:rsid w:val="00F30960"/>
    <w:rsid w:val="00F317B0"/>
    <w:rsid w:val="00F335ED"/>
    <w:rsid w:val="00F35162"/>
    <w:rsid w:val="00F355F7"/>
    <w:rsid w:val="00F37904"/>
    <w:rsid w:val="00F37EDB"/>
    <w:rsid w:val="00F409BB"/>
    <w:rsid w:val="00F41D9E"/>
    <w:rsid w:val="00F5137C"/>
    <w:rsid w:val="00F52224"/>
    <w:rsid w:val="00F54CB1"/>
    <w:rsid w:val="00F600A9"/>
    <w:rsid w:val="00F62D30"/>
    <w:rsid w:val="00F65F7F"/>
    <w:rsid w:val="00F70A91"/>
    <w:rsid w:val="00F70ADC"/>
    <w:rsid w:val="00F7164D"/>
    <w:rsid w:val="00F717B6"/>
    <w:rsid w:val="00F74077"/>
    <w:rsid w:val="00F85CC0"/>
    <w:rsid w:val="00F8748F"/>
    <w:rsid w:val="00F9200C"/>
    <w:rsid w:val="00F920FC"/>
    <w:rsid w:val="00F93843"/>
    <w:rsid w:val="00F943B9"/>
    <w:rsid w:val="00F95B66"/>
    <w:rsid w:val="00F96893"/>
    <w:rsid w:val="00FA0012"/>
    <w:rsid w:val="00FA6AC6"/>
    <w:rsid w:val="00FA6D88"/>
    <w:rsid w:val="00FB31A7"/>
    <w:rsid w:val="00FB3D17"/>
    <w:rsid w:val="00FB4C88"/>
    <w:rsid w:val="00FB567D"/>
    <w:rsid w:val="00FC0C0D"/>
    <w:rsid w:val="00FC60DD"/>
    <w:rsid w:val="00FD2248"/>
    <w:rsid w:val="00FD3376"/>
    <w:rsid w:val="00FD396E"/>
    <w:rsid w:val="00FE5E02"/>
    <w:rsid w:val="00FF13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2A4C"/>
  <w15:docId w15:val="{DBDE9F05-ED8E-4A5C-B660-E1C54394C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before="240" w:after="240" w:line="276" w:lineRule="auto"/>
        <w:ind w:firstLine="86"/>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012"/>
  </w:style>
  <w:style w:type="paragraph" w:styleId="Heading1">
    <w:name w:val="heading 1"/>
    <w:basedOn w:val="Normal"/>
    <w:next w:val="Normal"/>
    <w:link w:val="Heading1Char"/>
    <w:uiPriority w:val="9"/>
    <w:qFormat/>
    <w:rsid w:val="00AB2C6C"/>
    <w:pPr>
      <w:keepNext/>
      <w:keepLines/>
      <w:spacing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B2C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C6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B2C6C"/>
    <w:rPr>
      <w:rFonts w:asciiTheme="majorHAnsi" w:eastAsiaTheme="majorEastAsia" w:hAnsiTheme="majorHAnsi" w:cstheme="majorBidi"/>
      <w:color w:val="2E74B5" w:themeColor="accent1" w:themeShade="BF"/>
      <w:sz w:val="26"/>
      <w:szCs w:val="26"/>
    </w:rPr>
  </w:style>
  <w:style w:type="paragraph" w:styleId="NoSpacing">
    <w:name w:val="No Spacing"/>
    <w:qFormat/>
    <w:rsid w:val="004A3575"/>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750DBD"/>
    <w:rPr>
      <w:color w:val="0563C1" w:themeColor="hyperlink"/>
      <w:u w:val="single"/>
    </w:rPr>
  </w:style>
  <w:style w:type="paragraph" w:styleId="Title">
    <w:name w:val="Title"/>
    <w:basedOn w:val="Normal"/>
    <w:next w:val="Normal"/>
    <w:link w:val="TitleChar"/>
    <w:uiPriority w:val="10"/>
    <w:qFormat/>
    <w:rsid w:val="001A6B37"/>
    <w:pPr>
      <w:spacing w:after="0" w:line="240" w:lineRule="auto"/>
      <w:contextualSpacing/>
    </w:pPr>
    <w:rPr>
      <w:rFonts w:asciiTheme="majorHAnsi" w:eastAsiaTheme="majorEastAsia" w:hAnsiTheme="majorHAnsi" w:cstheme="majorBidi"/>
      <w:spacing w:val="-10"/>
      <w:kern w:val="28"/>
      <w:sz w:val="56"/>
      <w:szCs w:val="56"/>
      <w:lang w:val="sv-SE"/>
    </w:rPr>
  </w:style>
  <w:style w:type="character" w:customStyle="1" w:styleId="TitleChar">
    <w:name w:val="Title Char"/>
    <w:basedOn w:val="DefaultParagraphFont"/>
    <w:link w:val="Title"/>
    <w:uiPriority w:val="10"/>
    <w:rsid w:val="001A6B37"/>
    <w:rPr>
      <w:rFonts w:asciiTheme="majorHAnsi" w:eastAsiaTheme="majorEastAsia" w:hAnsiTheme="majorHAnsi" w:cstheme="majorBidi"/>
      <w:spacing w:val="-10"/>
      <w:kern w:val="28"/>
      <w:sz w:val="56"/>
      <w:szCs w:val="56"/>
      <w:lang w:val="sv-SE"/>
    </w:rPr>
  </w:style>
  <w:style w:type="character" w:styleId="CommentReference">
    <w:name w:val="annotation reference"/>
    <w:basedOn w:val="DefaultParagraphFont"/>
    <w:uiPriority w:val="99"/>
    <w:semiHidden/>
    <w:unhideWhenUsed/>
    <w:rsid w:val="004B4373"/>
    <w:rPr>
      <w:sz w:val="16"/>
      <w:szCs w:val="16"/>
    </w:rPr>
  </w:style>
  <w:style w:type="paragraph" w:styleId="CommentText">
    <w:name w:val="annotation text"/>
    <w:basedOn w:val="Normal"/>
    <w:link w:val="CommentTextChar"/>
    <w:uiPriority w:val="99"/>
    <w:semiHidden/>
    <w:unhideWhenUsed/>
    <w:rsid w:val="004B4373"/>
    <w:pPr>
      <w:spacing w:line="240" w:lineRule="auto"/>
    </w:pPr>
    <w:rPr>
      <w:sz w:val="20"/>
      <w:szCs w:val="20"/>
    </w:rPr>
  </w:style>
  <w:style w:type="character" w:customStyle="1" w:styleId="CommentTextChar">
    <w:name w:val="Comment Text Char"/>
    <w:basedOn w:val="DefaultParagraphFont"/>
    <w:link w:val="CommentText"/>
    <w:uiPriority w:val="99"/>
    <w:semiHidden/>
    <w:rsid w:val="004B4373"/>
    <w:rPr>
      <w:sz w:val="20"/>
      <w:szCs w:val="20"/>
    </w:rPr>
  </w:style>
  <w:style w:type="paragraph" w:styleId="CommentSubject">
    <w:name w:val="annotation subject"/>
    <w:basedOn w:val="CommentText"/>
    <w:next w:val="CommentText"/>
    <w:link w:val="CommentSubjectChar"/>
    <w:uiPriority w:val="99"/>
    <w:semiHidden/>
    <w:unhideWhenUsed/>
    <w:rsid w:val="004B4373"/>
    <w:rPr>
      <w:b/>
      <w:bCs/>
    </w:rPr>
  </w:style>
  <w:style w:type="character" w:customStyle="1" w:styleId="CommentSubjectChar">
    <w:name w:val="Comment Subject Char"/>
    <w:basedOn w:val="CommentTextChar"/>
    <w:link w:val="CommentSubject"/>
    <w:uiPriority w:val="99"/>
    <w:semiHidden/>
    <w:rsid w:val="004B4373"/>
    <w:rPr>
      <w:b/>
      <w:bCs/>
      <w:sz w:val="20"/>
      <w:szCs w:val="20"/>
    </w:rPr>
  </w:style>
  <w:style w:type="paragraph" w:styleId="BalloonText">
    <w:name w:val="Balloon Text"/>
    <w:basedOn w:val="Normal"/>
    <w:link w:val="BalloonTextChar"/>
    <w:uiPriority w:val="99"/>
    <w:semiHidden/>
    <w:unhideWhenUsed/>
    <w:rsid w:val="004B43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373"/>
    <w:rPr>
      <w:rFonts w:ascii="Segoe UI" w:hAnsi="Segoe UI" w:cs="Segoe UI"/>
      <w:sz w:val="18"/>
      <w:szCs w:val="18"/>
    </w:rPr>
  </w:style>
  <w:style w:type="character" w:customStyle="1" w:styleId="apple-converted-space">
    <w:name w:val="apple-converted-space"/>
    <w:basedOn w:val="DefaultParagraphFont"/>
    <w:rsid w:val="005A1153"/>
  </w:style>
  <w:style w:type="paragraph" w:styleId="ListParagraph">
    <w:name w:val="List Paragraph"/>
    <w:basedOn w:val="Normal"/>
    <w:uiPriority w:val="34"/>
    <w:qFormat/>
    <w:rsid w:val="00B71682"/>
    <w:pPr>
      <w:ind w:left="720"/>
      <w:contextualSpacing/>
    </w:pPr>
  </w:style>
  <w:style w:type="table" w:customStyle="1" w:styleId="TableGrid1">
    <w:name w:val="Table Grid1"/>
    <w:basedOn w:val="TableNormal"/>
    <w:next w:val="TableGrid"/>
    <w:uiPriority w:val="59"/>
    <w:rsid w:val="00527308"/>
    <w:pPr>
      <w:spacing w:before="0" w:after="0" w:line="240" w:lineRule="auto"/>
      <w:ind w:firstLine="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2730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D221C"/>
  </w:style>
  <w:style w:type="table" w:customStyle="1" w:styleId="ListTable3-Accent11">
    <w:name w:val="List Table 3 - Accent 11"/>
    <w:basedOn w:val="TableNormal"/>
    <w:next w:val="ListTable3-Accent1"/>
    <w:uiPriority w:val="48"/>
    <w:rsid w:val="00683D66"/>
    <w:pPr>
      <w:spacing w:before="0" w:after="0" w:line="240" w:lineRule="auto"/>
      <w:ind w:firstLine="0"/>
      <w:jc w:val="left"/>
    </w:pPr>
    <w:rPr>
      <w:rFonts w:eastAsia="Calibri"/>
      <w:lang w:val="sv-SE"/>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1">
    <w:name w:val="List Table 3 Accent 1"/>
    <w:basedOn w:val="TableNormal"/>
    <w:uiPriority w:val="48"/>
    <w:rsid w:val="00683D66"/>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57378">
      <w:bodyDiv w:val="1"/>
      <w:marLeft w:val="0"/>
      <w:marRight w:val="0"/>
      <w:marTop w:val="0"/>
      <w:marBottom w:val="0"/>
      <w:divBdr>
        <w:top w:val="none" w:sz="0" w:space="0" w:color="auto"/>
        <w:left w:val="none" w:sz="0" w:space="0" w:color="auto"/>
        <w:bottom w:val="none" w:sz="0" w:space="0" w:color="auto"/>
        <w:right w:val="none" w:sz="0" w:space="0" w:color="auto"/>
      </w:divBdr>
    </w:div>
    <w:div w:id="601959760">
      <w:bodyDiv w:val="1"/>
      <w:marLeft w:val="0"/>
      <w:marRight w:val="0"/>
      <w:marTop w:val="0"/>
      <w:marBottom w:val="0"/>
      <w:divBdr>
        <w:top w:val="none" w:sz="0" w:space="0" w:color="auto"/>
        <w:left w:val="none" w:sz="0" w:space="0" w:color="auto"/>
        <w:bottom w:val="none" w:sz="0" w:space="0" w:color="auto"/>
        <w:right w:val="none" w:sz="0" w:space="0" w:color="auto"/>
      </w:divBdr>
    </w:div>
    <w:div w:id="1276445578">
      <w:bodyDiv w:val="1"/>
      <w:marLeft w:val="0"/>
      <w:marRight w:val="0"/>
      <w:marTop w:val="0"/>
      <w:marBottom w:val="0"/>
      <w:divBdr>
        <w:top w:val="none" w:sz="0" w:space="0" w:color="auto"/>
        <w:left w:val="none" w:sz="0" w:space="0" w:color="auto"/>
        <w:bottom w:val="none" w:sz="0" w:space="0" w:color="auto"/>
        <w:right w:val="none" w:sz="0" w:space="0" w:color="auto"/>
      </w:divBdr>
    </w:div>
    <w:div w:id="1401322738">
      <w:bodyDiv w:val="1"/>
      <w:marLeft w:val="0"/>
      <w:marRight w:val="0"/>
      <w:marTop w:val="0"/>
      <w:marBottom w:val="0"/>
      <w:divBdr>
        <w:top w:val="none" w:sz="0" w:space="0" w:color="auto"/>
        <w:left w:val="none" w:sz="0" w:space="0" w:color="auto"/>
        <w:bottom w:val="none" w:sz="0" w:space="0" w:color="auto"/>
        <w:right w:val="none" w:sz="0" w:space="0" w:color="auto"/>
      </w:divBdr>
    </w:div>
    <w:div w:id="163174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750E8-2099-46B4-8108-2690B8404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2027</Words>
  <Characters>11554</Characters>
  <Application>Microsoft Office Word</Application>
  <DocSecurity>0</DocSecurity>
  <Lines>96</Lines>
  <Paragraphs>27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Uppsala Universitet</Company>
  <LinksUpToDate>false</LinksUpToDate>
  <CharactersWithSpaces>13554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Hmeadi</dc:creator>
  <cp:lastModifiedBy>Sebastian Barg</cp:lastModifiedBy>
  <cp:revision>5</cp:revision>
  <cp:lastPrinted>2020-03-03T12:08:00Z</cp:lastPrinted>
  <dcterms:created xsi:type="dcterms:W3CDTF">2020-03-17T17:41:00Z</dcterms:created>
  <dcterms:modified xsi:type="dcterms:W3CDTF">2020-03-18T11:30:00Z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8ca4a3f2-0c2d-36fe-bc8c-1b400d396da8</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http://www.zotero.org/styles/cell-metabolism</vt:lpwstr>
  </property>
  <property fmtid="{D5CDD505-2E9C-101B-9397-08002B2CF9AE}" pid="9" name="Mendeley Recent Style Name 2_1">
    <vt:lpwstr>Cell Metabolism</vt:lpwstr>
  </property>
  <property fmtid="{D5CDD505-2E9C-101B-9397-08002B2CF9AE}" pid="10" name="Mendeley Recent Style Id 3_1">
    <vt:lpwstr>http://www.zotero.org/styles/cell-reports</vt:lpwstr>
  </property>
  <property fmtid="{D5CDD505-2E9C-101B-9397-08002B2CF9AE}" pid="11" name="Mendeley Recent Style Name 3_1">
    <vt:lpwstr>Cell Reports</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(author-date)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http://www.zotero.org/styles/molecular-biology-of-the-cell</vt:lpwstr>
  </property>
  <property fmtid="{D5CDD505-2E9C-101B-9397-08002B2CF9AE}" pid="19" name="Mendeley Recent Style Name 7_1">
    <vt:lpwstr>Molecular Biology of the Cell</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http://csl.mendeley.com/styles/7416553/nature</vt:lpwstr>
  </property>
  <property fmtid="{D5CDD505-2E9C-101B-9397-08002B2CF9AE}" pid="23" name="Mendeley Recent Style Name 9_1">
    <vt:lpwstr>Nature - Sebastian Barg</vt:lpwstr>
  </property>
  <property fmtid="{D5CDD505-2E9C-101B-9397-08002B2CF9AE}" pid="24" name="Mendeley Citation Style_1">
    <vt:lpwstr>http://www.zotero.org/styles/cell-metabolism</vt:lpwstr>
  </property>
</Properties>
</file>