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dtPr>
        <w:sdtEndPr>
          <w:rPr>
            <w:rStyle w:val="DefaultParagraphFont"/>
            <w:rFonts w:ascii="Cambria" w:eastAsia="Cambria" w:hAnsi="Cambria" w:cs="Cambria"/>
            <w:b/>
            <w:sz w:val="24"/>
            <w:szCs w:val="24"/>
          </w:rPr>
        </w:sdtEndPr>
        <w:sdtContent>
          <w:r w:rsidR="003C7EF0">
            <w:rPr>
              <w:rFonts w:ascii="Verdana" w:hAnsi="Verdana"/>
              <w:color w:val="000000"/>
              <w:sz w:val="18"/>
              <w:szCs w:val="18"/>
              <w:shd w:val="clear" w:color="auto" w:fill="FFFFFF"/>
            </w:rPr>
            <w:t>Substrate regulation leads to differential responses of microbial ammonia-oxidizing communities to ocean warming</w:t>
          </w:r>
        </w:sdtContent>
      </w:sdt>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dtPr>
        <w:sdtEndPr>
          <w:rPr>
            <w:rStyle w:val="DefaultParagraphFont"/>
            <w:rFonts w:ascii="Cambria" w:eastAsia="Cambria" w:hAnsi="Cambria" w:cs="Cambria"/>
            <w:b/>
            <w:sz w:val="24"/>
            <w:szCs w:val="24"/>
          </w:rPr>
        </w:sdtEndPr>
        <w:sdtContent>
          <w:r w:rsidR="003C7EF0">
            <w:rPr>
              <w:rStyle w:val="BodysytleTPR"/>
            </w:rPr>
            <w:t>Dr Shuh-Ji Kao</w:t>
          </w:r>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85574A" w:rsidRDefault="0085574A" w:rsidP="00404F18">
      <w:pPr>
        <w:tabs>
          <w:tab w:val="left" w:pos="2545"/>
        </w:tabs>
        <w:rPr>
          <w:b/>
        </w:rPr>
      </w:pPr>
      <w:r w:rsidRPr="00FC2F40">
        <w:rPr>
          <w:b/>
        </w:rPr>
        <w:t>Transferred manuscripts</w:t>
      </w:r>
    </w:p>
    <w:p w:rsidR="0085574A" w:rsidRPr="00783D89"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w:t>
      </w:r>
    </w:p>
    <w:p w:rsidR="004C2052" w:rsidRDefault="004C2052">
      <w:pPr>
        <w:tabs>
          <w:tab w:val="left" w:pos="2100"/>
        </w:tabs>
      </w:pP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9350"/>
      </w:tblGrid>
      <w:tr w:rsidR="00BA00D1" w:rsidTr="003C7EF0">
        <w:tc>
          <w:tcPr>
            <w:tcW w:w="9350" w:type="dxa"/>
            <w:shd w:val="clear" w:color="auto" w:fill="D9D9D9" w:themeFill="background1" w:themeFillShade="D9"/>
          </w:tcPr>
          <w:p w:rsidR="00BA00D1" w:rsidRDefault="006B4B53" w:rsidP="004B0EC7">
            <w:pPr>
              <w:tabs>
                <w:tab w:val="left" w:pos="2100"/>
              </w:tabs>
              <w:rPr>
                <w:color w:val="808080"/>
                <w:u w:val="single"/>
              </w:rPr>
            </w:pPr>
            <w:r>
              <w:rPr>
                <w:b/>
              </w:rPr>
              <w:t>Reviewer comments</w:t>
            </w:r>
            <w:r w:rsidR="00BA00D1">
              <w:rPr>
                <w:b/>
              </w:rPr>
              <w:t xml:space="preserve">, </w:t>
            </w:r>
            <w:r w:rsidR="004B0EC7">
              <w:rPr>
                <w:b/>
              </w:rPr>
              <w:t xml:space="preserve">first </w:t>
            </w:r>
            <w:r w:rsidR="00BA00D1" w:rsidRPr="000D67CC">
              <w:rPr>
                <w:b/>
              </w:rPr>
              <w:t>version:</w:t>
            </w:r>
          </w:p>
        </w:tc>
      </w:tr>
    </w:tbl>
    <w:p w:rsidR="00BA00D1" w:rsidRDefault="003C7EF0"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Summary:</w:t>
      </w:r>
      <w:r>
        <w:rPr>
          <w:rFonts w:ascii="Verdana" w:hAnsi="Verdana"/>
          <w:color w:val="000000"/>
          <w:sz w:val="18"/>
          <w:szCs w:val="18"/>
        </w:rPr>
        <w:br/>
      </w:r>
      <w:r>
        <w:rPr>
          <w:rFonts w:ascii="Verdana" w:hAnsi="Verdana"/>
          <w:color w:val="000000"/>
          <w:sz w:val="18"/>
          <w:szCs w:val="18"/>
          <w:shd w:val="clear" w:color="auto" w:fill="FFFFFF"/>
        </w:rPr>
        <w:t>The authors have put together an interesting study investigating the interconnected effects of temperature and substrate concentration on ammonia oxidation rates across a marine transect from coastal to open ocean environments. They present convincing evidence highlighting the differences in optimal activity temperatures when substrate is either saturating or below saturating concentrations. In addition, they use inhibition experiments to show differential responses of AOA and AOB communities. With the finishing point being that coastal and open ocean ammonia oxidation rates will respond differentially to increasing ammonium concentrations and temperatures.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think this manuscript is put together very well and presents a great data set that will push the field forward. Especially when thinking about the differential effects, warming will have on different niches in the large marine environment. However, I think that there are some key discussion points missing, and discussion points that can be flushed out more to increase the strength of this manuscript. Overall, I’m not sure the overall breakthrough presented in this study is novel enough for the readership of Nature Communications.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Main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Line 95: I would argue that this generalization is not supported by Figure 1. Yes, the three sites with </w:t>
      </w:r>
      <w:r>
        <w:rPr>
          <w:rFonts w:ascii="Verdana" w:hAnsi="Verdana"/>
          <w:color w:val="000000"/>
          <w:sz w:val="18"/>
          <w:szCs w:val="18"/>
          <w:shd w:val="clear" w:color="auto" w:fill="FFFFFF"/>
        </w:rPr>
        <w:lastRenderedPageBreak/>
        <w:t>the highest Topt values (JLR1, 2, and 3) do have the highest ammonium concentrations (96, 24, and 5uM). However, the Topt of the other six sites does not follow this pattern. In place of this sentence maybe the authors could say something along the lines of “The highest Topt values were measured at sites with the highest ambient ammonium concentrations” or “ The sites with the highest ambient ammonium concentrations (&gt;5uM), had Topt values well above the in situ temperatures measured at these sites. In contrast, all sites with lower ammonium concentrations (&lt;550nM, except N3) had Topt values at or below the measured in situ temperatures.”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Lines 116-119: The authors bring up a great point here. Indeed, this may lead to an overestimation of the in situ Topt, simply because the lab experiments are generally carried out with saturating substrate concentrations. Could this be expanded upon to include a statement about how this may effect modeling of AOR in the ocean?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120: I do not follow the authors train of thought here. Why does a higher sensitivity of the Km over the Vmax to temperature lead to a more predictable substrate regulated Topt? Than say if the reverse was true and the Vmax was more sensitive to temperatures changes. Unless, it is just the wording and the authors were trying to get at “With this data in hand, we may be able to model and predict substrate regulated Topt, and we do so below”? I believe the latter is the case.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130: Any speculation here, as to why the DAMM model cannot predict AOR at temperatures above Topt-sat? Can anything be able to the model to account for this?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177: This is another great point from the authors, but I feel it again needs clarification. What about the community composition explains the dome shaped and positive thermal responses? More specific details are needed here. Also I feel this is a great place to expand on the different thermal sensitivities of the AOB versus the AOA.</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193: What do the authors mean by the AOA at station N3 can adapt to the low ambient concentration of ammonium. How does this impact the observed dome shape? Do the authors mean that at this low ammonium concentration, the AOA are substrate saturated? If so, this is unclear. I believe this is what the rest of the paragraph gets at, but upfront it doesn’t make sense.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233: I think the authors discussion would benefit from also mentioning that AOB have the potential to produce much higher yields of nitrous oxide than AOA. This is because they can perform “nitrifier denitrification” and enzymatically produce nitrous oxide from nitrite (where AOA can not, with a very recent exception Jung et al 2019). This may affect nitrous oxide emissions as increased nutrient concentrations select for more AOB in AO communities.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Not mentioned: Have the authors considered taking into account the specific affinity of their thermal kinetics, which take into account both the Km and the Vmax? This kinetic constant looks at the ability to scavenge substrate from dilute environments.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Small Changes: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Throughout: ammonia-oxidizing or ammonia oxidizing</w:t>
      </w:r>
      <w:r>
        <w:rPr>
          <w:rFonts w:ascii="Verdana" w:hAnsi="Verdana"/>
          <w:color w:val="000000"/>
          <w:sz w:val="18"/>
          <w:szCs w:val="18"/>
        </w:rPr>
        <w:br/>
      </w:r>
      <w:r>
        <w:rPr>
          <w:rFonts w:ascii="Verdana" w:hAnsi="Verdana"/>
          <w:color w:val="000000"/>
          <w:sz w:val="18"/>
          <w:szCs w:val="18"/>
          <w:shd w:val="clear" w:color="auto" w:fill="FFFFFF"/>
        </w:rPr>
        <w:t>Line 22: Increase to increased</w:t>
      </w:r>
      <w:r>
        <w:rPr>
          <w:rFonts w:ascii="Verdana" w:hAnsi="Verdana"/>
          <w:color w:val="000000"/>
          <w:sz w:val="18"/>
          <w:szCs w:val="18"/>
        </w:rPr>
        <w:br/>
      </w:r>
      <w:r>
        <w:rPr>
          <w:rFonts w:ascii="Verdana" w:hAnsi="Verdana"/>
          <w:color w:val="000000"/>
          <w:sz w:val="18"/>
          <w:szCs w:val="18"/>
          <w:shd w:val="clear" w:color="auto" w:fill="FFFFFF"/>
        </w:rPr>
        <w:t>Line 71: Light instead of Lights</w:t>
      </w:r>
      <w:r>
        <w:rPr>
          <w:rFonts w:ascii="Verdana" w:hAnsi="Verdana"/>
          <w:color w:val="000000"/>
          <w:sz w:val="18"/>
          <w:szCs w:val="18"/>
        </w:rPr>
        <w:br/>
      </w:r>
      <w:r>
        <w:rPr>
          <w:rFonts w:ascii="Verdana" w:hAnsi="Verdana"/>
          <w:color w:val="000000"/>
          <w:sz w:val="18"/>
          <w:szCs w:val="18"/>
          <w:shd w:val="clear" w:color="auto" w:fill="FFFFFF"/>
        </w:rPr>
        <w:t>Line 76: over three orders of magnitude not 4</w:t>
      </w:r>
      <w:r>
        <w:rPr>
          <w:rFonts w:ascii="Verdana" w:hAnsi="Verdana"/>
          <w:color w:val="000000"/>
          <w:sz w:val="18"/>
          <w:szCs w:val="18"/>
        </w:rPr>
        <w:br/>
      </w:r>
      <w:r>
        <w:rPr>
          <w:rFonts w:ascii="Verdana" w:hAnsi="Verdana"/>
          <w:color w:val="000000"/>
          <w:sz w:val="18"/>
          <w:szCs w:val="18"/>
          <w:shd w:val="clear" w:color="auto" w:fill="FFFFFF"/>
        </w:rPr>
        <w:lastRenderedPageBreak/>
        <w:t>Line 105: To further explore “the” substrate regulated…</w:t>
      </w:r>
      <w:r>
        <w:rPr>
          <w:rFonts w:ascii="Verdana" w:hAnsi="Verdana"/>
          <w:color w:val="000000"/>
          <w:sz w:val="18"/>
          <w:szCs w:val="18"/>
        </w:rPr>
        <w:br/>
      </w:r>
      <w:r>
        <w:rPr>
          <w:rFonts w:ascii="Verdana" w:hAnsi="Verdana"/>
          <w:color w:val="000000"/>
          <w:sz w:val="18"/>
          <w:szCs w:val="18"/>
          <w:shd w:val="clear" w:color="auto" w:fill="FFFFFF"/>
        </w:rPr>
        <w:t>Line 135: Q10Km isn’t consistently greater than Q10Vmax, it just is greater is this example</w:t>
      </w:r>
      <w:r>
        <w:rPr>
          <w:rFonts w:ascii="Verdana" w:hAnsi="Verdana"/>
          <w:color w:val="000000"/>
          <w:sz w:val="18"/>
          <w:szCs w:val="18"/>
        </w:rPr>
        <w:br/>
      </w:r>
      <w:r>
        <w:rPr>
          <w:rFonts w:ascii="Verdana" w:hAnsi="Verdana"/>
          <w:color w:val="000000"/>
          <w:sz w:val="18"/>
          <w:szCs w:val="18"/>
          <w:shd w:val="clear" w:color="auto" w:fill="FFFFFF"/>
        </w:rPr>
        <w:t>Line 142: for “the” onsite</w:t>
      </w:r>
      <w:r>
        <w:rPr>
          <w:rFonts w:ascii="Verdana" w:hAnsi="Verdana"/>
          <w:color w:val="000000"/>
          <w:sz w:val="18"/>
          <w:szCs w:val="18"/>
        </w:rPr>
        <w:br/>
      </w:r>
      <w:r>
        <w:rPr>
          <w:rFonts w:ascii="Verdana" w:hAnsi="Verdana"/>
          <w:color w:val="000000"/>
          <w:sz w:val="18"/>
          <w:szCs w:val="18"/>
          <w:shd w:val="clear" w:color="auto" w:fill="FFFFFF"/>
        </w:rPr>
        <w:t>Line 144: This sentence is confusing to pull the main points out of. It may have more impact being reworded and possibly split into two points.</w:t>
      </w:r>
      <w:r>
        <w:rPr>
          <w:rFonts w:ascii="Verdana" w:hAnsi="Verdana"/>
          <w:color w:val="000000"/>
          <w:sz w:val="18"/>
          <w:szCs w:val="18"/>
        </w:rPr>
        <w:br/>
      </w:r>
      <w:r>
        <w:rPr>
          <w:rFonts w:ascii="Verdana" w:hAnsi="Verdana"/>
          <w:color w:val="000000"/>
          <w:sz w:val="18"/>
          <w:szCs w:val="18"/>
          <w:shd w:val="clear" w:color="auto" w:fill="FFFFFF"/>
        </w:rPr>
        <w:t>Line 150: et al in italics</w:t>
      </w:r>
      <w:r>
        <w:rPr>
          <w:rFonts w:ascii="Verdana" w:hAnsi="Verdana"/>
          <w:color w:val="000000"/>
          <w:sz w:val="18"/>
          <w:szCs w:val="18"/>
        </w:rPr>
        <w:br/>
      </w:r>
      <w:r>
        <w:rPr>
          <w:rFonts w:ascii="Verdana" w:hAnsi="Verdana"/>
          <w:color w:val="000000"/>
          <w:sz w:val="18"/>
          <w:szCs w:val="18"/>
          <w:shd w:val="clear" w:color="auto" w:fill="FFFFFF"/>
        </w:rPr>
        <w:t>Line 164: “must” seems presumptive, maybe “could”, “probably”, or “very likely”?</w:t>
      </w:r>
      <w:r>
        <w:rPr>
          <w:rFonts w:ascii="Verdana" w:hAnsi="Verdana"/>
          <w:color w:val="000000"/>
          <w:sz w:val="18"/>
          <w:szCs w:val="18"/>
        </w:rPr>
        <w:br/>
      </w:r>
      <w:r>
        <w:rPr>
          <w:rFonts w:ascii="Verdana" w:hAnsi="Verdana"/>
          <w:color w:val="000000"/>
          <w:sz w:val="18"/>
          <w:szCs w:val="18"/>
          <w:shd w:val="clear" w:color="auto" w:fill="FFFFFF"/>
        </w:rPr>
        <w:t>Line 166: were presented to “are presented”</w:t>
      </w:r>
      <w:r>
        <w:rPr>
          <w:rFonts w:ascii="Verdana" w:hAnsi="Verdana"/>
          <w:color w:val="000000"/>
          <w:sz w:val="18"/>
          <w:szCs w:val="18"/>
        </w:rPr>
        <w:br/>
      </w:r>
      <w:r>
        <w:rPr>
          <w:rFonts w:ascii="Verdana" w:hAnsi="Verdana"/>
          <w:color w:val="000000"/>
          <w:sz w:val="18"/>
          <w:szCs w:val="18"/>
          <w:shd w:val="clear" w:color="auto" w:fill="FFFFFF"/>
        </w:rPr>
        <w:t>Line 167: comma after negative</w:t>
      </w:r>
      <w:r>
        <w:rPr>
          <w:rFonts w:ascii="Verdana" w:hAnsi="Verdana"/>
          <w:color w:val="000000"/>
          <w:sz w:val="18"/>
          <w:szCs w:val="18"/>
        </w:rPr>
        <w:br/>
      </w:r>
      <w:r>
        <w:rPr>
          <w:rFonts w:ascii="Verdana" w:hAnsi="Verdana"/>
          <w:color w:val="000000"/>
          <w:sz w:val="18"/>
          <w:szCs w:val="18"/>
          <w:shd w:val="clear" w:color="auto" w:fill="FFFFFF"/>
        </w:rPr>
        <w:t>Line 174: This kind of observation has been seen many times over both in the lab and with in situ communities. It should be supported with references and stated as reflecting what we known about the niche differentiation between the AOB and AOA.</w:t>
      </w:r>
      <w:r>
        <w:rPr>
          <w:rFonts w:ascii="Verdana" w:hAnsi="Verdana"/>
          <w:color w:val="000000"/>
          <w:sz w:val="18"/>
          <w:szCs w:val="18"/>
        </w:rPr>
        <w:br/>
      </w:r>
      <w:r>
        <w:rPr>
          <w:rFonts w:ascii="Verdana" w:hAnsi="Verdana"/>
          <w:color w:val="000000"/>
          <w:sz w:val="18"/>
          <w:szCs w:val="18"/>
          <w:shd w:val="clear" w:color="auto" w:fill="FFFFFF"/>
        </w:rPr>
        <w:t>Line 194: “~100%”</w:t>
      </w:r>
      <w:r>
        <w:rPr>
          <w:rFonts w:ascii="Verdana" w:hAnsi="Verdana"/>
          <w:color w:val="000000"/>
          <w:sz w:val="18"/>
          <w:szCs w:val="18"/>
        </w:rPr>
        <w:br/>
      </w:r>
      <w:r>
        <w:rPr>
          <w:rFonts w:ascii="Verdana" w:hAnsi="Verdana"/>
          <w:color w:val="000000"/>
          <w:sz w:val="18"/>
          <w:szCs w:val="18"/>
          <w:shd w:val="clear" w:color="auto" w:fill="FFFFFF"/>
        </w:rPr>
        <w:t>Line 188: and subsequent low Topt to “, resulting in a low Topt”.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Figure 3: I would suggest putting the uninhibited activity (grey bars) on the bottom of the graph so it’s easy to see the % AOR at each station. Also, when printed in black and white it is very hard to tell the difference between the bars and the white spaces in between the bars because all go to 100%. Maybe consider using either a dashed box for the inhibited amount, or a black and grey scale instead of white and grey.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Figure 4: The shaded area here needs to be described as the 0.4-4 degree increase in temperature mention in the IPCC study. In the x-axis it should be % of AOR “at” in situ…). Also in Line 599, it should be “is” denoted. Lastly, it may be worth mentioning in the discussion that with continued increasing temperatures (more than 10C) the reduction in offshore AO continues in what seems like a linear pattern, where the increase in AO seen in nearshore environments does not.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Supplementary Table 3: What are the units of the amoA copies?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Supplementary figure 2: Line 166 measurements “are” presented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Overall I found this manuscript to be interesting and to provide exactly the type of multifactorial experimentation that needs to be conducted in order to understand and model multifactorial environmental change. However, there were multiple overarching deficiencies that absolutely must be addressed, as well as some specific minor issues.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Over-arching issues: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 Temperature intervals and context:</w:t>
      </w:r>
      <w:r>
        <w:rPr>
          <w:rFonts w:ascii="Verdana" w:hAnsi="Verdana"/>
          <w:color w:val="000000"/>
          <w:sz w:val="18"/>
          <w:szCs w:val="18"/>
        </w:rPr>
        <w:br/>
      </w:r>
      <w:r>
        <w:rPr>
          <w:rFonts w:ascii="Verdana" w:hAnsi="Verdana"/>
          <w:color w:val="000000"/>
          <w:sz w:val="18"/>
          <w:szCs w:val="18"/>
          <w:shd w:val="clear" w:color="auto" w:fill="FFFFFF"/>
        </w:rPr>
        <w:t xml:space="preserve">As the authors note in the manuscript, the temperature range and intervals used are large. Although there is substantial spatial temperature variation across the study sites, it is unclear how much temporal temperature variation occurs at a given location. It would be helpful to show average temperatures, and their seasonal variations, in the Supplement. (I assume what is shown in the Supp </w:t>
      </w:r>
      <w:r>
        <w:rPr>
          <w:rFonts w:ascii="Verdana" w:hAnsi="Verdana"/>
          <w:color w:val="000000"/>
          <w:sz w:val="18"/>
          <w:szCs w:val="18"/>
          <w:shd w:val="clear" w:color="auto" w:fill="FFFFFF"/>
        </w:rPr>
        <w:lastRenderedPageBreak/>
        <w:t>is just the temps at the time of experiments.) These temperature data will aid in comparing the values in experiments to actual conditions—i.e., what the AO communities experience, and have presumably adapted to.</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This context is important when considering the implications of the findings for climate change. Given the relatively moderate change in temperature that occurs in the ocean due to the high specific heat capacity of water, the authors need to be very careful in how they interpret these data in the context of climate change. For example, Figure 4 shows substantial decreases in AOR with increasing temp, but the actual temp change via global warming is likely to be small compared to the width of the figure axis—i.e., a few degrees at most, vs. a 15 degree range here. So while the authors may observe a fundamental property of these AO communities, the implications for climate change need to be carefully crafted. One piece of information that would be useful is including any available information on how temperatures have changed and are projected to change in this region. If temperature change has been or expected to be large, this would make the data more relevant.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(2) Ammonia oxidation rate calculations:</w:t>
      </w:r>
      <w:r>
        <w:rPr>
          <w:rFonts w:ascii="Verdana" w:hAnsi="Verdana"/>
          <w:color w:val="000000"/>
          <w:sz w:val="18"/>
          <w:szCs w:val="18"/>
        </w:rPr>
        <w:br/>
      </w:r>
      <w:r>
        <w:rPr>
          <w:rFonts w:ascii="Verdana" w:hAnsi="Verdana"/>
          <w:color w:val="000000"/>
          <w:sz w:val="18"/>
          <w:szCs w:val="18"/>
          <w:shd w:val="clear" w:color="auto" w:fill="FFFFFF"/>
        </w:rPr>
        <w:t>The equation used for ammonia oxidation rate calculations is incorrect, as it does not account for the 15N enrichment of the ammonium pool. If this pool is always highly enriched, this won’t affect the rates strongly, but a slightly enriched NH4+ pool will substantially increase the calculated rates. See papers and book chapters by Bess Ward for the most commonly used formulation. This likely will not change the overall conclusions of the paper but may have a number of secondary implications.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(3) Lack of explanation for the fundamental mechanisms underlying the observations:</w:t>
      </w:r>
      <w:r>
        <w:rPr>
          <w:rFonts w:ascii="Verdana" w:hAnsi="Verdana"/>
          <w:color w:val="000000"/>
          <w:sz w:val="18"/>
          <w:szCs w:val="18"/>
        </w:rPr>
        <w:br/>
      </w:r>
      <w:r>
        <w:rPr>
          <w:rFonts w:ascii="Verdana" w:hAnsi="Verdana"/>
          <w:color w:val="000000"/>
          <w:sz w:val="18"/>
          <w:szCs w:val="18"/>
          <w:shd w:val="clear" w:color="auto" w:fill="FFFFFF"/>
        </w:rPr>
        <w:t>The paragraph starting on line 147 is very important for the manuscript, yet the beginning line states that: “The cause for substrate-independent Topt-sat remains unclear, therefore, further studies are needed to resolve the mechanisms behind this observation.” The text following is also not directly relevant—but may be peripherally relevant—because the authors are discussing the use of N (and P) as nutrients, not substrates, and the variable under investigation is a growth rate.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need to provide a logical explanation (or several) for why Topt for AOR is affected by substrate concentrations. One thing to consider is that temperature and N do appear to co-vary somewhat across their sampling region.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(4) Community composition:</w:t>
      </w:r>
      <w:r>
        <w:rPr>
          <w:rFonts w:ascii="Verdana" w:hAnsi="Verdana"/>
          <w:color w:val="000000"/>
          <w:sz w:val="18"/>
          <w:szCs w:val="18"/>
        </w:rPr>
        <w:br/>
      </w:r>
      <w:r>
        <w:rPr>
          <w:rFonts w:ascii="Verdana" w:hAnsi="Verdana"/>
          <w:color w:val="000000"/>
          <w:sz w:val="18"/>
          <w:szCs w:val="18"/>
          <w:shd w:val="clear" w:color="auto" w:fill="FFFFFF"/>
        </w:rPr>
        <w:t>I understand the reasons for including the ATU treatments and I do think it adds some context to the paper. I would recommend adding the limited QPCR to Figure 3. However, where are the sequencing data? These are mentioned in the methods in the Supplement, but no data are provided. This may provide some useful information regarding particular groups or ecotypes that may be adapted to particular temperature or N concentration regimes.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(5) Overall conclusions:</w:t>
      </w:r>
      <w:r>
        <w:rPr>
          <w:rFonts w:ascii="Verdana" w:hAnsi="Verdana"/>
          <w:color w:val="000000"/>
          <w:sz w:val="18"/>
          <w:szCs w:val="18"/>
        </w:rPr>
        <w:br/>
      </w:r>
      <w:r>
        <w:rPr>
          <w:rFonts w:ascii="Verdana" w:hAnsi="Verdana"/>
          <w:color w:val="000000"/>
          <w:sz w:val="18"/>
          <w:szCs w:val="18"/>
          <w:shd w:val="clear" w:color="auto" w:fill="FFFFFF"/>
        </w:rPr>
        <w:t>Line 222: Please see my comments above about temperature. Are there any records of temperature change in the region that would be useful, in addition to using the global numbers?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Lines 223-230: This argument seems too simplistic to me. The main contribution of the paper is the combined investigation of N and temp change, not the independent effects. N is clearly increasing globally, esp in the W Pacific. Although I agree that temperature on its own could lead to decline offshore, temperature change is likely to be accompanied by a co-occuring change in N. The key then </w:t>
      </w:r>
      <w:r>
        <w:rPr>
          <w:rFonts w:ascii="Verdana" w:hAnsi="Verdana"/>
          <w:color w:val="000000"/>
          <w:sz w:val="18"/>
          <w:szCs w:val="18"/>
          <w:shd w:val="clear" w:color="auto" w:fill="FFFFFF"/>
        </w:rPr>
        <w:lastRenderedPageBreak/>
        <w:t>becomes the details. Is there a point that, with enough N, AOR start to increase with temperature change?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could address this with their data and model. In fact, I would argue that Figure S2, or some similar figure, should be included in the paper. Why not generate a contour plot of some kind that shows the interactive influences of temp and N on the projected rates?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Lines 251-269: I think that this paragraph should probably start the final section. These caveats are very important in the extrapolating from the data, and this section also demonstrates that the authors are aware of the complimentary research approaches that are necessary to verify the findings reported here.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Smaller details:</w:t>
      </w:r>
      <w:r>
        <w:rPr>
          <w:rFonts w:ascii="Verdana" w:hAnsi="Verdana"/>
          <w:color w:val="000000"/>
          <w:sz w:val="18"/>
          <w:szCs w:val="18"/>
        </w:rPr>
        <w:br/>
      </w:r>
      <w:r>
        <w:rPr>
          <w:rFonts w:ascii="Verdana" w:hAnsi="Verdana"/>
          <w:color w:val="000000"/>
          <w:sz w:val="18"/>
          <w:szCs w:val="18"/>
          <w:shd w:val="clear" w:color="auto" w:fill="FFFFFF"/>
        </w:rPr>
        <w:t>Various reference numbers incorrect.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Lines 186-188: This statement seems to assume that the relative abundance of AOB is constant. If AOA become more prevalent, will this really hold?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Lines 311-313: Very confusing sentence, revise.</w:t>
      </w:r>
    </w:p>
    <w:p w:rsidR="00783D89" w:rsidRDefault="00783D89" w:rsidP="004F5CB9">
      <w:pPr>
        <w:tabs>
          <w:tab w:val="left" w:pos="2100"/>
        </w:tabs>
        <w:spacing w:after="0"/>
      </w:pPr>
    </w:p>
    <w:p w:rsidR="009A1990" w:rsidRDefault="009A1990"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3C7EF0">
        <w:tc>
          <w:tcPr>
            <w:tcW w:w="9350"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3C7EF0" w:rsidRPr="00911C91" w:rsidRDefault="003C7EF0" w:rsidP="003C7EF0">
      <w:pPr>
        <w:spacing w:line="360" w:lineRule="auto"/>
        <w:rPr>
          <w:rFonts w:ascii="Times New Roman" w:hAnsi="Times New Roman" w:cs="Times New Roman"/>
          <w:sz w:val="24"/>
          <w:szCs w:val="24"/>
        </w:rPr>
      </w:pPr>
      <w:bookmarkStart w:id="0" w:name="OLE_LINK15"/>
      <w:bookmarkStart w:id="1" w:name="OLE_LINK16"/>
      <w:bookmarkStart w:id="2" w:name="OLE_LINK69"/>
      <w:r w:rsidRPr="00911C91">
        <w:rPr>
          <w:rFonts w:ascii="Times New Roman" w:hAnsi="Times New Roman" w:cs="Times New Roman"/>
          <w:sz w:val="24"/>
          <w:szCs w:val="24"/>
        </w:rPr>
        <w:t>Reviewer</w:t>
      </w:r>
      <w:bookmarkEnd w:id="0"/>
      <w:bookmarkEnd w:id="1"/>
      <w:bookmarkEnd w:id="2"/>
      <w:r w:rsidRPr="00911C91">
        <w:rPr>
          <w:rFonts w:ascii="Times New Roman" w:hAnsi="Times New Roman" w:cs="Times New Roman"/>
          <w:sz w:val="24"/>
          <w:szCs w:val="24"/>
        </w:rPr>
        <w:t xml:space="preserve"> #1</w:t>
      </w:r>
    </w:p>
    <w:p w:rsidR="003C7EF0" w:rsidRPr="00911C91" w:rsidRDefault="003C7EF0" w:rsidP="003C7EF0">
      <w:pPr>
        <w:spacing w:line="360" w:lineRule="auto"/>
        <w:rPr>
          <w:rFonts w:ascii="Times New Roman" w:hAnsi="Times New Roman" w:cs="Times New Roman"/>
          <w:b/>
          <w:sz w:val="24"/>
          <w:szCs w:val="24"/>
        </w:rPr>
      </w:pPr>
      <w:r w:rsidRPr="00911C91">
        <w:rPr>
          <w:rFonts w:ascii="Times New Roman" w:hAnsi="Times New Roman" w:cs="Times New Roman"/>
          <w:b/>
          <w:sz w:val="24"/>
          <w:szCs w:val="24"/>
        </w:rPr>
        <w:t>Summary</w:t>
      </w:r>
      <w:r w:rsidRPr="00911C91">
        <w:rPr>
          <w:rFonts w:ascii="MS Gothic" w:eastAsia="MS Gothic" w:hAnsi="MS Gothic" w:cs="MS Gothic" w:hint="eastAsia"/>
          <w:b/>
          <w:sz w:val="24"/>
          <w:szCs w:val="24"/>
        </w:rPr>
        <w:t>：</w:t>
      </w: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The authors have put together an interesting study investigating the interconnected effects of temperature and substrate concentration on ammonia oxidation rates across a marine transect from coastal to open ocean environments. They present convincing evidence highlighting the differences in optimal activity temperatures when substrate is either saturating or below saturating concentrations. In addition, they use inhibition experiments to show differential responses of AOA and AOB communities. With the finishing point being that coastal and open ocean ammonia oxidation rates will respond differentially to increasing ammonium concentrations and temperatures.</w:t>
      </w: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I think this manuscript is put together very well and presents a great data set that will push the field forward. Especially when thinki</w:t>
      </w:r>
      <w:r w:rsidRPr="00781295">
        <w:rPr>
          <w:rFonts w:ascii="Times New Roman" w:hAnsi="Times New Roman" w:cs="Times New Roman"/>
          <w:b/>
          <w:sz w:val="24"/>
          <w:szCs w:val="24"/>
        </w:rPr>
        <w:t xml:space="preserve">ng about the differential effects, warming will have on </w:t>
      </w:r>
      <w:r w:rsidRPr="00781295">
        <w:rPr>
          <w:rFonts w:ascii="Times New Roman" w:hAnsi="Times New Roman" w:cs="Times New Roman"/>
          <w:b/>
          <w:sz w:val="24"/>
          <w:szCs w:val="24"/>
        </w:rPr>
        <w:lastRenderedPageBreak/>
        <w:t xml:space="preserve">different niches in the large marine environment. </w:t>
      </w:r>
      <w:bookmarkStart w:id="3" w:name="OLE_LINK1"/>
      <w:bookmarkStart w:id="4" w:name="OLE_LINK2"/>
      <w:r w:rsidRPr="00781295">
        <w:rPr>
          <w:rFonts w:ascii="Times New Roman" w:hAnsi="Times New Roman" w:cs="Times New Roman"/>
          <w:b/>
          <w:sz w:val="24"/>
          <w:szCs w:val="24"/>
        </w:rPr>
        <w:t xml:space="preserve">However, I think that there are some key discussion points missing, and discussion points that can be flushed out more to increase the strength of this manuscript. Overall, I’m not sure the overall breakthrough presented in this study is novel enough for the readership of </w:t>
      </w:r>
      <w:r w:rsidRPr="00911C91">
        <w:rPr>
          <w:rFonts w:ascii="Times New Roman" w:hAnsi="Times New Roman" w:cs="Times New Roman"/>
          <w:sz w:val="24"/>
          <w:szCs w:val="24"/>
        </w:rPr>
        <w:t>Nature Communications.</w:t>
      </w:r>
      <w:bookmarkEnd w:id="3"/>
      <w:bookmarkEnd w:id="4"/>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bCs/>
          <w:sz w:val="24"/>
          <w:szCs w:val="24"/>
        </w:rPr>
        <w:t>Reply:</w:t>
      </w:r>
      <w:r w:rsidRPr="00911C91">
        <w:rPr>
          <w:rFonts w:ascii="Times New Roman" w:hAnsi="Times New Roman" w:cs="Times New Roman"/>
          <w:sz w:val="24"/>
          <w:szCs w:val="24"/>
        </w:rPr>
        <w:t xml:space="preserve"> Thanks for the reviewer’s constructive comments on this manuscript. In the new version, we conducted new thermal kinetics experiments for a nearshore AO community. These additional data allow us to quantify the thermal response in term of specific affinity, and to evaluate the warming effects on the competition advantages of nearshore and offshore AO communities. Therefore, we are now able to discuss additionally the evolutionary trends of niche space between AOAs and AOBs.</w:t>
      </w:r>
      <w:r w:rsidRPr="00911C91">
        <w:rPr>
          <w:rFonts w:ascii="Times New Roman" w:hAnsi="Times New Roman" w:cs="Times New Roman"/>
          <w:b/>
          <w:sz w:val="24"/>
          <w:szCs w:val="24"/>
        </w:rPr>
        <w:t xml:space="preserve"> (lines 2</w:t>
      </w:r>
      <w:r>
        <w:rPr>
          <w:rFonts w:ascii="Times New Roman" w:hAnsi="Times New Roman" w:cs="Times New Roman"/>
          <w:b/>
          <w:sz w:val="24"/>
          <w:szCs w:val="24"/>
        </w:rPr>
        <w:t>50</w:t>
      </w:r>
      <w:r w:rsidRPr="00911C91">
        <w:rPr>
          <w:rFonts w:ascii="Times New Roman" w:hAnsi="Times New Roman" w:cs="Times New Roman"/>
          <w:b/>
          <w:sz w:val="24"/>
          <w:szCs w:val="24"/>
        </w:rPr>
        <w:t xml:space="preserve"> - 26</w:t>
      </w:r>
      <w:r>
        <w:rPr>
          <w:rFonts w:ascii="Times New Roman" w:hAnsi="Times New Roman" w:cs="Times New Roman"/>
          <w:b/>
          <w:sz w:val="24"/>
          <w:szCs w:val="24"/>
        </w:rPr>
        <w:t>9</w:t>
      </w:r>
      <w:r w:rsidRPr="00911C91">
        <w:rPr>
          <w:rFonts w:ascii="Times New Roman" w:hAnsi="Times New Roman" w:cs="Times New Roman"/>
          <w:b/>
          <w:sz w:val="24"/>
          <w:szCs w:val="24"/>
        </w:rPr>
        <w:t xml:space="preserve">) </w:t>
      </w:r>
    </w:p>
    <w:p w:rsidR="003C7EF0" w:rsidRPr="00911C91" w:rsidRDefault="003C7EF0" w:rsidP="003C7EF0">
      <w:pPr>
        <w:spacing w:line="360" w:lineRule="auto"/>
        <w:rPr>
          <w:rFonts w:ascii="Times New Roman" w:hAnsi="Times New Roman" w:cs="Times New Roman"/>
          <w:b/>
          <w:sz w:val="24"/>
          <w:szCs w:val="24"/>
        </w:rPr>
      </w:pPr>
      <w:r w:rsidRPr="00911C91">
        <w:rPr>
          <w:rFonts w:ascii="Times New Roman" w:hAnsi="Times New Roman" w:cs="Times New Roman"/>
          <w:b/>
          <w:sz w:val="24"/>
          <w:szCs w:val="24"/>
        </w:rPr>
        <w:t>Main comments:</w:t>
      </w: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Line 95: I would argue that this generalization is not supported by Figure 1. Yes, the three sites with the highest T</w:t>
      </w:r>
      <w:r w:rsidRPr="00911C91">
        <w:rPr>
          <w:rFonts w:ascii="Times New Roman" w:hAnsi="Times New Roman" w:cs="Times New Roman"/>
          <w:sz w:val="24"/>
          <w:szCs w:val="24"/>
          <w:vertAlign w:val="subscript"/>
        </w:rPr>
        <w:t>opt</w:t>
      </w:r>
      <w:r w:rsidRPr="00911C91">
        <w:rPr>
          <w:rFonts w:ascii="Times New Roman" w:hAnsi="Times New Roman" w:cs="Times New Roman"/>
          <w:sz w:val="24"/>
          <w:szCs w:val="24"/>
        </w:rPr>
        <w:t xml:space="preserve"> values (JLR1, 2, and 3) do have the highest ammonium concentrations (96, 24, and 5uM). However, the T</w:t>
      </w:r>
      <w:r w:rsidRPr="00911C91">
        <w:rPr>
          <w:rFonts w:ascii="Times New Roman" w:hAnsi="Times New Roman" w:cs="Times New Roman"/>
          <w:sz w:val="24"/>
          <w:szCs w:val="24"/>
          <w:vertAlign w:val="subscript"/>
        </w:rPr>
        <w:t>opt</w:t>
      </w:r>
      <w:r w:rsidRPr="00911C91">
        <w:rPr>
          <w:rFonts w:ascii="Times New Roman" w:hAnsi="Times New Roman" w:cs="Times New Roman"/>
          <w:sz w:val="24"/>
          <w:szCs w:val="24"/>
        </w:rPr>
        <w:t xml:space="preserve"> of the other six sites does not follow this pattern. In place of this sentence maybe the authors could say something along the lines of “</w:t>
      </w:r>
      <w:bookmarkStart w:id="5" w:name="_Hlk27123245"/>
      <w:bookmarkStart w:id="6" w:name="OLE_LINK3"/>
      <w:r w:rsidRPr="00911C91">
        <w:rPr>
          <w:rFonts w:ascii="Times New Roman" w:hAnsi="Times New Roman" w:cs="Times New Roman"/>
          <w:b/>
          <w:sz w:val="24"/>
          <w:szCs w:val="24"/>
        </w:rPr>
        <w:t>The highest T</w:t>
      </w:r>
      <w:r w:rsidRPr="00911C91">
        <w:rPr>
          <w:rFonts w:ascii="Times New Roman" w:hAnsi="Times New Roman" w:cs="Times New Roman"/>
          <w:b/>
          <w:sz w:val="24"/>
          <w:szCs w:val="24"/>
          <w:vertAlign w:val="subscript"/>
        </w:rPr>
        <w:t>opt</w:t>
      </w:r>
      <w:r w:rsidRPr="00911C91">
        <w:rPr>
          <w:rFonts w:ascii="Times New Roman" w:hAnsi="Times New Roman" w:cs="Times New Roman"/>
          <w:b/>
          <w:sz w:val="24"/>
          <w:szCs w:val="24"/>
        </w:rPr>
        <w:t xml:space="preserve"> values were measured at sites with the highest ambient ammonium concentrations</w:t>
      </w:r>
      <w:bookmarkEnd w:id="5"/>
      <w:bookmarkEnd w:id="6"/>
      <w:r w:rsidRPr="00911C91">
        <w:rPr>
          <w:rFonts w:ascii="Times New Roman" w:hAnsi="Times New Roman" w:cs="Times New Roman"/>
          <w:b/>
          <w:sz w:val="24"/>
          <w:szCs w:val="24"/>
        </w:rPr>
        <w:t>” or “The sites with the highest ambient ammonium concentrations (&gt;5uM), had T</w:t>
      </w:r>
      <w:r w:rsidRPr="00911C91">
        <w:rPr>
          <w:rFonts w:ascii="Times New Roman" w:hAnsi="Times New Roman" w:cs="Times New Roman"/>
          <w:b/>
          <w:sz w:val="24"/>
          <w:szCs w:val="24"/>
          <w:vertAlign w:val="subscript"/>
        </w:rPr>
        <w:t>opt</w:t>
      </w:r>
      <w:r w:rsidRPr="00911C91">
        <w:rPr>
          <w:rFonts w:ascii="Times New Roman" w:hAnsi="Times New Roman" w:cs="Times New Roman"/>
          <w:b/>
          <w:sz w:val="24"/>
          <w:szCs w:val="24"/>
        </w:rPr>
        <w:t xml:space="preserve"> values well above the </w:t>
      </w:r>
      <w:r w:rsidRPr="00911C91">
        <w:rPr>
          <w:rFonts w:ascii="Times New Roman" w:hAnsi="Times New Roman" w:cs="Times New Roman"/>
          <w:b/>
          <w:i/>
          <w:sz w:val="24"/>
          <w:szCs w:val="24"/>
        </w:rPr>
        <w:t xml:space="preserve">in situ </w:t>
      </w:r>
      <w:r w:rsidRPr="00911C91">
        <w:rPr>
          <w:rFonts w:ascii="Times New Roman" w:hAnsi="Times New Roman" w:cs="Times New Roman"/>
          <w:b/>
          <w:sz w:val="24"/>
          <w:szCs w:val="24"/>
        </w:rPr>
        <w:t>temperatures measured at these sites. In contrast, all sites with lower ammonium concentrations (&lt;550nM, except N3) had T</w:t>
      </w:r>
      <w:r w:rsidRPr="00911C91">
        <w:rPr>
          <w:rFonts w:ascii="Times New Roman" w:hAnsi="Times New Roman" w:cs="Times New Roman"/>
          <w:b/>
          <w:sz w:val="24"/>
          <w:szCs w:val="24"/>
          <w:vertAlign w:val="subscript"/>
        </w:rPr>
        <w:t>opt</w:t>
      </w:r>
      <w:r w:rsidRPr="00911C91">
        <w:rPr>
          <w:rFonts w:ascii="Times New Roman" w:hAnsi="Times New Roman" w:cs="Times New Roman"/>
          <w:b/>
          <w:sz w:val="24"/>
          <w:szCs w:val="24"/>
        </w:rPr>
        <w:t xml:space="preserve"> values at or below the measured </w:t>
      </w:r>
      <w:r w:rsidRPr="00911C91">
        <w:rPr>
          <w:rFonts w:ascii="Times New Roman" w:hAnsi="Times New Roman" w:cs="Times New Roman"/>
          <w:b/>
          <w:i/>
          <w:sz w:val="24"/>
          <w:szCs w:val="24"/>
        </w:rPr>
        <w:t>in situ</w:t>
      </w:r>
      <w:r w:rsidRPr="00911C91">
        <w:rPr>
          <w:rFonts w:ascii="Times New Roman" w:hAnsi="Times New Roman" w:cs="Times New Roman"/>
          <w:b/>
          <w:sz w:val="24"/>
          <w:szCs w:val="24"/>
        </w:rPr>
        <w:t xml:space="preserve"> temperatures</w:t>
      </w:r>
      <w:r w:rsidRPr="00911C91">
        <w:rPr>
          <w:rFonts w:ascii="Times New Roman" w:hAnsi="Times New Roman" w:cs="Times New Roman"/>
          <w:sz w:val="24"/>
          <w:szCs w:val="24"/>
        </w:rPr>
        <w:t>.</w:t>
      </w:r>
      <w:r w:rsidRPr="00911C91">
        <w:rPr>
          <w:rFonts w:ascii="Times New Roman" w:hAnsi="Times New Roman" w:cs="Times New Roman"/>
          <w:b/>
          <w:bCs/>
          <w:sz w:val="24"/>
          <w:szCs w:val="24"/>
        </w:rPr>
        <w:t>”</w:t>
      </w:r>
    </w:p>
    <w:p w:rsidR="003C7EF0" w:rsidRPr="00911C91" w:rsidRDefault="003C7EF0" w:rsidP="003C7EF0">
      <w:pPr>
        <w:spacing w:line="360" w:lineRule="auto"/>
        <w:rPr>
          <w:rFonts w:ascii="Times New Roman" w:eastAsia="SimSun" w:hAnsi="Times New Roman" w:cs="Times New Roman"/>
          <w:color w:val="BFBFBF" w:themeColor="background1" w:themeShade="BF"/>
          <w:sz w:val="24"/>
          <w:szCs w:val="24"/>
        </w:rPr>
      </w:pPr>
      <w:r w:rsidRPr="00911C91">
        <w:rPr>
          <w:rFonts w:ascii="Times New Roman" w:hAnsi="Times New Roman" w:cs="Times New Roman"/>
          <w:b/>
          <w:sz w:val="24"/>
          <w:szCs w:val="24"/>
        </w:rPr>
        <w:t xml:space="preserve">Reply: </w:t>
      </w:r>
      <w:r w:rsidRPr="00911C91">
        <w:rPr>
          <w:rFonts w:ascii="Times New Roman" w:hAnsi="Times New Roman" w:cs="Times New Roman"/>
          <w:color w:val="000000" w:themeColor="text1"/>
          <w:sz w:val="24"/>
          <w:szCs w:val="24"/>
        </w:rPr>
        <w:t>As suggestion, now we modified as “</w:t>
      </w:r>
      <w:r w:rsidRPr="00911C91">
        <w:rPr>
          <w:rFonts w:ascii="Times New Roman" w:eastAsia="SimSun" w:hAnsi="Times New Roman" w:cs="Times New Roman"/>
          <w:sz w:val="24"/>
          <w:szCs w:val="24"/>
        </w:rPr>
        <w:t>the highest</w:t>
      </w:r>
      <w:r w:rsidRPr="00911C91">
        <w:rPr>
          <w:rFonts w:ascii="Times New Roman" w:hAnsi="Times New Roman" w:cs="Times New Roman"/>
          <w:sz w:val="24"/>
          <w:szCs w:val="24"/>
        </w:rPr>
        <w:t xml:space="preserve"> T</w:t>
      </w:r>
      <w:r w:rsidRPr="00911C91">
        <w:rPr>
          <w:rFonts w:ascii="Times New Roman" w:hAnsi="Times New Roman" w:cs="Times New Roman"/>
          <w:sz w:val="24"/>
          <w:szCs w:val="24"/>
          <w:vertAlign w:val="subscript"/>
        </w:rPr>
        <w:t>opt</w:t>
      </w:r>
      <w:r w:rsidRPr="00911C91">
        <w:rPr>
          <w:rFonts w:ascii="Times New Roman" w:hAnsi="Times New Roman" w:cs="Times New Roman"/>
          <w:sz w:val="24"/>
          <w:szCs w:val="24"/>
        </w:rPr>
        <w:t xml:space="preserve"> values </w:t>
      </w:r>
      <w:r w:rsidRPr="00911C91">
        <w:rPr>
          <w:rFonts w:ascii="Times New Roman" w:eastAsia="SimSun" w:hAnsi="Times New Roman" w:cs="Times New Roman"/>
          <w:sz w:val="24"/>
          <w:szCs w:val="24"/>
        </w:rPr>
        <w:t>were observed at coastal sites</w:t>
      </w:r>
      <w:r w:rsidRPr="00911C91">
        <w:rPr>
          <w:rFonts w:ascii="Times New Roman" w:hAnsi="Times New Roman" w:cs="Times New Roman"/>
          <w:sz w:val="24"/>
          <w:szCs w:val="24"/>
        </w:rPr>
        <w:t xml:space="preserve"> with </w:t>
      </w:r>
      <w:r w:rsidRPr="00911C91">
        <w:rPr>
          <w:rFonts w:ascii="Times New Roman" w:eastAsia="SimSun" w:hAnsi="Times New Roman" w:cs="Times New Roman"/>
          <w:sz w:val="24"/>
          <w:szCs w:val="24"/>
        </w:rPr>
        <w:t>the highest</w:t>
      </w:r>
      <w:r w:rsidRPr="00911C91">
        <w:rPr>
          <w:rFonts w:ascii="Times New Roman" w:hAnsi="Times New Roman" w:cs="Times New Roman"/>
          <w:sz w:val="24"/>
          <w:szCs w:val="24"/>
        </w:rPr>
        <w:t xml:space="preserve"> ambient ammonium </w:t>
      </w:r>
      <w:r w:rsidRPr="00911C91">
        <w:rPr>
          <w:rFonts w:ascii="Times New Roman" w:eastAsia="SimSun" w:hAnsi="Times New Roman" w:cs="Times New Roman"/>
          <w:sz w:val="24"/>
          <w:szCs w:val="24"/>
        </w:rPr>
        <w:t>concentrations</w:t>
      </w:r>
      <w:r w:rsidRPr="00911C91">
        <w:rPr>
          <w:rFonts w:ascii="Times New Roman" w:hAnsi="Times New Roman" w:cs="Times New Roman"/>
          <w:sz w:val="24"/>
          <w:szCs w:val="24"/>
        </w:rPr>
        <w:t xml:space="preserve"> (Fig. 1)</w:t>
      </w:r>
      <w:r w:rsidRPr="00911C91">
        <w:rPr>
          <w:rFonts w:ascii="Times New Roman" w:hAnsi="Times New Roman" w:cs="Times New Roman"/>
          <w:color w:val="000000" w:themeColor="text1"/>
          <w:sz w:val="24"/>
          <w:szCs w:val="24"/>
        </w:rPr>
        <w:t xml:space="preserve">”. </w:t>
      </w:r>
      <w:r w:rsidRPr="00911C91">
        <w:rPr>
          <w:rFonts w:ascii="Times New Roman" w:hAnsi="Times New Roman" w:cs="Times New Roman"/>
          <w:b/>
          <w:color w:val="000000" w:themeColor="text1"/>
          <w:sz w:val="24"/>
          <w:szCs w:val="24"/>
        </w:rPr>
        <w:t>(lines 9</w:t>
      </w:r>
      <w:r>
        <w:rPr>
          <w:rFonts w:ascii="Times New Roman" w:hAnsi="Times New Roman" w:cs="Times New Roman"/>
          <w:b/>
          <w:color w:val="000000" w:themeColor="text1"/>
          <w:sz w:val="24"/>
          <w:szCs w:val="24"/>
        </w:rPr>
        <w:t>5</w:t>
      </w:r>
      <w:r w:rsidRPr="00911C91">
        <w:rPr>
          <w:rFonts w:ascii="Times New Roman" w:hAnsi="Times New Roman" w:cs="Times New Roman"/>
          <w:b/>
          <w:color w:val="000000" w:themeColor="text1"/>
          <w:sz w:val="24"/>
          <w:szCs w:val="24"/>
        </w:rPr>
        <w:t xml:space="preserve"> - 9</w:t>
      </w:r>
      <w:r>
        <w:rPr>
          <w:rFonts w:ascii="Times New Roman" w:hAnsi="Times New Roman" w:cs="Times New Roman"/>
          <w:b/>
          <w:color w:val="000000" w:themeColor="text1"/>
          <w:sz w:val="24"/>
          <w:szCs w:val="24"/>
        </w:rPr>
        <w:t>6</w:t>
      </w:r>
      <w:r w:rsidRPr="00911C91">
        <w:rPr>
          <w:rFonts w:ascii="Times New Roman" w:hAnsi="Times New Roman" w:cs="Times New Roman"/>
          <w:b/>
          <w:color w:val="000000" w:themeColor="text1"/>
          <w:sz w:val="24"/>
          <w:szCs w:val="24"/>
        </w:rPr>
        <w:t>)</w:t>
      </w:r>
      <w:r w:rsidRPr="00911C91">
        <w:rPr>
          <w:rFonts w:ascii="Times New Roman" w:hAnsi="Times New Roman" w:cs="Times New Roman"/>
          <w:color w:val="000000" w:themeColor="text1"/>
          <w:sz w:val="24"/>
          <w:szCs w:val="24"/>
        </w:rPr>
        <w:t xml:space="preserve"> </w:t>
      </w:r>
    </w:p>
    <w:p w:rsidR="003C7EF0" w:rsidRPr="00911C91" w:rsidRDefault="003C7EF0" w:rsidP="003C7EF0">
      <w:pPr>
        <w:spacing w:line="360" w:lineRule="auto"/>
        <w:rPr>
          <w:rFonts w:ascii="Times New Roma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Lines 116-119: The authors bring up a great point here. Indeed, this may lead to an overestimation of the</w:t>
      </w:r>
      <w:r w:rsidRPr="00911C91">
        <w:rPr>
          <w:rFonts w:ascii="Times New Roman" w:hAnsi="Times New Roman" w:cs="Times New Roman"/>
          <w:i/>
          <w:sz w:val="24"/>
          <w:szCs w:val="24"/>
        </w:rPr>
        <w:t xml:space="preserve"> in situ</w:t>
      </w:r>
      <w:r w:rsidRPr="00911C91">
        <w:rPr>
          <w:rFonts w:ascii="Times New Roman" w:hAnsi="Times New Roman" w:cs="Times New Roman"/>
          <w:sz w:val="24"/>
          <w:szCs w:val="24"/>
        </w:rPr>
        <w:t xml:space="preserve"> T</w:t>
      </w:r>
      <w:r w:rsidRPr="00911C91">
        <w:rPr>
          <w:rFonts w:ascii="Times New Roman" w:hAnsi="Times New Roman" w:cs="Times New Roman"/>
          <w:sz w:val="24"/>
          <w:szCs w:val="24"/>
          <w:vertAlign w:val="subscript"/>
        </w:rPr>
        <w:t>opt</w:t>
      </w:r>
      <w:r w:rsidRPr="00911C91">
        <w:rPr>
          <w:rFonts w:ascii="Times New Roman" w:hAnsi="Times New Roman" w:cs="Times New Roman"/>
          <w:sz w:val="24"/>
          <w:szCs w:val="24"/>
        </w:rPr>
        <w:t xml:space="preserve">, simply because the lab experiments are generally carried out </w:t>
      </w:r>
      <w:r w:rsidRPr="00911C91">
        <w:rPr>
          <w:rFonts w:ascii="Times New Roman" w:hAnsi="Times New Roman" w:cs="Times New Roman"/>
          <w:sz w:val="24"/>
          <w:szCs w:val="24"/>
        </w:rPr>
        <w:lastRenderedPageBreak/>
        <w:t xml:space="preserve">with saturating substrate concentrations. </w:t>
      </w:r>
      <w:r w:rsidRPr="00911C91">
        <w:rPr>
          <w:rFonts w:ascii="Times New Roman" w:hAnsi="Times New Roman" w:cs="Times New Roman"/>
          <w:b/>
          <w:sz w:val="24"/>
          <w:szCs w:val="24"/>
        </w:rPr>
        <w:t>Could this be expanded upon to include a statement about how this may effect modeling of AOR in the ocean?</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This comment is very constructive. We added discussions about implications for AOR models. </w:t>
      </w:r>
      <w:r w:rsidRPr="00911C91">
        <w:rPr>
          <w:rFonts w:ascii="Times New Roman" w:hAnsi="Times New Roman" w:cs="Times New Roman"/>
          <w:b/>
          <w:sz w:val="24"/>
          <w:szCs w:val="24"/>
        </w:rPr>
        <w:t>(lines 1</w:t>
      </w:r>
      <w:r>
        <w:rPr>
          <w:rFonts w:ascii="Times New Roman" w:hAnsi="Times New Roman" w:cs="Times New Roman"/>
          <w:b/>
          <w:sz w:val="24"/>
          <w:szCs w:val="24"/>
        </w:rPr>
        <w:t>20</w:t>
      </w:r>
      <w:r w:rsidRPr="00911C91">
        <w:rPr>
          <w:rFonts w:ascii="Times New Roman" w:hAnsi="Times New Roman" w:cs="Times New Roman"/>
          <w:b/>
          <w:sz w:val="24"/>
          <w:szCs w:val="24"/>
        </w:rPr>
        <w:t xml:space="preserve"> - 12</w:t>
      </w:r>
      <w:r>
        <w:rPr>
          <w:rFonts w:ascii="Times New Roman" w:hAnsi="Times New Roman" w:cs="Times New Roman"/>
          <w:b/>
          <w:sz w:val="24"/>
          <w:szCs w:val="24"/>
        </w:rPr>
        <w:t>6</w:t>
      </w:r>
      <w:r w:rsidRPr="00911C91">
        <w:rPr>
          <w:rFonts w:ascii="Times New Roman" w:hAnsi="Times New Roman" w:cs="Times New Roman"/>
          <w:b/>
          <w:sz w:val="24"/>
          <w:szCs w:val="24"/>
        </w:rPr>
        <w:t>)</w:t>
      </w:r>
      <w:r w:rsidRPr="00911C91">
        <w:rPr>
          <w:rFonts w:ascii="Times New Roman" w:hAnsi="Times New Roman" w:cs="Times New Roman"/>
          <w:sz w:val="24"/>
          <w:szCs w:val="24"/>
        </w:rPr>
        <w:t xml:space="preserve"> </w:t>
      </w:r>
    </w:p>
    <w:p w:rsidR="003C7EF0" w:rsidRPr="00911C91" w:rsidRDefault="003C7EF0" w:rsidP="003C7EF0">
      <w:pPr>
        <w:spacing w:line="360" w:lineRule="auto"/>
        <w:ind w:firstLineChars="200" w:firstLine="480"/>
        <w:rPr>
          <w:rFonts w:ascii="Times New Roman" w:hAnsi="Times New Roman" w:cs="Times New Roman"/>
          <w:b/>
          <w:sz w:val="24"/>
          <w:szCs w:val="24"/>
        </w:rPr>
      </w:pPr>
      <w:r w:rsidRPr="00911C91">
        <w:rPr>
          <w:rFonts w:ascii="Times New Roman" w:hAnsi="Times New Roman" w:cs="Times New Roman"/>
          <w:sz w:val="24"/>
          <w:szCs w:val="24"/>
        </w:rPr>
        <w:t>“Some published biogeochemical models with a nitrification compartment have assumed that nitrification follows the Arrhenius relationship until temperature reaches the T</w:t>
      </w:r>
      <w:r w:rsidRPr="00911C91">
        <w:rPr>
          <w:rFonts w:ascii="Times New Roman" w:hAnsi="Times New Roman" w:cs="Times New Roman"/>
          <w:sz w:val="24"/>
          <w:szCs w:val="24"/>
          <w:vertAlign w:val="subscript"/>
        </w:rPr>
        <w:t>opt</w:t>
      </w:r>
      <w:r w:rsidRPr="00911C91">
        <w:rPr>
          <w:rFonts w:ascii="Times New Roman" w:hAnsi="Times New Roman" w:cs="Times New Roman"/>
          <w:sz w:val="24"/>
          <w:szCs w:val="24"/>
          <w:vertAlign w:val="superscript"/>
        </w:rPr>
        <w:t>23,24</w:t>
      </w:r>
      <w:r w:rsidRPr="00911C91">
        <w:rPr>
          <w:rFonts w:ascii="Times New Roman" w:hAnsi="Times New Roman" w:cs="Times New Roman"/>
          <w:sz w:val="24"/>
          <w:szCs w:val="24"/>
        </w:rPr>
        <w:t>.  However, the T</w:t>
      </w:r>
      <w:r w:rsidRPr="00911C91">
        <w:rPr>
          <w:rFonts w:ascii="Times New Roman" w:hAnsi="Times New Roman" w:cs="Times New Roman"/>
          <w:sz w:val="24"/>
          <w:szCs w:val="24"/>
          <w:vertAlign w:val="subscript"/>
        </w:rPr>
        <w:t>opt</w:t>
      </w:r>
      <w:r w:rsidRPr="00911C91">
        <w:rPr>
          <w:rFonts w:ascii="Times New Roman" w:hAnsi="Times New Roman" w:cs="Times New Roman"/>
          <w:sz w:val="24"/>
          <w:szCs w:val="24"/>
        </w:rPr>
        <w:t xml:space="preserve"> in these models is derived from pure laboratory cultures typically grown at saturating substrate concentrations (T</w:t>
      </w:r>
      <w:r w:rsidRPr="00911C91">
        <w:rPr>
          <w:rFonts w:ascii="Times New Roman" w:hAnsi="Times New Roman" w:cs="Times New Roman"/>
          <w:sz w:val="24"/>
          <w:szCs w:val="24"/>
          <w:vertAlign w:val="subscript"/>
        </w:rPr>
        <w:t>opt-sat</w:t>
      </w:r>
      <w:r w:rsidRPr="00911C91">
        <w:rPr>
          <w:rFonts w:ascii="Times New Roman" w:hAnsi="Times New Roman" w:cs="Times New Roman"/>
          <w:sz w:val="24"/>
          <w:szCs w:val="24"/>
        </w:rPr>
        <w:t>), which may cause an overestimation of rates in the warming ocean at ambient unsaturated substrate concentrations.”</w:t>
      </w:r>
    </w:p>
    <w:p w:rsidR="003C7EF0" w:rsidRPr="00911C91" w:rsidRDefault="003C7EF0" w:rsidP="003C7EF0">
      <w:pPr>
        <w:spacing w:line="360" w:lineRule="auto"/>
        <w:rPr>
          <w:rFonts w:ascii="Times New Roman" w:hAnsi="Times New Roman" w:cs="Times New Roman"/>
          <w:sz w:val="24"/>
          <w:szCs w:val="24"/>
        </w:rPr>
      </w:pPr>
      <w:bookmarkStart w:id="7" w:name="OLE_LINK78"/>
      <w:bookmarkStart w:id="8" w:name="OLE_LINK105"/>
    </w:p>
    <w:p w:rsidR="003C7EF0" w:rsidRPr="00911C91" w:rsidRDefault="003C7EF0" w:rsidP="003C7EF0">
      <w:pPr>
        <w:pBdr>
          <w:top w:val="single" w:sz="4" w:space="1" w:color="auto"/>
          <w:left w:val="single" w:sz="4" w:space="0"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 xml:space="preserve">Line 120: I do not follow the authors train of thought here. </w:t>
      </w:r>
      <w:r w:rsidRPr="00911C91">
        <w:rPr>
          <w:rFonts w:ascii="Times New Roman" w:hAnsi="Times New Roman" w:cs="Times New Roman"/>
          <w:b/>
          <w:sz w:val="24"/>
          <w:szCs w:val="24"/>
        </w:rPr>
        <w:t>Why does a higher sensitivity of the K</w:t>
      </w:r>
      <w:r w:rsidRPr="00911C91">
        <w:rPr>
          <w:rFonts w:ascii="Times New Roman" w:hAnsi="Times New Roman" w:cs="Times New Roman"/>
          <w:b/>
          <w:sz w:val="24"/>
          <w:szCs w:val="24"/>
          <w:vertAlign w:val="subscript"/>
        </w:rPr>
        <w:t>m</w:t>
      </w:r>
      <w:r w:rsidRPr="00911C91">
        <w:rPr>
          <w:rFonts w:ascii="Times New Roman" w:hAnsi="Times New Roman" w:cs="Times New Roman"/>
          <w:b/>
          <w:sz w:val="24"/>
          <w:szCs w:val="24"/>
        </w:rPr>
        <w:t xml:space="preserve"> over the V</w:t>
      </w:r>
      <w:r w:rsidRPr="00911C91">
        <w:rPr>
          <w:rFonts w:ascii="Times New Roman" w:hAnsi="Times New Roman" w:cs="Times New Roman"/>
          <w:b/>
          <w:sz w:val="24"/>
          <w:szCs w:val="24"/>
          <w:vertAlign w:val="subscript"/>
        </w:rPr>
        <w:t xml:space="preserve">max </w:t>
      </w:r>
      <w:r w:rsidRPr="00911C91">
        <w:rPr>
          <w:rFonts w:ascii="Times New Roman" w:hAnsi="Times New Roman" w:cs="Times New Roman"/>
          <w:b/>
          <w:sz w:val="24"/>
          <w:szCs w:val="24"/>
        </w:rPr>
        <w:t>to temperature lead to a more predictable substrate regulated T</w:t>
      </w:r>
      <w:r w:rsidRPr="00911C91">
        <w:rPr>
          <w:rFonts w:ascii="Times New Roman" w:hAnsi="Times New Roman" w:cs="Times New Roman"/>
          <w:b/>
          <w:sz w:val="24"/>
          <w:szCs w:val="24"/>
          <w:vertAlign w:val="subscript"/>
        </w:rPr>
        <w:t>opt</w:t>
      </w:r>
      <w:r w:rsidRPr="00911C91">
        <w:rPr>
          <w:rFonts w:ascii="Times New Roman" w:hAnsi="Times New Roman" w:cs="Times New Roman"/>
          <w:b/>
          <w:sz w:val="24"/>
          <w:szCs w:val="24"/>
        </w:rPr>
        <w:t>? Than say if the reverse was true and the V</w:t>
      </w:r>
      <w:r w:rsidRPr="00911C91">
        <w:rPr>
          <w:rFonts w:ascii="Times New Roman" w:hAnsi="Times New Roman" w:cs="Times New Roman"/>
          <w:b/>
          <w:sz w:val="24"/>
          <w:szCs w:val="24"/>
          <w:vertAlign w:val="subscript"/>
        </w:rPr>
        <w:t xml:space="preserve">max </w:t>
      </w:r>
      <w:r w:rsidRPr="00911C91">
        <w:rPr>
          <w:rFonts w:ascii="Times New Roman" w:hAnsi="Times New Roman" w:cs="Times New Roman"/>
          <w:b/>
          <w:sz w:val="24"/>
          <w:szCs w:val="24"/>
        </w:rPr>
        <w:t>was more sensitive to temperatures changes. Unless, it is just the wording and the authors were trying to get at “</w:t>
      </w:r>
      <w:bookmarkStart w:id="9" w:name="_Hlk27403015"/>
      <w:r w:rsidRPr="00911C91">
        <w:rPr>
          <w:rFonts w:ascii="Times New Roman" w:hAnsi="Times New Roman" w:cs="Times New Roman"/>
          <w:b/>
          <w:sz w:val="24"/>
          <w:szCs w:val="24"/>
        </w:rPr>
        <w:t>With this data in hand, we may be able to model and predict substrate regulated T</w:t>
      </w:r>
      <w:r w:rsidRPr="00911C91">
        <w:rPr>
          <w:rFonts w:ascii="Times New Roman" w:hAnsi="Times New Roman" w:cs="Times New Roman"/>
          <w:b/>
          <w:sz w:val="24"/>
          <w:szCs w:val="24"/>
          <w:vertAlign w:val="subscript"/>
        </w:rPr>
        <w:t>opt</w:t>
      </w:r>
      <w:r w:rsidRPr="00911C91">
        <w:rPr>
          <w:rFonts w:ascii="Times New Roman" w:hAnsi="Times New Roman" w:cs="Times New Roman"/>
          <w:b/>
          <w:sz w:val="24"/>
          <w:szCs w:val="24"/>
        </w:rPr>
        <w:t>, and we do so below</w:t>
      </w:r>
      <w:bookmarkEnd w:id="9"/>
      <w:r w:rsidRPr="00911C91">
        <w:rPr>
          <w:rFonts w:ascii="Times New Roman" w:hAnsi="Times New Roman" w:cs="Times New Roman"/>
          <w:b/>
          <w:sz w:val="24"/>
          <w:szCs w:val="24"/>
        </w:rPr>
        <w:t>”? I believe the latter is the case.</w:t>
      </w:r>
    </w:p>
    <w:bookmarkEnd w:id="7"/>
    <w:bookmarkEnd w:id="8"/>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shd w:val="clear" w:color="auto" w:fill="FFFFFF" w:themeFill="background1"/>
        </w:rPr>
        <w:t>Reply:</w:t>
      </w:r>
      <w:r w:rsidRPr="00911C91">
        <w:rPr>
          <w:rFonts w:ascii="Times New Roman" w:hAnsi="Times New Roman" w:cs="Times New Roman"/>
          <w:sz w:val="24"/>
          <w:szCs w:val="24"/>
          <w:shd w:val="clear" w:color="auto" w:fill="FFFFFF" w:themeFill="background1"/>
        </w:rPr>
        <w:t xml:space="preserve"> Thanks for the correction. Now we have modified relevant statements to: </w:t>
      </w:r>
      <w:r w:rsidRPr="00911C91">
        <w:rPr>
          <w:rFonts w:ascii="Times New Roman" w:hAnsi="Times New Roman" w:cs="Times New Roman"/>
          <w:sz w:val="24"/>
          <w:szCs w:val="24"/>
        </w:rPr>
        <w:t>“</w:t>
      </w:r>
      <w:r w:rsidRPr="00911C91">
        <w:rPr>
          <w:rFonts w:ascii="Times New Roman" w:eastAsia="SimSun" w:hAnsi="Times New Roman" w:cs="Times New Roman"/>
          <w:color w:val="000000" w:themeColor="text1"/>
          <w:sz w:val="24"/>
          <w:szCs w:val="24"/>
        </w:rPr>
        <w:t xml:space="preserve">To examine the interactive effects of temperature and substrate on AOR </w:t>
      </w:r>
      <w:r w:rsidRPr="00911C91">
        <w:rPr>
          <w:rFonts w:ascii="Times New Roman" w:hAnsi="Times New Roman" w:cs="Times New Roman"/>
          <w:sz w:val="24"/>
          <w:szCs w:val="24"/>
        </w:rPr>
        <w:t>and T</w:t>
      </w:r>
      <w:r w:rsidRPr="00911C91">
        <w:rPr>
          <w:rFonts w:ascii="Times New Roman" w:hAnsi="Times New Roman" w:cs="Times New Roman"/>
          <w:sz w:val="24"/>
          <w:szCs w:val="24"/>
          <w:vertAlign w:val="subscript"/>
        </w:rPr>
        <w:t>opt</w:t>
      </w:r>
      <w:r w:rsidRPr="00911C91">
        <w:rPr>
          <w:rFonts w:ascii="Times New Roman" w:eastAsia="SimSun" w:hAnsi="Times New Roman" w:cs="Times New Roman"/>
          <w:color w:val="000000" w:themeColor="text1"/>
          <w:sz w:val="24"/>
          <w:szCs w:val="24"/>
        </w:rPr>
        <w:t>, we adapted the Dual Arrhenius and Michaelis-Menten kinetics model (DAMM) developed by Davidson</w:t>
      </w:r>
      <w:r w:rsidRPr="00911C91">
        <w:rPr>
          <w:rFonts w:ascii="Times New Roman" w:eastAsia="SimSun" w:hAnsi="Times New Roman" w:cs="Times New Roman"/>
          <w:i/>
          <w:color w:val="000000" w:themeColor="text1"/>
          <w:sz w:val="24"/>
          <w:szCs w:val="24"/>
        </w:rPr>
        <w:t xml:space="preserve"> et al</w:t>
      </w:r>
      <w:r w:rsidRPr="00911C91">
        <w:rPr>
          <w:rFonts w:ascii="Times New Roman" w:eastAsia="SimSun" w:hAnsi="Times New Roman" w:cs="Times New Roman"/>
          <w:color w:val="000000" w:themeColor="text1"/>
          <w:sz w:val="24"/>
          <w:szCs w:val="24"/>
        </w:rPr>
        <w:t>.</w:t>
      </w:r>
      <w:r w:rsidRPr="00911C91">
        <w:rPr>
          <w:rFonts w:ascii="Times New Roman" w:eastAsia="SimSun" w:hAnsi="Times New Roman" w:cs="Times New Roman"/>
          <w:color w:val="000000" w:themeColor="text1"/>
          <w:sz w:val="24"/>
          <w:szCs w:val="24"/>
          <w:vertAlign w:val="superscript"/>
        </w:rPr>
        <w:t>25,26</w:t>
      </w:r>
      <w:r w:rsidRPr="00911C91">
        <w:rPr>
          <w:rFonts w:ascii="Times New Roman" w:eastAsia="SimSun" w:hAnsi="Times New Roman" w:cs="Times New Roman"/>
          <w:color w:val="000000" w:themeColor="text1"/>
          <w:sz w:val="24"/>
          <w:szCs w:val="24"/>
        </w:rPr>
        <w:t xml:space="preserve">. </w:t>
      </w:r>
      <w:r w:rsidRPr="00911C91">
        <w:rPr>
          <w:rFonts w:ascii="Times New Roman" w:hAnsi="Times New Roman" w:cs="Times New Roman"/>
          <w:sz w:val="24"/>
          <w:szCs w:val="24"/>
        </w:rPr>
        <w:t xml:space="preserve">The </w:t>
      </w:r>
      <w:r w:rsidRPr="00911C91">
        <w:rPr>
          <w:rFonts w:ascii="Times New Roman" w:eastAsia="SimSun" w:hAnsi="Times New Roman" w:cs="Times New Roman"/>
          <w:sz w:val="24"/>
          <w:szCs w:val="24"/>
        </w:rPr>
        <w:t>temperature sensitivity of K</w:t>
      </w:r>
      <w:r w:rsidRPr="00911C91">
        <w:rPr>
          <w:rFonts w:ascii="Times New Roman" w:eastAsia="SimSun" w:hAnsi="Times New Roman" w:cs="Times New Roman"/>
          <w:sz w:val="24"/>
          <w:szCs w:val="24"/>
          <w:vertAlign w:val="subscript"/>
        </w:rPr>
        <w:t>m</w:t>
      </w:r>
      <w:r w:rsidRPr="00911C91">
        <w:rPr>
          <w:rFonts w:ascii="Times New Roman" w:eastAsia="SimSun" w:hAnsi="Times New Roman" w:cs="Times New Roman"/>
          <w:sz w:val="24"/>
          <w:szCs w:val="24"/>
        </w:rPr>
        <w:t xml:space="preserve"> (</w:t>
      </w:r>
      <w:r w:rsidRPr="00911C91">
        <w:rPr>
          <w:rFonts w:ascii="Times New Roman" w:hAnsi="Times New Roman" w:cs="Times New Roman"/>
          <w:color w:val="000000" w:themeColor="text1"/>
          <w:sz w:val="24"/>
          <w:szCs w:val="24"/>
        </w:rPr>
        <w:t>Q10</w:t>
      </w:r>
      <w:r w:rsidRPr="00911C91">
        <w:rPr>
          <w:rFonts w:ascii="Times New Roman" w:hAnsi="Times New Roman" w:cs="Times New Roman"/>
          <w:color w:val="000000" w:themeColor="text1"/>
          <w:sz w:val="24"/>
          <w:szCs w:val="24"/>
          <w:vertAlign w:val="subscript"/>
        </w:rPr>
        <w:t>Km</w:t>
      </w:r>
      <w:r w:rsidRPr="00911C91">
        <w:rPr>
          <w:rFonts w:ascii="Times New Roman" w:eastAsia="SimSun" w:hAnsi="Times New Roman" w:cs="Times New Roman"/>
          <w:sz w:val="24"/>
          <w:szCs w:val="24"/>
        </w:rPr>
        <w:t xml:space="preserve">) </w:t>
      </w:r>
      <w:r w:rsidRPr="00911C91">
        <w:rPr>
          <w:rFonts w:ascii="Times New Roman" w:hAnsi="Times New Roman" w:cs="Times New Roman"/>
          <w:sz w:val="24"/>
          <w:szCs w:val="24"/>
        </w:rPr>
        <w:t xml:space="preserve">and </w:t>
      </w:r>
      <w:r w:rsidRPr="00911C91">
        <w:rPr>
          <w:rFonts w:ascii="Times New Roman" w:eastAsia="SimSun" w:hAnsi="Times New Roman" w:cs="Times New Roman"/>
          <w:sz w:val="24"/>
          <w:szCs w:val="24"/>
        </w:rPr>
        <w:t>V</w:t>
      </w:r>
      <w:r w:rsidRPr="00911C91">
        <w:rPr>
          <w:rFonts w:ascii="Times New Roman" w:eastAsia="SimSun" w:hAnsi="Times New Roman" w:cs="Times New Roman"/>
          <w:sz w:val="24"/>
          <w:szCs w:val="24"/>
          <w:vertAlign w:val="subscript"/>
        </w:rPr>
        <w:t xml:space="preserve">max </w:t>
      </w:r>
      <w:r w:rsidRPr="00911C91">
        <w:rPr>
          <w:rFonts w:ascii="Times New Roman" w:eastAsia="SimSun" w:hAnsi="Times New Roman" w:cs="Times New Roman"/>
          <w:sz w:val="24"/>
          <w:szCs w:val="24"/>
        </w:rPr>
        <w:t>(</w:t>
      </w:r>
      <w:r w:rsidRPr="00911C91">
        <w:rPr>
          <w:rFonts w:ascii="Times New Roman" w:hAnsi="Times New Roman" w:cs="Times New Roman"/>
          <w:color w:val="000000" w:themeColor="text1"/>
          <w:sz w:val="24"/>
          <w:szCs w:val="24"/>
        </w:rPr>
        <w:t>Q10</w:t>
      </w:r>
      <w:r w:rsidRPr="00911C91">
        <w:rPr>
          <w:rFonts w:ascii="Times New Roman" w:hAnsi="Times New Roman" w:cs="Times New Roman"/>
          <w:color w:val="000000" w:themeColor="text1"/>
          <w:sz w:val="24"/>
          <w:szCs w:val="24"/>
          <w:vertAlign w:val="subscript"/>
        </w:rPr>
        <w:t>Vmax</w:t>
      </w:r>
      <w:r w:rsidRPr="00911C91">
        <w:rPr>
          <w:rFonts w:ascii="Times New Roman" w:hAnsi="Times New Roman" w:cs="Times New Roman"/>
          <w:color w:val="000000" w:themeColor="text1"/>
          <w:sz w:val="24"/>
          <w:szCs w:val="24"/>
        </w:rPr>
        <w:t>)</w:t>
      </w:r>
      <w:r w:rsidRPr="00911C91">
        <w:rPr>
          <w:rFonts w:ascii="Times New Roman" w:eastAsia="SimSun" w:hAnsi="Times New Roman" w:cs="Times New Roman"/>
          <w:sz w:val="24"/>
          <w:szCs w:val="24"/>
        </w:rPr>
        <w:t xml:space="preserve"> (Fig. 2c - f</w:t>
      </w:r>
      <w:r w:rsidRPr="00911C91">
        <w:rPr>
          <w:rFonts w:ascii="Times New Roman" w:hAnsi="Times New Roman" w:cs="Times New Roman"/>
          <w:sz w:val="24"/>
          <w:szCs w:val="24"/>
        </w:rPr>
        <w:t>) was applied.”</w:t>
      </w:r>
      <w:r w:rsidRPr="00911C91">
        <w:rPr>
          <w:rFonts w:ascii="Times New Roman" w:hAnsi="Times New Roman" w:cs="Times New Roman"/>
          <w:color w:val="000000" w:themeColor="text1"/>
          <w:sz w:val="24"/>
          <w:szCs w:val="24"/>
        </w:rPr>
        <w:t xml:space="preserve">; </w:t>
      </w:r>
      <w:r w:rsidRPr="00911C91">
        <w:rPr>
          <w:rFonts w:ascii="Times New Roman" w:hAnsi="Times New Roman" w:cs="Times New Roman"/>
          <w:b/>
          <w:color w:val="000000" w:themeColor="text1"/>
          <w:sz w:val="24"/>
          <w:szCs w:val="24"/>
        </w:rPr>
        <w:t>(lines 12</w:t>
      </w:r>
      <w:r>
        <w:rPr>
          <w:rFonts w:ascii="Times New Roman" w:hAnsi="Times New Roman" w:cs="Times New Roman"/>
          <w:b/>
          <w:color w:val="000000" w:themeColor="text1"/>
          <w:sz w:val="24"/>
          <w:szCs w:val="24"/>
        </w:rPr>
        <w:t>7</w:t>
      </w:r>
      <w:r w:rsidRPr="00911C91">
        <w:rPr>
          <w:rFonts w:ascii="Times New Roman" w:hAnsi="Times New Roman" w:cs="Times New Roman"/>
          <w:b/>
          <w:color w:val="000000" w:themeColor="text1"/>
          <w:sz w:val="24"/>
          <w:szCs w:val="24"/>
        </w:rPr>
        <w:t xml:space="preserve"> - 1</w:t>
      </w:r>
      <w:r>
        <w:rPr>
          <w:rFonts w:ascii="Times New Roman" w:hAnsi="Times New Roman" w:cs="Times New Roman"/>
          <w:b/>
          <w:color w:val="000000" w:themeColor="text1"/>
          <w:sz w:val="24"/>
          <w:szCs w:val="24"/>
        </w:rPr>
        <w:t>30</w:t>
      </w:r>
      <w:r w:rsidRPr="00911C91">
        <w:rPr>
          <w:rFonts w:ascii="Times New Roman" w:hAnsi="Times New Roman" w:cs="Times New Roman"/>
          <w:b/>
          <w:color w:val="000000" w:themeColor="text1"/>
          <w:sz w:val="24"/>
          <w:szCs w:val="24"/>
        </w:rPr>
        <w:t>)</w:t>
      </w:r>
      <w:r w:rsidRPr="00911C91">
        <w:rPr>
          <w:rFonts w:ascii="Times New Roman" w:hAnsi="Times New Roman" w:cs="Times New Roman"/>
          <w:sz w:val="24"/>
          <w:szCs w:val="24"/>
        </w:rPr>
        <w:t xml:space="preserve"> </w:t>
      </w:r>
      <w:r w:rsidRPr="00911C91">
        <w:rPr>
          <w:rFonts w:ascii="Times New Roman" w:eastAsia="SimSun" w:hAnsi="Times New Roman" w:cs="Times New Roman"/>
          <w:sz w:val="24"/>
          <w:szCs w:val="24"/>
        </w:rPr>
        <w:t>“For the T</w:t>
      </w:r>
      <w:r w:rsidRPr="00911C91">
        <w:rPr>
          <w:rFonts w:ascii="Times New Roman" w:eastAsia="SimSun" w:hAnsi="Times New Roman" w:cs="Times New Roman"/>
          <w:sz w:val="24"/>
          <w:szCs w:val="24"/>
          <w:vertAlign w:val="subscript"/>
        </w:rPr>
        <w:t>opt</w:t>
      </w:r>
      <w:r w:rsidRPr="00911C91">
        <w:rPr>
          <w:rFonts w:ascii="Times New Roman" w:eastAsia="SimSun" w:hAnsi="Times New Roman" w:cs="Times New Roman"/>
          <w:sz w:val="24"/>
          <w:szCs w:val="24"/>
        </w:rPr>
        <w:t xml:space="preserve"> model, T</w:t>
      </w:r>
      <w:r w:rsidRPr="00911C91">
        <w:rPr>
          <w:rFonts w:ascii="Times New Roman" w:eastAsia="SimSun" w:hAnsi="Times New Roman" w:cs="Times New Roman"/>
          <w:sz w:val="24"/>
          <w:szCs w:val="24"/>
          <w:vertAlign w:val="subscript"/>
        </w:rPr>
        <w:t>opt</w:t>
      </w:r>
      <w:r w:rsidRPr="00911C91">
        <w:rPr>
          <w:rFonts w:ascii="Times New Roman" w:eastAsia="SimSun" w:hAnsi="Times New Roman" w:cs="Times New Roman"/>
          <w:sz w:val="24"/>
          <w:szCs w:val="24"/>
        </w:rPr>
        <w:t xml:space="preserve"> increased as substrate concentration increases under the criterion of Q10</w:t>
      </w:r>
      <w:r w:rsidRPr="00911C91">
        <w:rPr>
          <w:rFonts w:ascii="Times New Roman" w:eastAsia="SimSun" w:hAnsi="Times New Roman" w:cs="Times New Roman"/>
          <w:sz w:val="24"/>
          <w:szCs w:val="24"/>
          <w:vertAlign w:val="subscript"/>
        </w:rPr>
        <w:t>Km</w:t>
      </w:r>
      <w:r w:rsidRPr="00911C91">
        <w:rPr>
          <w:rFonts w:ascii="Times New Roman" w:eastAsia="SimSun" w:hAnsi="Times New Roman" w:cs="Times New Roman"/>
          <w:sz w:val="24"/>
          <w:szCs w:val="24"/>
        </w:rPr>
        <w:t xml:space="preserve"> &gt; Q10</w:t>
      </w:r>
      <w:r w:rsidRPr="00911C91">
        <w:rPr>
          <w:rFonts w:ascii="Times New Roman" w:eastAsia="SimSun" w:hAnsi="Times New Roman" w:cs="Times New Roman"/>
          <w:sz w:val="24"/>
          <w:szCs w:val="24"/>
          <w:vertAlign w:val="subscript"/>
        </w:rPr>
        <w:t xml:space="preserve">Vmax </w:t>
      </w:r>
      <w:r w:rsidRPr="00911C91">
        <w:rPr>
          <w:rFonts w:ascii="Times New Roman" w:eastAsia="SimSun" w:hAnsi="Times New Roman" w:cs="Times New Roman"/>
          <w:sz w:val="24"/>
          <w:szCs w:val="24"/>
        </w:rPr>
        <w:t>(</w:t>
      </w:r>
      <w:r w:rsidRPr="00911C91">
        <w:rPr>
          <w:rFonts w:ascii="Times New Roman" w:hAnsi="Times New Roman" w:cs="Times New Roman"/>
          <w:sz w:val="24"/>
          <w:szCs w:val="24"/>
        </w:rPr>
        <w:t>Supplementary Fig. 2</w:t>
      </w:r>
      <w:r w:rsidRPr="00911C91">
        <w:rPr>
          <w:rFonts w:ascii="Times New Roman" w:eastAsia="SimSun" w:hAnsi="Times New Roman" w:cs="Times New Roman"/>
          <w:sz w:val="24"/>
          <w:szCs w:val="24"/>
        </w:rPr>
        <w:t>).</w:t>
      </w:r>
      <w:r w:rsidRPr="00911C91">
        <w:rPr>
          <w:rFonts w:ascii="Times New Roman" w:hAnsi="Times New Roman" w:cs="Times New Roman"/>
          <w:sz w:val="24"/>
          <w:szCs w:val="24"/>
        </w:rPr>
        <w:t xml:space="preserve"> </w:t>
      </w:r>
      <w:r w:rsidRPr="00911C91">
        <w:rPr>
          <w:rFonts w:ascii="Times New Roman" w:hAnsi="Times New Roman" w:cs="Times New Roman"/>
          <w:color w:val="000000" w:themeColor="text1"/>
          <w:sz w:val="24"/>
          <w:szCs w:val="24"/>
        </w:rPr>
        <w:t>This criterion was fulfilled in both J1 and JLR4 cases</w:t>
      </w:r>
      <w:r w:rsidRPr="00911C91">
        <w:rPr>
          <w:rFonts w:ascii="Times New Roman" w:hAnsi="Times New Roman" w:cs="Times New Roman"/>
          <w:color w:val="000000" w:themeColor="text1"/>
          <w:sz w:val="24"/>
          <w:szCs w:val="24"/>
          <w:vertAlign w:val="subscript"/>
        </w:rPr>
        <w:t xml:space="preserve"> </w:t>
      </w:r>
      <w:r w:rsidRPr="00911C91">
        <w:rPr>
          <w:rFonts w:ascii="Times New Roman" w:hAnsi="Times New Roman" w:cs="Times New Roman"/>
          <w:color w:val="000000" w:themeColor="text1"/>
          <w:sz w:val="24"/>
          <w:szCs w:val="24"/>
        </w:rPr>
        <w:t>(Fig. 2c - f).”.</w:t>
      </w:r>
      <w:r w:rsidRPr="00911C91">
        <w:rPr>
          <w:rFonts w:ascii="Times New Roman" w:hAnsi="Times New Roman" w:cs="Times New Roman"/>
          <w:b/>
          <w:color w:val="000000" w:themeColor="text1"/>
          <w:sz w:val="24"/>
          <w:szCs w:val="24"/>
        </w:rPr>
        <w:t xml:space="preserve"> (lines 1</w:t>
      </w:r>
      <w:r>
        <w:rPr>
          <w:rFonts w:ascii="Times New Roman" w:hAnsi="Times New Roman" w:cs="Times New Roman"/>
          <w:b/>
          <w:color w:val="000000" w:themeColor="text1"/>
          <w:sz w:val="24"/>
          <w:szCs w:val="24"/>
        </w:rPr>
        <w:t>38</w:t>
      </w:r>
      <w:r w:rsidRPr="00911C91">
        <w:rPr>
          <w:rFonts w:ascii="Times New Roman" w:hAnsi="Times New Roman" w:cs="Times New Roman"/>
          <w:b/>
          <w:color w:val="000000" w:themeColor="text1"/>
          <w:sz w:val="24"/>
          <w:szCs w:val="24"/>
        </w:rPr>
        <w:t xml:space="preserve"> - 1</w:t>
      </w:r>
      <w:r>
        <w:rPr>
          <w:rFonts w:ascii="Times New Roman" w:hAnsi="Times New Roman" w:cs="Times New Roman"/>
          <w:b/>
          <w:color w:val="000000" w:themeColor="text1"/>
          <w:sz w:val="24"/>
          <w:szCs w:val="24"/>
        </w:rPr>
        <w:t>40</w:t>
      </w:r>
      <w:r w:rsidRPr="00911C91">
        <w:rPr>
          <w:rFonts w:ascii="Times New Roman" w:hAnsi="Times New Roman" w:cs="Times New Roman"/>
          <w:b/>
          <w:color w:val="000000" w:themeColor="text1"/>
          <w:sz w:val="24"/>
          <w:szCs w:val="24"/>
        </w:rPr>
        <w:t>)</w:t>
      </w:r>
    </w:p>
    <w:p w:rsidR="003C7EF0" w:rsidRPr="00911C91" w:rsidRDefault="003C7EF0" w:rsidP="003C7EF0">
      <w:pPr>
        <w:spacing w:line="360" w:lineRule="auto"/>
        <w:ind w:firstLineChars="200" w:firstLine="480"/>
        <w:rPr>
          <w:rFonts w:ascii="Times New Roman" w:hAnsi="Times New Roman" w:cs="Times New Roman"/>
          <w:sz w:val="24"/>
          <w:szCs w:val="24"/>
          <w:shd w:val="clear" w:color="auto" w:fill="FFFFFF" w:themeFill="background1"/>
        </w:rPr>
      </w:pPr>
      <w:r w:rsidRPr="00911C91">
        <w:rPr>
          <w:rFonts w:ascii="Times New Roman" w:hAnsi="Times New Roman" w:cs="Times New Roman"/>
          <w:color w:val="000000" w:themeColor="text1"/>
          <w:sz w:val="24"/>
          <w:szCs w:val="24"/>
        </w:rPr>
        <w:t>We also explicitly stated that “some other microbes may respond differently to temperature, with Q10</w:t>
      </w:r>
      <w:r w:rsidRPr="00911C91">
        <w:rPr>
          <w:rFonts w:ascii="Times New Roman" w:hAnsi="Times New Roman" w:cs="Times New Roman"/>
          <w:color w:val="000000" w:themeColor="text1"/>
          <w:sz w:val="24"/>
          <w:szCs w:val="24"/>
          <w:vertAlign w:val="subscript"/>
        </w:rPr>
        <w:t>Km</w:t>
      </w:r>
      <w:r w:rsidRPr="00911C91">
        <w:rPr>
          <w:rFonts w:ascii="Times New Roman" w:hAnsi="Times New Roman" w:cs="Times New Roman"/>
          <w:color w:val="000000" w:themeColor="text1"/>
          <w:sz w:val="24"/>
          <w:szCs w:val="24"/>
        </w:rPr>
        <w:t xml:space="preserve"> </w:t>
      </w:r>
      <w:r w:rsidRPr="00911C91">
        <w:rPr>
          <w:rFonts w:ascii="Times New Roman" w:hAnsi="Times New Roman" w:cs="Times New Roman"/>
          <w:color w:val="000000" w:themeColor="text1"/>
          <w:sz w:val="24"/>
          <w:szCs w:val="24"/>
          <w:u w:val="single"/>
        </w:rPr>
        <w:t>&lt;</w:t>
      </w:r>
      <w:r w:rsidRPr="00911C91">
        <w:rPr>
          <w:rFonts w:ascii="Times New Roman" w:hAnsi="Times New Roman" w:cs="Times New Roman"/>
          <w:color w:val="000000" w:themeColor="text1"/>
          <w:sz w:val="24"/>
          <w:szCs w:val="24"/>
        </w:rPr>
        <w:t xml:space="preserve"> Q10</w:t>
      </w:r>
      <w:r w:rsidRPr="00911C91">
        <w:rPr>
          <w:rFonts w:ascii="Times New Roman" w:hAnsi="Times New Roman" w:cs="Times New Roman"/>
          <w:color w:val="000000" w:themeColor="text1"/>
          <w:sz w:val="24"/>
          <w:szCs w:val="24"/>
          <w:vertAlign w:val="subscript"/>
        </w:rPr>
        <w:t>Vmax</w:t>
      </w:r>
      <w:r w:rsidRPr="00911C91">
        <w:rPr>
          <w:rFonts w:ascii="Times New Roman" w:hAnsi="Times New Roman" w:cs="Times New Roman"/>
          <w:color w:val="000000" w:themeColor="text1"/>
          <w:sz w:val="24"/>
          <w:szCs w:val="24"/>
        </w:rPr>
        <w:t xml:space="preserve"> for instance. This may lead to predictable yet unidirectional rate increases </w:t>
      </w:r>
      <w:r w:rsidRPr="00911C91">
        <w:rPr>
          <w:rFonts w:ascii="Times New Roman" w:hAnsi="Times New Roman" w:cs="Times New Roman"/>
          <w:color w:val="000000" w:themeColor="text1"/>
          <w:sz w:val="24"/>
          <w:szCs w:val="24"/>
        </w:rPr>
        <w:lastRenderedPageBreak/>
        <w:t>in response to warming (without substrate-regulated T</w:t>
      </w:r>
      <w:r w:rsidRPr="00911C91">
        <w:rPr>
          <w:rFonts w:ascii="Times New Roman" w:hAnsi="Times New Roman" w:cs="Times New Roman"/>
          <w:color w:val="000000" w:themeColor="text1"/>
          <w:sz w:val="24"/>
          <w:szCs w:val="24"/>
          <w:vertAlign w:val="subscript"/>
        </w:rPr>
        <w:t>opt</w:t>
      </w:r>
      <w:r w:rsidRPr="00911C91">
        <w:rPr>
          <w:rFonts w:ascii="Times New Roman" w:hAnsi="Times New Roman" w:cs="Times New Roman"/>
          <w:color w:val="000000" w:themeColor="text1"/>
          <w:sz w:val="24"/>
          <w:szCs w:val="24"/>
        </w:rPr>
        <w:t>) until the T</w:t>
      </w:r>
      <w:r w:rsidRPr="00911C91">
        <w:rPr>
          <w:rFonts w:ascii="Times New Roman" w:hAnsi="Times New Roman" w:cs="Times New Roman"/>
          <w:color w:val="000000" w:themeColor="text1"/>
          <w:sz w:val="24"/>
          <w:szCs w:val="24"/>
          <w:vertAlign w:val="subscript"/>
        </w:rPr>
        <w:t>opt-sat</w:t>
      </w:r>
      <w:r w:rsidRPr="00911C91">
        <w:rPr>
          <w:rFonts w:ascii="Times New Roman" w:hAnsi="Times New Roman" w:cs="Times New Roman"/>
          <w:color w:val="000000" w:themeColor="text1"/>
          <w:sz w:val="24"/>
          <w:szCs w:val="24"/>
        </w:rPr>
        <w:t xml:space="preserve"> is reached, regardless of substrate changes.”.</w:t>
      </w:r>
      <w:r w:rsidRPr="00911C91">
        <w:rPr>
          <w:rFonts w:ascii="Times New Roman" w:hAnsi="Times New Roman" w:cs="Times New Roman"/>
          <w:b/>
          <w:color w:val="000000" w:themeColor="text1"/>
          <w:sz w:val="24"/>
          <w:szCs w:val="24"/>
        </w:rPr>
        <w:t xml:space="preserve"> (lines 15</w:t>
      </w:r>
      <w:r>
        <w:rPr>
          <w:rFonts w:ascii="Times New Roman" w:hAnsi="Times New Roman" w:cs="Times New Roman"/>
          <w:b/>
          <w:color w:val="000000" w:themeColor="text1"/>
          <w:sz w:val="24"/>
          <w:szCs w:val="24"/>
        </w:rPr>
        <w:t>9</w:t>
      </w:r>
      <w:r w:rsidRPr="00911C91">
        <w:rPr>
          <w:rFonts w:ascii="Times New Roman" w:hAnsi="Times New Roman" w:cs="Times New Roman"/>
          <w:b/>
          <w:color w:val="000000" w:themeColor="text1"/>
          <w:sz w:val="24"/>
          <w:szCs w:val="24"/>
        </w:rPr>
        <w:t xml:space="preserve"> - 16</w:t>
      </w:r>
      <w:r>
        <w:rPr>
          <w:rFonts w:ascii="Times New Roman" w:hAnsi="Times New Roman" w:cs="Times New Roman"/>
          <w:b/>
          <w:color w:val="000000" w:themeColor="text1"/>
          <w:sz w:val="24"/>
          <w:szCs w:val="24"/>
        </w:rPr>
        <w:t>2</w:t>
      </w:r>
      <w:r w:rsidRPr="00911C91">
        <w:rPr>
          <w:rFonts w:ascii="Times New Roman" w:hAnsi="Times New Roman" w:cs="Times New Roman"/>
          <w:b/>
          <w:color w:val="000000" w:themeColor="text1"/>
          <w:sz w:val="24"/>
          <w:szCs w:val="24"/>
        </w:rPr>
        <w:t xml:space="preserve">) </w:t>
      </w:r>
    </w:p>
    <w:p w:rsidR="003C7EF0" w:rsidRPr="00911C91" w:rsidRDefault="003C7EF0" w:rsidP="003C7EF0">
      <w:pPr>
        <w:spacing w:line="360" w:lineRule="auto"/>
        <w:rPr>
          <w:rFonts w:ascii="Times New Roman" w:hAnsi="Times New Roman" w:cs="Times New Roman"/>
          <w:sz w:val="24"/>
          <w:szCs w:val="24"/>
          <w:shd w:val="clear" w:color="auto" w:fill="FFFFFF" w:themeFill="background1"/>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Line 130: Any speculation here, as to why the DAMM model cannot predict AOR at temperatures above T</w:t>
      </w:r>
      <w:r w:rsidRPr="00911C91">
        <w:rPr>
          <w:rFonts w:ascii="Times New Roman" w:hAnsi="Times New Roman" w:cs="Times New Roman"/>
          <w:sz w:val="24"/>
          <w:szCs w:val="24"/>
          <w:vertAlign w:val="subscript"/>
        </w:rPr>
        <w:t>opt-sat</w:t>
      </w:r>
      <w:r w:rsidRPr="00911C91">
        <w:rPr>
          <w:rFonts w:ascii="Times New Roman" w:hAnsi="Times New Roman" w:cs="Times New Roman"/>
          <w:sz w:val="24"/>
          <w:szCs w:val="24"/>
        </w:rPr>
        <w:t xml:space="preserve">? </w:t>
      </w:r>
      <w:r w:rsidRPr="00911C91">
        <w:rPr>
          <w:rFonts w:ascii="Times New Roman" w:hAnsi="Times New Roman" w:cs="Times New Roman"/>
          <w:bCs/>
          <w:sz w:val="24"/>
          <w:szCs w:val="24"/>
        </w:rPr>
        <w:t>Can anything be able to the model to account for this?</w:t>
      </w:r>
    </w:p>
    <w:p w:rsidR="003C7EF0" w:rsidRPr="00911C91" w:rsidRDefault="003C7EF0" w:rsidP="003C7EF0">
      <w:pPr>
        <w:spacing w:line="360" w:lineRule="auto"/>
        <w:rPr>
          <w:rFonts w:ascii="Times New Roman" w:hAnsi="Times New Roman" w:cs="Times New Roman"/>
          <w:b/>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We provide a potential mechanism to explain this in the text. That is</w:t>
      </w:r>
      <w:r w:rsidRPr="00911C91">
        <w:rPr>
          <w:rFonts w:ascii="Times New Roman" w:eastAsia="SimSun" w:hAnsi="Times New Roman" w:cs="Times New Roman"/>
          <w:color w:val="000000" w:themeColor="text1"/>
          <w:sz w:val="24"/>
          <w:szCs w:val="24"/>
        </w:rPr>
        <w:t xml:space="preserve"> “heat-impaired biological enzyme activity</w:t>
      </w:r>
      <w:r w:rsidRPr="00911C91">
        <w:rPr>
          <w:rFonts w:ascii="Times New Roman" w:eastAsia="SimSun" w:hAnsi="Times New Roman" w:cs="Times New Roman"/>
          <w:color w:val="000000" w:themeColor="text1"/>
          <w:sz w:val="24"/>
          <w:szCs w:val="24"/>
          <w:vertAlign w:val="superscript"/>
        </w:rPr>
        <w:t>27, 28</w:t>
      </w:r>
      <w:r w:rsidRPr="00911C91">
        <w:rPr>
          <w:rFonts w:ascii="Times New Roman" w:eastAsia="SimSun" w:hAnsi="Times New Roman" w:cs="Times New Roman"/>
          <w:color w:val="000000" w:themeColor="text1"/>
          <w:sz w:val="24"/>
          <w:szCs w:val="24"/>
        </w:rPr>
        <w:t xml:space="preserve"> might result in deviations from the relationship between V</w:t>
      </w:r>
      <w:r w:rsidRPr="00911C91">
        <w:rPr>
          <w:rFonts w:ascii="Times New Roman" w:eastAsia="SimSun" w:hAnsi="Times New Roman" w:cs="Times New Roman"/>
          <w:color w:val="000000" w:themeColor="text1"/>
          <w:sz w:val="24"/>
          <w:szCs w:val="24"/>
          <w:vertAlign w:val="subscript"/>
        </w:rPr>
        <w:t>max</w:t>
      </w:r>
      <w:r w:rsidRPr="00911C91">
        <w:rPr>
          <w:rFonts w:ascii="Times New Roman" w:eastAsia="SimSun" w:hAnsi="Times New Roman" w:cs="Times New Roman"/>
          <w:color w:val="000000" w:themeColor="text1"/>
          <w:sz w:val="24"/>
          <w:szCs w:val="24"/>
        </w:rPr>
        <w:t xml:space="preserve"> (K</w:t>
      </w:r>
      <w:r w:rsidRPr="00911C91">
        <w:rPr>
          <w:rFonts w:ascii="Times New Roman" w:eastAsia="SimSun" w:hAnsi="Times New Roman" w:cs="Times New Roman"/>
          <w:color w:val="000000" w:themeColor="text1"/>
          <w:sz w:val="24"/>
          <w:szCs w:val="24"/>
          <w:vertAlign w:val="subscript"/>
        </w:rPr>
        <w:t>m</w:t>
      </w:r>
      <w:r w:rsidRPr="00911C91">
        <w:rPr>
          <w:rFonts w:ascii="Times New Roman" w:eastAsia="SimSun" w:hAnsi="Times New Roman" w:cs="Times New Roman"/>
          <w:color w:val="000000" w:themeColor="text1"/>
          <w:sz w:val="24"/>
          <w:szCs w:val="24"/>
        </w:rPr>
        <w:t>) values and temperature from the Arrhenius law.</w:t>
      </w:r>
      <w:r w:rsidRPr="00911C91">
        <w:rPr>
          <w:rFonts w:ascii="Times New Roman" w:hAnsi="Times New Roman" w:cs="Times New Roman"/>
          <w:sz w:val="24"/>
          <w:szCs w:val="24"/>
        </w:rPr>
        <w:t xml:space="preserve">” </w:t>
      </w:r>
      <w:r w:rsidRPr="00911C91">
        <w:rPr>
          <w:rFonts w:ascii="Times New Roman" w:hAnsi="Times New Roman" w:cs="Times New Roman"/>
          <w:b/>
          <w:sz w:val="24"/>
          <w:szCs w:val="24"/>
        </w:rPr>
        <w:t>(lines 14</w:t>
      </w:r>
      <w:r>
        <w:rPr>
          <w:rFonts w:ascii="Times New Roman" w:hAnsi="Times New Roman" w:cs="Times New Roman"/>
          <w:b/>
          <w:sz w:val="24"/>
          <w:szCs w:val="24"/>
        </w:rPr>
        <w:t>6</w:t>
      </w:r>
      <w:r w:rsidRPr="00911C91">
        <w:rPr>
          <w:rFonts w:ascii="Times New Roman" w:hAnsi="Times New Roman" w:cs="Times New Roman"/>
          <w:b/>
          <w:sz w:val="24"/>
          <w:szCs w:val="24"/>
        </w:rPr>
        <w:t xml:space="preserve"> - 14</w:t>
      </w:r>
      <w:r>
        <w:rPr>
          <w:rFonts w:ascii="Times New Roman" w:hAnsi="Times New Roman" w:cs="Times New Roman"/>
          <w:b/>
          <w:sz w:val="24"/>
          <w:szCs w:val="24"/>
        </w:rPr>
        <w:t>7</w:t>
      </w:r>
      <w:r w:rsidRPr="00911C91">
        <w:rPr>
          <w:rFonts w:ascii="Times New Roman" w:hAnsi="Times New Roman" w:cs="Times New Roman"/>
          <w:b/>
          <w:sz w:val="24"/>
          <w:szCs w:val="24"/>
        </w:rPr>
        <w:t>)</w:t>
      </w:r>
      <w:r w:rsidRPr="00911C91">
        <w:rPr>
          <w:rFonts w:ascii="Times New Roman" w:hAnsi="Times New Roman" w:cs="Times New Roman"/>
          <w:sz w:val="24"/>
          <w:szCs w:val="24"/>
        </w:rPr>
        <w:t>,</w:t>
      </w:r>
      <w:r w:rsidRPr="00911C91">
        <w:rPr>
          <w:rFonts w:ascii="Times New Roman" w:eastAsia="SimSun" w:hAnsi="Times New Roman" w:cs="Times New Roman"/>
          <w:color w:val="000000" w:themeColor="text1"/>
          <w:sz w:val="24"/>
          <w:szCs w:val="24"/>
        </w:rPr>
        <w:t xml:space="preserve"> </w:t>
      </w:r>
      <w:r w:rsidRPr="00911C91">
        <w:rPr>
          <w:rFonts w:ascii="Times New Roman" w:hAnsi="Times New Roman" w:cs="Times New Roman"/>
          <w:sz w:val="24"/>
          <w:szCs w:val="24"/>
        </w:rPr>
        <w:t>and thus alter the predictive capacity of the DAMM model. Also, the model cannot be changed to account for the effect of thermal denaturation of enzymes.</w:t>
      </w:r>
      <w:r w:rsidRPr="00911C91">
        <w:rPr>
          <w:rFonts w:ascii="Times New Roman" w:hAnsi="Times New Roman" w:cs="Times New Roman"/>
          <w:b/>
          <w:sz w:val="24"/>
          <w:szCs w:val="24"/>
        </w:rPr>
        <w:t xml:space="preserve"> </w:t>
      </w:r>
    </w:p>
    <w:p w:rsidR="003C7EF0" w:rsidRPr="00911C91" w:rsidRDefault="003C7EF0" w:rsidP="003C7EF0">
      <w:pPr>
        <w:spacing w:line="360" w:lineRule="auto"/>
        <w:rPr>
          <w:rFonts w:ascii="Times New Roman" w:eastAsia="SimSun" w:hAnsi="Times New Roman" w:cs="Times New Roman"/>
          <w:b/>
          <w:color w:val="000000" w:themeColor="text1"/>
          <w:sz w:val="24"/>
          <w:szCs w:val="24"/>
        </w:rPr>
      </w:pPr>
    </w:p>
    <w:p w:rsidR="003C7EF0" w:rsidRPr="00911C91" w:rsidRDefault="003C7EF0" w:rsidP="003C7EF0">
      <w:pPr>
        <w:pBdr>
          <w:top w:val="single" w:sz="4" w:space="1" w:color="auto"/>
          <w:left w:val="single" w:sz="4" w:space="4" w:color="auto"/>
          <w:bottom w:val="single" w:sz="4" w:space="0" w:color="auto"/>
          <w:right w:val="single" w:sz="4" w:space="4" w:color="auto"/>
        </w:pBdr>
        <w:spacing w:line="360" w:lineRule="auto"/>
        <w:rPr>
          <w:rFonts w:ascii="Times New Roman" w:hAnsi="Times New Roman" w:cs="Times New Roman"/>
          <w:color w:val="000000" w:themeColor="text1"/>
          <w:sz w:val="24"/>
          <w:szCs w:val="24"/>
        </w:rPr>
      </w:pPr>
      <w:r w:rsidRPr="00911C91">
        <w:rPr>
          <w:rFonts w:ascii="Times New Roman" w:hAnsi="Times New Roman" w:cs="Times New Roman"/>
          <w:color w:val="000000" w:themeColor="text1"/>
          <w:sz w:val="24"/>
          <w:szCs w:val="24"/>
        </w:rPr>
        <w:t xml:space="preserve">Line 177: This is another great point from the authors, but I feel it again needs clarification. </w:t>
      </w:r>
      <w:bookmarkStart w:id="10" w:name="OLE_LINK6"/>
      <w:r w:rsidRPr="00911C91">
        <w:rPr>
          <w:rFonts w:ascii="Times New Roman" w:hAnsi="Times New Roman" w:cs="Times New Roman"/>
          <w:color w:val="000000" w:themeColor="text1"/>
          <w:sz w:val="24"/>
          <w:szCs w:val="24"/>
        </w:rPr>
        <w:t>What about the community composition explains the dome shaped and positive thermal responses</w:t>
      </w:r>
      <w:bookmarkEnd w:id="10"/>
      <w:r w:rsidRPr="00911C91">
        <w:rPr>
          <w:rFonts w:ascii="Times New Roman" w:hAnsi="Times New Roman" w:cs="Times New Roman"/>
          <w:color w:val="000000" w:themeColor="text1"/>
          <w:sz w:val="24"/>
          <w:szCs w:val="24"/>
        </w:rPr>
        <w:t xml:space="preserve">? More specific details are needed here. Also I feel this is a great place to expand on the </w:t>
      </w:r>
      <w:r w:rsidRPr="00911C91">
        <w:rPr>
          <w:rFonts w:ascii="Times New Roman" w:hAnsi="Times New Roman" w:cs="Times New Roman"/>
          <w:b/>
          <w:color w:val="000000" w:themeColor="text1"/>
          <w:sz w:val="24"/>
          <w:szCs w:val="24"/>
        </w:rPr>
        <w:t>different thermal sensitivities of the AOB versus the AOA</w:t>
      </w:r>
      <w:r w:rsidRPr="00911C91">
        <w:rPr>
          <w:rFonts w:ascii="Times New Roman" w:hAnsi="Times New Roman" w:cs="Times New Roman"/>
          <w:color w:val="000000" w:themeColor="text1"/>
          <w:sz w:val="24"/>
          <w:szCs w:val="24"/>
        </w:rPr>
        <w:t>.</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 xml:space="preserve">Reply: </w:t>
      </w:r>
      <w:r w:rsidRPr="00911C91">
        <w:rPr>
          <w:rFonts w:ascii="Times New Roman" w:hAnsi="Times New Roman" w:cs="Times New Roman"/>
          <w:sz w:val="24"/>
          <w:szCs w:val="24"/>
        </w:rPr>
        <w:t>We performed a set of high-resolution temperature manipulation experiments for AOB-dominated water (JLR4) sampled from an estuary. These AOBs living in a replete substrate environment were moved instantly after collection into a substrate-limited environment for a thermal kinetics test. These new data coupled with earlier results offer a comprehensive view on the thermal responses of the AO community, and significantly enhance the discussion regarding different AOR patterns (positive, negative, and dome-shape responses) as suggested.</w:t>
      </w:r>
      <w:r w:rsidRPr="00911C91">
        <w:rPr>
          <w:rFonts w:ascii="Times New Roman" w:hAnsi="Times New Roman" w:cs="Times New Roman"/>
          <w:b/>
          <w:sz w:val="24"/>
          <w:szCs w:val="24"/>
        </w:rPr>
        <w:t xml:space="preserve"> (lines 20</w:t>
      </w:r>
      <w:r>
        <w:rPr>
          <w:rFonts w:ascii="Times New Roman" w:hAnsi="Times New Roman" w:cs="Times New Roman"/>
          <w:b/>
          <w:sz w:val="24"/>
          <w:szCs w:val="24"/>
        </w:rPr>
        <w:t>9</w:t>
      </w:r>
      <w:r w:rsidRPr="00911C91">
        <w:rPr>
          <w:rFonts w:ascii="Times New Roman" w:hAnsi="Times New Roman" w:cs="Times New Roman"/>
          <w:b/>
          <w:sz w:val="24"/>
          <w:szCs w:val="24"/>
        </w:rPr>
        <w:t xml:space="preserve"> - 22</w:t>
      </w:r>
      <w:r>
        <w:rPr>
          <w:rFonts w:ascii="Times New Roman" w:hAnsi="Times New Roman" w:cs="Times New Roman"/>
          <w:b/>
          <w:sz w:val="24"/>
          <w:szCs w:val="24"/>
        </w:rPr>
        <w:t>5</w:t>
      </w:r>
      <w:r w:rsidRPr="00911C91">
        <w:rPr>
          <w:rFonts w:ascii="Times New Roman" w:hAnsi="Times New Roman" w:cs="Times New Roman"/>
          <w:b/>
          <w:sz w:val="24"/>
          <w:szCs w:val="24"/>
        </w:rPr>
        <w:t>)</w:t>
      </w:r>
    </w:p>
    <w:p w:rsidR="003C7EF0" w:rsidRPr="00911C91" w:rsidRDefault="003C7EF0" w:rsidP="003C7EF0">
      <w:pPr>
        <w:spacing w:line="360" w:lineRule="auto"/>
        <w:ind w:firstLineChars="200" w:firstLine="480"/>
        <w:rPr>
          <w:rFonts w:ascii="Times New Roman" w:eastAsia="SimSun" w:hAnsi="Times New Roman" w:cs="Times New Roman"/>
          <w:sz w:val="24"/>
          <w:szCs w:val="24"/>
        </w:rPr>
      </w:pPr>
      <w:r w:rsidRPr="00911C91">
        <w:rPr>
          <w:rFonts w:ascii="Times New Roman" w:eastAsia="SimSun" w:hAnsi="Times New Roman" w:cs="Times New Roman"/>
          <w:sz w:val="24"/>
          <w:szCs w:val="24"/>
        </w:rPr>
        <w:t>“The low K</w:t>
      </w:r>
      <w:r w:rsidRPr="00911C91">
        <w:rPr>
          <w:rFonts w:ascii="Times New Roman" w:eastAsia="SimSun" w:hAnsi="Times New Roman" w:cs="Times New Roman"/>
          <w:sz w:val="24"/>
          <w:szCs w:val="24"/>
          <w:vertAlign w:val="subscript"/>
        </w:rPr>
        <w:t>m</w:t>
      </w:r>
      <w:r w:rsidRPr="00911C91">
        <w:rPr>
          <w:rFonts w:ascii="Times New Roman" w:eastAsia="SimSun" w:hAnsi="Times New Roman" w:cs="Times New Roman"/>
          <w:sz w:val="24"/>
          <w:szCs w:val="24"/>
        </w:rPr>
        <w:t xml:space="preserve"> for AOA </w:t>
      </w:r>
      <w:r w:rsidRPr="00911C91">
        <w:rPr>
          <w:rFonts w:ascii="Times New Roman" w:hAnsi="Times New Roman" w:cs="Times New Roman"/>
          <w:sz w:val="24"/>
          <w:szCs w:val="24"/>
        </w:rPr>
        <w:t>indicates that the ambient substrate concentration can easily reach saturation state for AOA-dominated basin regions (see K</w:t>
      </w:r>
      <w:r w:rsidRPr="00911C91">
        <w:rPr>
          <w:rFonts w:ascii="Times New Roman" w:hAnsi="Times New Roman" w:cs="Times New Roman"/>
          <w:sz w:val="24"/>
          <w:szCs w:val="24"/>
          <w:vertAlign w:val="subscript"/>
        </w:rPr>
        <w:t>m</w:t>
      </w:r>
      <w:r w:rsidRPr="00911C91">
        <w:rPr>
          <w:rFonts w:ascii="Times New Roman" w:hAnsi="Times New Roman" w:cs="Times New Roman"/>
          <w:sz w:val="24"/>
          <w:szCs w:val="24"/>
        </w:rPr>
        <w:t xml:space="preserve"> values in Supplementary Table 2), </w:t>
      </w:r>
      <w:r w:rsidRPr="00911C91">
        <w:rPr>
          <w:rFonts w:ascii="Times New Roman" w:hAnsi="Times New Roman" w:cs="Times New Roman"/>
          <w:sz w:val="24"/>
          <w:szCs w:val="24"/>
        </w:rPr>
        <w:lastRenderedPageBreak/>
        <w:t>thus, leading to a dome-shape thermal response pattern with the T</w:t>
      </w:r>
      <w:r w:rsidRPr="00911C91">
        <w:rPr>
          <w:rFonts w:ascii="Times New Roman" w:hAnsi="Times New Roman" w:cs="Times New Roman"/>
          <w:sz w:val="24"/>
          <w:szCs w:val="24"/>
          <w:vertAlign w:val="subscript"/>
        </w:rPr>
        <w:t>opt</w:t>
      </w:r>
      <w:r w:rsidRPr="00911C91">
        <w:rPr>
          <w:rFonts w:ascii="Times New Roman" w:hAnsi="Times New Roman" w:cs="Times New Roman"/>
          <w:sz w:val="24"/>
          <w:szCs w:val="24"/>
        </w:rPr>
        <w:t xml:space="preserve"> near to T</w:t>
      </w:r>
      <w:r w:rsidRPr="00911C91">
        <w:rPr>
          <w:rFonts w:ascii="Times New Roman" w:hAnsi="Times New Roman" w:cs="Times New Roman"/>
          <w:sz w:val="24"/>
          <w:szCs w:val="24"/>
          <w:vertAlign w:val="subscript"/>
        </w:rPr>
        <w:t>opt-sat</w:t>
      </w:r>
      <w:r w:rsidRPr="00911C91">
        <w:rPr>
          <w:rFonts w:ascii="Times New Roman" w:hAnsi="Times New Roman" w:cs="Times New Roman"/>
          <w:sz w:val="24"/>
          <w:szCs w:val="24"/>
        </w:rPr>
        <w:t xml:space="preserve"> likely around 26 </w:t>
      </w:r>
      <w:r w:rsidRPr="00911C91">
        <w:rPr>
          <w:rFonts w:ascii="Times New Roman" w:eastAsia="SimSun" w:hAnsi="Times New Roman" w:cs="Times New Roman"/>
          <w:sz w:val="24"/>
          <w:szCs w:val="24"/>
        </w:rPr>
        <w:t>°C</w:t>
      </w:r>
      <w:r w:rsidRPr="00911C91">
        <w:rPr>
          <w:rFonts w:ascii="Times New Roman" w:hAnsi="Times New Roman" w:cs="Times New Roman"/>
          <w:sz w:val="24"/>
          <w:szCs w:val="24"/>
        </w:rPr>
        <w:t xml:space="preserve"> </w:t>
      </w:r>
      <w:r w:rsidRPr="00911C91">
        <w:rPr>
          <w:rFonts w:ascii="Times New Roman" w:eastAsia="SimSun" w:hAnsi="Times New Roman" w:cs="Times New Roman"/>
          <w:sz w:val="24"/>
          <w:szCs w:val="24"/>
        </w:rPr>
        <w:t>(Fig. 1h, i; Fig. 3c)</w:t>
      </w:r>
      <w:r w:rsidRPr="00911C91">
        <w:rPr>
          <w:rFonts w:ascii="Times New Roman" w:hAnsi="Times New Roman" w:cs="Times New Roman"/>
          <w:sz w:val="24"/>
          <w:szCs w:val="24"/>
        </w:rPr>
        <w:t>, consistent with a report for an AOA isolate in lab culture</w:t>
      </w:r>
      <w:r w:rsidRPr="00911C91">
        <w:rPr>
          <w:rFonts w:ascii="Times New Roman" w:hAnsi="Times New Roman" w:cs="Times New Roman"/>
          <w:sz w:val="24"/>
          <w:szCs w:val="24"/>
          <w:vertAlign w:val="superscript"/>
        </w:rPr>
        <w:t>18</w:t>
      </w:r>
      <w:r w:rsidRPr="00911C91">
        <w:rPr>
          <w:rFonts w:ascii="Times New Roman" w:eastAsia="SimSun" w:hAnsi="Times New Roman" w:cs="Times New Roman"/>
          <w:sz w:val="24"/>
          <w:szCs w:val="24"/>
        </w:rPr>
        <w:t xml:space="preserve">. </w:t>
      </w:r>
      <w:r w:rsidRPr="00911C91">
        <w:rPr>
          <w:rFonts w:ascii="Times New Roman" w:hAnsi="Times New Roman" w:cs="Times New Roman"/>
          <w:sz w:val="24"/>
          <w:szCs w:val="24"/>
        </w:rPr>
        <w:t>Meanwhile, a T</w:t>
      </w:r>
      <w:r w:rsidRPr="00911C91">
        <w:rPr>
          <w:rFonts w:ascii="Times New Roman" w:hAnsi="Times New Roman" w:cs="Times New Roman"/>
          <w:sz w:val="24"/>
          <w:szCs w:val="24"/>
          <w:vertAlign w:val="subscript"/>
        </w:rPr>
        <w:t>opt-sat</w:t>
      </w:r>
      <w:r w:rsidRPr="00911C91">
        <w:rPr>
          <w:rFonts w:ascii="Times New Roman" w:hAnsi="Times New Roman" w:cs="Times New Roman"/>
          <w:sz w:val="24"/>
          <w:szCs w:val="24"/>
        </w:rPr>
        <w:t xml:space="preserve"> of ~ 30°C </w:t>
      </w:r>
      <w:r w:rsidRPr="00911C91">
        <w:rPr>
          <w:rFonts w:ascii="Times New Roman" w:eastAsia="SimSun" w:hAnsi="Times New Roman" w:cs="Times New Roman"/>
          <w:sz w:val="24"/>
          <w:szCs w:val="24"/>
        </w:rPr>
        <w:t>(Fig. 1a, b; Fig. 3d)</w:t>
      </w:r>
      <w:r w:rsidRPr="00911C91">
        <w:rPr>
          <w:rFonts w:ascii="Times New Roman" w:hAnsi="Times New Roman" w:cs="Times New Roman"/>
          <w:sz w:val="24"/>
          <w:szCs w:val="24"/>
        </w:rPr>
        <w:t xml:space="preserve"> </w:t>
      </w:r>
      <w:r w:rsidRPr="00911C91">
        <w:rPr>
          <w:rFonts w:ascii="Times New Roman" w:eastAsia="SimSun" w:hAnsi="Times New Roman" w:cs="Times New Roman"/>
          <w:sz w:val="24"/>
          <w:szCs w:val="24"/>
        </w:rPr>
        <w:t xml:space="preserve">falls within the range of </w:t>
      </w:r>
      <w:r w:rsidRPr="00911C91">
        <w:rPr>
          <w:rFonts w:ascii="Times New Roman" w:hAnsi="Times New Roman" w:cs="Times New Roman"/>
          <w:sz w:val="24"/>
          <w:szCs w:val="24"/>
        </w:rPr>
        <w:t>29</w:t>
      </w:r>
      <w:r w:rsidRPr="00911C91">
        <w:rPr>
          <w:rFonts w:ascii="Times New Roman" w:eastAsia="SimSun" w:hAnsi="Times New Roman" w:cs="Times New Roman"/>
          <w:sz w:val="24"/>
          <w:szCs w:val="24"/>
        </w:rPr>
        <w:t xml:space="preserve"> </w:t>
      </w:r>
      <w:r w:rsidRPr="00911C91">
        <w:rPr>
          <w:rFonts w:ascii="Times New Roman" w:hAnsi="Times New Roman" w:cs="Times New Roman"/>
          <w:sz w:val="24"/>
          <w:szCs w:val="24"/>
        </w:rPr>
        <w:t>- 35°C reported for AOBs in pure culture</w:t>
      </w:r>
      <w:r w:rsidRPr="00911C91">
        <w:rPr>
          <w:rFonts w:ascii="Times New Roman" w:hAnsi="Times New Roman" w:cs="Times New Roman"/>
          <w:sz w:val="24"/>
          <w:szCs w:val="24"/>
          <w:vertAlign w:val="superscript"/>
        </w:rPr>
        <w:t>43,44</w:t>
      </w:r>
      <w:r w:rsidRPr="00911C91">
        <w:rPr>
          <w:rFonts w:ascii="Times New Roman" w:hAnsi="Times New Roman" w:cs="Times New Roman"/>
          <w:sz w:val="24"/>
          <w:szCs w:val="24"/>
        </w:rPr>
        <w:t xml:space="preserve">. </w:t>
      </w:r>
      <w:r w:rsidRPr="00911C91">
        <w:rPr>
          <w:rFonts w:ascii="Times New Roman" w:eastAsia="SimSun" w:hAnsi="Times New Roman" w:cs="Times New Roman"/>
          <w:sz w:val="24"/>
          <w:szCs w:val="24"/>
        </w:rPr>
        <w:t xml:space="preserve">Since the </w:t>
      </w:r>
      <w:r w:rsidRPr="00911C91">
        <w:rPr>
          <w:rFonts w:ascii="Times New Roman" w:hAnsi="Times New Roman" w:cs="Times New Roman"/>
          <w:sz w:val="24"/>
          <w:szCs w:val="24"/>
        </w:rPr>
        <w:t>AOB-dominated</w:t>
      </w:r>
      <w:r w:rsidRPr="00911C91">
        <w:rPr>
          <w:rFonts w:ascii="Times New Roman" w:eastAsia="SimSun" w:hAnsi="Times New Roman" w:cs="Times New Roman"/>
          <w:sz w:val="24"/>
          <w:szCs w:val="24"/>
        </w:rPr>
        <w:t xml:space="preserve"> JLR4 case showed a very wide T</w:t>
      </w:r>
      <w:r w:rsidRPr="00911C91">
        <w:rPr>
          <w:rFonts w:ascii="Times New Roman" w:eastAsia="SimSun" w:hAnsi="Times New Roman" w:cs="Times New Roman"/>
          <w:sz w:val="24"/>
          <w:szCs w:val="24"/>
          <w:vertAlign w:val="subscript"/>
        </w:rPr>
        <w:t>opt</w:t>
      </w:r>
      <w:r w:rsidRPr="00911C91">
        <w:rPr>
          <w:rFonts w:ascii="Times New Roman" w:eastAsia="SimSun" w:hAnsi="Times New Roman" w:cs="Times New Roman"/>
          <w:sz w:val="24"/>
          <w:szCs w:val="24"/>
        </w:rPr>
        <w:t xml:space="preserve"> as substrate varied, the negative response patterns (temperatures between 10 and 30°C) can be seen when the substrate was diluted to lower than the se</w:t>
      </w:r>
      <w:r w:rsidRPr="00911C91">
        <w:rPr>
          <w:rFonts w:ascii="Times New Roman" w:eastAsia="SimSun" w:hAnsi="Times New Roman" w:cs="Times New Roman"/>
          <w:color w:val="000000" w:themeColor="text1"/>
          <w:sz w:val="24"/>
          <w:szCs w:val="24"/>
        </w:rPr>
        <w:t>veral uM level, mimicking the seaward advection of a water mass and subsequent substrate dilution. Accordingly, we speculate that the three types of AOR thermal response patterns observed in the field were a result of the combined thermal response patterns of AOB and AOA along the substrate gradient.</w:t>
      </w:r>
      <w:r w:rsidRPr="00911C91">
        <w:rPr>
          <w:rFonts w:ascii="Times New Roman" w:eastAsia="SimSun" w:hAnsi="Times New Roman" w:cs="Times New Roman"/>
          <w:sz w:val="24"/>
          <w:szCs w:val="24"/>
        </w:rPr>
        <w:t xml:space="preserve"> </w:t>
      </w:r>
      <w:r w:rsidRPr="00911C91">
        <w:rPr>
          <w:rFonts w:ascii="Times New Roman" w:hAnsi="Times New Roman" w:cs="Times New Roman"/>
          <w:sz w:val="24"/>
          <w:szCs w:val="24"/>
        </w:rPr>
        <w:t>Although this type of negative response pattern has never been reported before in the field, we observed it at shelf stations and in our dilution experiment. This suggests that when AOBs dominate the community AOR in the shelf transition zone (Fig. 4), community AOR may respond negatively to temperature rise due to</w:t>
      </w:r>
      <w:r w:rsidRPr="00911C91">
        <w:rPr>
          <w:rFonts w:ascii="Times New Roman" w:eastAsia="SimSun" w:hAnsi="Times New Roman" w:cs="Times New Roman"/>
          <w:sz w:val="24"/>
          <w:szCs w:val="24"/>
        </w:rPr>
        <w:t xml:space="preserve"> a</w:t>
      </w:r>
      <w:r w:rsidRPr="00911C91">
        <w:rPr>
          <w:rFonts w:ascii="Times New Roman" w:hAnsi="Times New Roman" w:cs="Times New Roman"/>
          <w:sz w:val="24"/>
          <w:szCs w:val="24"/>
        </w:rPr>
        <w:t xml:space="preserve"> low T</w:t>
      </w:r>
      <w:r w:rsidRPr="00911C91">
        <w:rPr>
          <w:rFonts w:ascii="Times New Roman" w:hAnsi="Times New Roman" w:cs="Times New Roman"/>
          <w:sz w:val="24"/>
          <w:szCs w:val="24"/>
          <w:vertAlign w:val="subscript"/>
        </w:rPr>
        <w:t>opt</w:t>
      </w:r>
      <w:r w:rsidRPr="00911C91">
        <w:rPr>
          <w:rFonts w:ascii="Times New Roman" w:hAnsi="Times New Roman" w:cs="Times New Roman"/>
          <w:sz w:val="24"/>
          <w:szCs w:val="24"/>
        </w:rPr>
        <w:t xml:space="preserve"> under substrate stress.”</w:t>
      </w: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Line 193: What do the authors mean by the AOA at station N3 can adapt to the low ambient concentration of ammonium? How does this impact the observed dome shape? Do the authors mean that at this low ammonium concentration, the AOA are substrate saturated? If so, this is unclear. I believe this is what the rest of the paragraph gets at, but upfront it doesn’t make sense.</w:t>
      </w:r>
    </w:p>
    <w:p w:rsidR="003C7EF0" w:rsidRPr="00911C91" w:rsidRDefault="003C7EF0" w:rsidP="003C7EF0">
      <w:pPr>
        <w:spacing w:line="360" w:lineRule="auto"/>
        <w:rPr>
          <w:rFonts w:ascii="Times New Roman" w:hAnsi="Times New Roman" w:cs="Times New Roman"/>
          <w:b/>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Now we state as following: “</w:t>
      </w:r>
      <w:r w:rsidRPr="00911C91">
        <w:rPr>
          <w:rFonts w:ascii="Times New Roman" w:eastAsia="SimSun" w:hAnsi="Times New Roman" w:cs="Times New Roman"/>
          <w:sz w:val="24"/>
          <w:szCs w:val="24"/>
        </w:rPr>
        <w:t>The low K</w:t>
      </w:r>
      <w:r w:rsidRPr="00911C91">
        <w:rPr>
          <w:rFonts w:ascii="Times New Roman" w:eastAsia="SimSun" w:hAnsi="Times New Roman" w:cs="Times New Roman"/>
          <w:sz w:val="24"/>
          <w:szCs w:val="24"/>
          <w:vertAlign w:val="subscript"/>
        </w:rPr>
        <w:t>m</w:t>
      </w:r>
      <w:r w:rsidRPr="00911C91">
        <w:rPr>
          <w:rFonts w:ascii="Times New Roman" w:eastAsia="SimSun" w:hAnsi="Times New Roman" w:cs="Times New Roman"/>
          <w:sz w:val="24"/>
          <w:szCs w:val="24"/>
        </w:rPr>
        <w:t xml:space="preserve"> for AOA </w:t>
      </w:r>
      <w:r w:rsidRPr="00911C91">
        <w:rPr>
          <w:rFonts w:ascii="Times New Roman" w:hAnsi="Times New Roman" w:cs="Times New Roman"/>
          <w:sz w:val="24"/>
          <w:szCs w:val="24"/>
        </w:rPr>
        <w:t>indicates that the ambient substrate concentration can easily reach saturation state for AOA-dominated basin regions (see K</w:t>
      </w:r>
      <w:r w:rsidRPr="00911C91">
        <w:rPr>
          <w:rFonts w:ascii="Times New Roman" w:hAnsi="Times New Roman" w:cs="Times New Roman"/>
          <w:sz w:val="24"/>
          <w:szCs w:val="24"/>
          <w:vertAlign w:val="subscript"/>
        </w:rPr>
        <w:t>m</w:t>
      </w:r>
      <w:r w:rsidRPr="00911C91">
        <w:rPr>
          <w:rFonts w:ascii="Times New Roman" w:hAnsi="Times New Roman" w:cs="Times New Roman"/>
          <w:sz w:val="24"/>
          <w:szCs w:val="24"/>
        </w:rPr>
        <w:t xml:space="preserve"> values in Supplementary Table 2), thus, leading to a dome-shape thermal response pattern with the T</w:t>
      </w:r>
      <w:r w:rsidRPr="00911C91">
        <w:rPr>
          <w:rFonts w:ascii="Times New Roman" w:hAnsi="Times New Roman" w:cs="Times New Roman"/>
          <w:sz w:val="24"/>
          <w:szCs w:val="24"/>
          <w:vertAlign w:val="subscript"/>
        </w:rPr>
        <w:t>opt</w:t>
      </w:r>
      <w:r w:rsidRPr="00911C91">
        <w:rPr>
          <w:rFonts w:ascii="Times New Roman" w:hAnsi="Times New Roman" w:cs="Times New Roman"/>
          <w:sz w:val="24"/>
          <w:szCs w:val="24"/>
        </w:rPr>
        <w:t xml:space="preserve"> near to T</w:t>
      </w:r>
      <w:r w:rsidRPr="00911C91">
        <w:rPr>
          <w:rFonts w:ascii="Times New Roman" w:hAnsi="Times New Roman" w:cs="Times New Roman"/>
          <w:sz w:val="24"/>
          <w:szCs w:val="24"/>
          <w:vertAlign w:val="subscript"/>
        </w:rPr>
        <w:t>opt-sat</w:t>
      </w:r>
      <w:r w:rsidRPr="00911C91">
        <w:rPr>
          <w:rFonts w:ascii="Times New Roman" w:hAnsi="Times New Roman" w:cs="Times New Roman"/>
          <w:sz w:val="24"/>
          <w:szCs w:val="24"/>
        </w:rPr>
        <w:t xml:space="preserve"> likely around 26 </w:t>
      </w:r>
      <w:r w:rsidRPr="00911C91">
        <w:rPr>
          <w:rFonts w:ascii="Times New Roman" w:eastAsia="SimSun" w:hAnsi="Times New Roman" w:cs="Times New Roman"/>
          <w:sz w:val="24"/>
          <w:szCs w:val="24"/>
        </w:rPr>
        <w:t>°C</w:t>
      </w:r>
      <w:r w:rsidRPr="00911C91">
        <w:rPr>
          <w:rFonts w:ascii="Times New Roman" w:hAnsi="Times New Roman" w:cs="Times New Roman"/>
          <w:sz w:val="24"/>
          <w:szCs w:val="24"/>
        </w:rPr>
        <w:t xml:space="preserve"> </w:t>
      </w:r>
      <w:r w:rsidRPr="00911C91">
        <w:rPr>
          <w:rFonts w:ascii="Times New Roman" w:eastAsia="SimSun" w:hAnsi="Times New Roman" w:cs="Times New Roman"/>
          <w:sz w:val="24"/>
          <w:szCs w:val="24"/>
        </w:rPr>
        <w:t>(Fig. 1h, i; Fig. 3c)</w:t>
      </w:r>
      <w:r w:rsidRPr="00911C91">
        <w:rPr>
          <w:rFonts w:ascii="Times New Roman" w:hAnsi="Times New Roman" w:cs="Times New Roman"/>
          <w:sz w:val="24"/>
          <w:szCs w:val="24"/>
        </w:rPr>
        <w:t>, consistent with a report for an AOA isolate in lab culture</w:t>
      </w:r>
      <w:r w:rsidRPr="00911C91">
        <w:rPr>
          <w:rFonts w:ascii="Times New Roman" w:hAnsi="Times New Roman" w:cs="Times New Roman"/>
          <w:sz w:val="24"/>
          <w:szCs w:val="24"/>
          <w:vertAlign w:val="superscript"/>
        </w:rPr>
        <w:t>18</w:t>
      </w:r>
      <w:r w:rsidRPr="00911C91">
        <w:rPr>
          <w:rFonts w:ascii="Times New Roman" w:eastAsia="SimSun" w:hAnsi="Times New Roman" w:cs="Times New Roman"/>
          <w:sz w:val="24"/>
          <w:szCs w:val="24"/>
        </w:rPr>
        <w:t>.”.</w:t>
      </w:r>
      <w:r w:rsidRPr="00911C91">
        <w:rPr>
          <w:rFonts w:ascii="Times New Roman" w:hAnsi="Times New Roman" w:cs="Times New Roman"/>
          <w:sz w:val="24"/>
          <w:szCs w:val="24"/>
        </w:rPr>
        <w:t xml:space="preserve"> </w:t>
      </w:r>
      <w:r w:rsidRPr="00911C91">
        <w:rPr>
          <w:rFonts w:ascii="Times New Roman" w:hAnsi="Times New Roman" w:cs="Times New Roman"/>
          <w:b/>
          <w:sz w:val="24"/>
          <w:szCs w:val="24"/>
        </w:rPr>
        <w:t>(lines 20</w:t>
      </w:r>
      <w:r>
        <w:rPr>
          <w:rFonts w:ascii="Times New Roman" w:hAnsi="Times New Roman" w:cs="Times New Roman"/>
          <w:b/>
          <w:sz w:val="24"/>
          <w:szCs w:val="24"/>
        </w:rPr>
        <w:t>9</w:t>
      </w:r>
      <w:r w:rsidRPr="00911C91">
        <w:rPr>
          <w:rFonts w:ascii="Times New Roman" w:hAnsi="Times New Roman" w:cs="Times New Roman"/>
          <w:b/>
          <w:sz w:val="24"/>
          <w:szCs w:val="24"/>
        </w:rPr>
        <w:t xml:space="preserve"> - 21</w:t>
      </w:r>
      <w:r>
        <w:rPr>
          <w:rFonts w:ascii="Times New Roman" w:hAnsi="Times New Roman" w:cs="Times New Roman"/>
          <w:b/>
          <w:sz w:val="24"/>
          <w:szCs w:val="24"/>
        </w:rPr>
        <w:t>3</w:t>
      </w:r>
      <w:r w:rsidRPr="00911C91">
        <w:rPr>
          <w:rFonts w:ascii="Times New Roman" w:hAnsi="Times New Roman" w:cs="Times New Roman"/>
          <w:b/>
          <w:sz w:val="24"/>
          <w:szCs w:val="24"/>
        </w:rPr>
        <w:t>)</w:t>
      </w:r>
    </w:p>
    <w:p w:rsidR="003C7EF0" w:rsidRPr="00911C91" w:rsidRDefault="003C7EF0" w:rsidP="003C7EF0">
      <w:pPr>
        <w:spacing w:line="360" w:lineRule="auto"/>
        <w:ind w:firstLineChars="200" w:firstLine="480"/>
        <w:rPr>
          <w:rFonts w:ascii="Times New Roma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 xml:space="preserve">Line 233: </w:t>
      </w:r>
      <w:r w:rsidRPr="00911C91">
        <w:rPr>
          <w:rFonts w:ascii="Times New Roman" w:hAnsi="Times New Roman" w:cs="Times New Roman"/>
          <w:b/>
          <w:sz w:val="24"/>
          <w:szCs w:val="24"/>
        </w:rPr>
        <w:t xml:space="preserve">I think the authors discussion would benefit from also mentioning that AOB have the potential to produce much higher yields of nitrous oxide than AOA. </w:t>
      </w:r>
      <w:r w:rsidRPr="00911C91">
        <w:rPr>
          <w:rFonts w:ascii="Times New Roman" w:hAnsi="Times New Roman" w:cs="Times New Roman"/>
          <w:sz w:val="24"/>
          <w:szCs w:val="24"/>
        </w:rPr>
        <w:t xml:space="preserve">This is because they can perform “nitrifier denitrification” and enzymatically produce nitrous oxide from nitrite </w:t>
      </w:r>
      <w:r w:rsidRPr="00911C91">
        <w:rPr>
          <w:rFonts w:ascii="Times New Roman" w:hAnsi="Times New Roman" w:cs="Times New Roman"/>
          <w:sz w:val="24"/>
          <w:szCs w:val="24"/>
        </w:rPr>
        <w:lastRenderedPageBreak/>
        <w:t>(where AOA can not, with a very recent exception Jung et al 2019). This may affect nitrous oxide emissions as increased nutrient concentrations select for more AOB in AO communities.</w:t>
      </w:r>
    </w:p>
    <w:p w:rsidR="003C7EF0" w:rsidRPr="00911C91" w:rsidRDefault="003C7EF0" w:rsidP="003C7EF0">
      <w:pPr>
        <w:spacing w:line="360" w:lineRule="auto"/>
        <w:rPr>
          <w:rFonts w:ascii="Times New Roman" w:hAnsi="Times New Roman" w:cs="Times New Roman"/>
          <w:b/>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Thanks for this comment. We have now incorporated N</w:t>
      </w:r>
      <w:r w:rsidRPr="00911C91">
        <w:rPr>
          <w:rFonts w:ascii="Times New Roman" w:hAnsi="Times New Roman" w:cs="Times New Roman"/>
          <w:sz w:val="24"/>
          <w:szCs w:val="24"/>
          <w:vertAlign w:val="subscript"/>
        </w:rPr>
        <w:t>2</w:t>
      </w:r>
      <w:r w:rsidRPr="00911C91">
        <w:rPr>
          <w:rFonts w:ascii="Times New Roman" w:hAnsi="Times New Roman" w:cs="Times New Roman"/>
          <w:sz w:val="24"/>
          <w:szCs w:val="24"/>
        </w:rPr>
        <w:t xml:space="preserve">O emission into the discussion. </w:t>
      </w:r>
      <w:r w:rsidRPr="00911C91">
        <w:rPr>
          <w:rFonts w:ascii="Times New Roman" w:hAnsi="Times New Roman" w:cs="Times New Roman"/>
          <w:b/>
          <w:sz w:val="24"/>
          <w:szCs w:val="24"/>
        </w:rPr>
        <w:t>(lines 3</w:t>
      </w:r>
      <w:r>
        <w:rPr>
          <w:rFonts w:ascii="Times New Roman" w:hAnsi="Times New Roman" w:cs="Times New Roman"/>
          <w:b/>
          <w:sz w:val="24"/>
          <w:szCs w:val="24"/>
        </w:rPr>
        <w:t>11</w:t>
      </w:r>
      <w:r w:rsidRPr="00911C91">
        <w:rPr>
          <w:rFonts w:ascii="Times New Roman" w:hAnsi="Times New Roman" w:cs="Times New Roman"/>
          <w:b/>
          <w:sz w:val="24"/>
          <w:szCs w:val="24"/>
        </w:rPr>
        <w:t xml:space="preserve"> - 31</w:t>
      </w:r>
      <w:r>
        <w:rPr>
          <w:rFonts w:ascii="Times New Roman" w:hAnsi="Times New Roman" w:cs="Times New Roman"/>
          <w:b/>
          <w:sz w:val="24"/>
          <w:szCs w:val="24"/>
        </w:rPr>
        <w:t>7</w:t>
      </w:r>
      <w:r w:rsidRPr="00911C91">
        <w:rPr>
          <w:rFonts w:ascii="Times New Roman" w:hAnsi="Times New Roman" w:cs="Times New Roman"/>
          <w:b/>
          <w:sz w:val="24"/>
          <w:szCs w:val="24"/>
        </w:rPr>
        <w:t>)</w:t>
      </w:r>
    </w:p>
    <w:p w:rsidR="003C7EF0" w:rsidRPr="00911C91" w:rsidRDefault="003C7EF0" w:rsidP="003C7EF0">
      <w:pPr>
        <w:spacing w:line="360" w:lineRule="auto"/>
        <w:ind w:firstLineChars="200" w:firstLine="480"/>
        <w:rPr>
          <w:rFonts w:ascii="Times New Roman" w:hAnsi="Times New Roman" w:cs="Times New Roman"/>
          <w:sz w:val="24"/>
          <w:szCs w:val="24"/>
        </w:rPr>
      </w:pPr>
      <w:r w:rsidRPr="00911C91">
        <w:rPr>
          <w:rFonts w:ascii="Times New Roman" w:hAnsi="Times New Roman" w:cs="Times New Roman"/>
          <w:sz w:val="24"/>
          <w:szCs w:val="24"/>
        </w:rPr>
        <w:t>“</w:t>
      </w:r>
      <w:r w:rsidRPr="00911C91">
        <w:rPr>
          <w:rFonts w:ascii="Times New Roman" w:hAnsi="Times New Roman" w:cs="Times New Roman"/>
          <w:color w:val="000000" w:themeColor="text1"/>
          <w:sz w:val="24"/>
          <w:szCs w:val="24"/>
        </w:rPr>
        <w:t>In fact, field and laboratory culture studies showed that AOB have a greater potential than AOA to generate N</w:t>
      </w:r>
      <w:r w:rsidRPr="00911C91">
        <w:rPr>
          <w:rFonts w:ascii="Times New Roman" w:hAnsi="Times New Roman" w:cs="Times New Roman"/>
          <w:color w:val="000000" w:themeColor="text1"/>
          <w:sz w:val="24"/>
          <w:szCs w:val="24"/>
          <w:vertAlign w:val="subscript"/>
        </w:rPr>
        <w:t>2</w:t>
      </w:r>
      <w:r w:rsidRPr="00911C91">
        <w:rPr>
          <w:rFonts w:ascii="Times New Roman" w:hAnsi="Times New Roman" w:cs="Times New Roman"/>
          <w:color w:val="000000" w:themeColor="text1"/>
          <w:sz w:val="24"/>
          <w:szCs w:val="24"/>
        </w:rPr>
        <w:t>O. The N</w:t>
      </w:r>
      <w:r w:rsidRPr="00911C91">
        <w:rPr>
          <w:rFonts w:ascii="Times New Roman" w:hAnsi="Times New Roman" w:cs="Times New Roman"/>
          <w:color w:val="000000" w:themeColor="text1"/>
          <w:sz w:val="24"/>
          <w:szCs w:val="24"/>
          <w:vertAlign w:val="subscript"/>
        </w:rPr>
        <w:t>2</w:t>
      </w:r>
      <w:r w:rsidRPr="00911C91">
        <w:rPr>
          <w:rFonts w:ascii="Times New Roman" w:hAnsi="Times New Roman" w:cs="Times New Roman"/>
          <w:color w:val="000000" w:themeColor="text1"/>
          <w:sz w:val="24"/>
          <w:szCs w:val="24"/>
        </w:rPr>
        <w:t>O yield from AOB is approximately two times higher than that of AOA cultures</w:t>
      </w:r>
      <w:r w:rsidRPr="00911C91">
        <w:rPr>
          <w:rFonts w:ascii="Times New Roman" w:hAnsi="Times New Roman" w:cs="Times New Roman"/>
          <w:color w:val="000000" w:themeColor="text1"/>
          <w:sz w:val="24"/>
          <w:szCs w:val="24"/>
          <w:vertAlign w:val="superscript"/>
        </w:rPr>
        <w:t>55</w:t>
      </w:r>
      <w:r w:rsidRPr="00911C91">
        <w:rPr>
          <w:rFonts w:ascii="Times New Roman" w:hAnsi="Times New Roman" w:cs="Times New Roman"/>
          <w:color w:val="000000" w:themeColor="text1"/>
          <w:sz w:val="24"/>
          <w:szCs w:val="24"/>
        </w:rPr>
        <w:t>. Thus, in the nearshore where AOB dominated AOR, N</w:t>
      </w:r>
      <w:r w:rsidRPr="00911C91">
        <w:rPr>
          <w:rFonts w:ascii="Times New Roman" w:hAnsi="Times New Roman" w:cs="Times New Roman"/>
          <w:color w:val="000000" w:themeColor="text1"/>
          <w:sz w:val="24"/>
          <w:szCs w:val="24"/>
          <w:vertAlign w:val="subscript"/>
        </w:rPr>
        <w:t>2</w:t>
      </w:r>
      <w:r w:rsidRPr="00911C91">
        <w:rPr>
          <w:rFonts w:ascii="Times New Roman" w:hAnsi="Times New Roman" w:cs="Times New Roman"/>
          <w:color w:val="000000" w:themeColor="text1"/>
          <w:sz w:val="24"/>
          <w:szCs w:val="24"/>
        </w:rPr>
        <w:t>O production may be further enhanced. This would serve as a positive feedback for global warming, while the suppression of AOR in offshore regions creates a negative feedback.</w:t>
      </w:r>
      <w:r w:rsidRPr="00911C91">
        <w:rPr>
          <w:rFonts w:ascii="Times New Roman" w:hAnsi="Times New Roman" w:cs="Times New Roman"/>
          <w:sz w:val="24"/>
          <w:szCs w:val="24"/>
        </w:rPr>
        <w:t>”</w:t>
      </w:r>
    </w:p>
    <w:p w:rsidR="003C7EF0" w:rsidRPr="00911C91" w:rsidRDefault="003C7EF0" w:rsidP="003C7EF0">
      <w:pPr>
        <w:spacing w:line="360" w:lineRule="auto"/>
        <w:rPr>
          <w:rFonts w:ascii="Times New Roma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Not mentioned: Have the authors considered taking into account the specific affinity of their thermal kinetics, which take into account both the K</w:t>
      </w:r>
      <w:r w:rsidRPr="00911C91">
        <w:rPr>
          <w:rFonts w:ascii="Times New Roman" w:hAnsi="Times New Roman" w:cs="Times New Roman"/>
          <w:sz w:val="24"/>
          <w:szCs w:val="24"/>
          <w:vertAlign w:val="subscript"/>
        </w:rPr>
        <w:t>m</w:t>
      </w:r>
      <w:r w:rsidRPr="00911C91">
        <w:rPr>
          <w:rFonts w:ascii="Times New Roman" w:hAnsi="Times New Roman" w:cs="Times New Roman"/>
          <w:sz w:val="24"/>
          <w:szCs w:val="24"/>
        </w:rPr>
        <w:t xml:space="preserve"> and the V</w:t>
      </w:r>
      <w:r w:rsidRPr="00911C91">
        <w:rPr>
          <w:rFonts w:ascii="Times New Roman" w:hAnsi="Times New Roman" w:cs="Times New Roman"/>
          <w:sz w:val="24"/>
          <w:szCs w:val="24"/>
          <w:vertAlign w:val="subscript"/>
        </w:rPr>
        <w:t>max</w:t>
      </w:r>
      <w:r w:rsidRPr="00911C91">
        <w:rPr>
          <w:rFonts w:ascii="Times New Roman" w:hAnsi="Times New Roman" w:cs="Times New Roman"/>
          <w:sz w:val="24"/>
          <w:szCs w:val="24"/>
        </w:rPr>
        <w:t>? This kinetic constant looks at the ability to scavenge substrate from dilute environments.</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 xml:space="preserve">Reply: </w:t>
      </w:r>
      <w:r w:rsidRPr="00911C91">
        <w:rPr>
          <w:rFonts w:ascii="Times New Roman" w:hAnsi="Times New Roman" w:cs="Times New Roman"/>
          <w:sz w:val="24"/>
          <w:szCs w:val="24"/>
        </w:rPr>
        <w:t xml:space="preserve">Thank you for the constructive suggestion. The specific affinity value was provided in the Supplementary Table 2. We also now added discussions about this issue. </w:t>
      </w:r>
      <w:r w:rsidRPr="00911C91">
        <w:rPr>
          <w:rFonts w:ascii="Times New Roman" w:hAnsi="Times New Roman" w:cs="Times New Roman"/>
          <w:b/>
          <w:sz w:val="24"/>
          <w:szCs w:val="24"/>
        </w:rPr>
        <w:t>(lines 2</w:t>
      </w:r>
      <w:r>
        <w:rPr>
          <w:rFonts w:ascii="Times New Roman" w:hAnsi="Times New Roman" w:cs="Times New Roman"/>
          <w:b/>
          <w:sz w:val="24"/>
          <w:szCs w:val="24"/>
        </w:rPr>
        <w:t>50</w:t>
      </w:r>
      <w:r w:rsidRPr="00911C91">
        <w:rPr>
          <w:rFonts w:ascii="Times New Roman" w:hAnsi="Times New Roman" w:cs="Times New Roman"/>
          <w:b/>
          <w:sz w:val="24"/>
          <w:szCs w:val="24"/>
        </w:rPr>
        <w:t xml:space="preserve"> - 26</w:t>
      </w:r>
      <w:r>
        <w:rPr>
          <w:rFonts w:ascii="Times New Roman" w:hAnsi="Times New Roman" w:cs="Times New Roman"/>
          <w:b/>
          <w:sz w:val="24"/>
          <w:szCs w:val="24"/>
        </w:rPr>
        <w:t>9</w:t>
      </w:r>
      <w:r w:rsidRPr="00911C91">
        <w:rPr>
          <w:rFonts w:ascii="Times New Roman" w:hAnsi="Times New Roman" w:cs="Times New Roman"/>
          <w:b/>
          <w:sz w:val="24"/>
          <w:szCs w:val="24"/>
        </w:rPr>
        <w:t>)</w:t>
      </w:r>
    </w:p>
    <w:p w:rsidR="003C7EF0" w:rsidRPr="00911C91" w:rsidRDefault="003C7EF0" w:rsidP="003C7EF0">
      <w:pPr>
        <w:spacing w:line="360" w:lineRule="auto"/>
        <w:ind w:firstLineChars="200" w:firstLine="480"/>
        <w:rPr>
          <w:rFonts w:ascii="Times New Roman" w:hAnsi="Times New Roman" w:cs="Times New Roman"/>
          <w:sz w:val="24"/>
          <w:szCs w:val="24"/>
        </w:rPr>
      </w:pPr>
      <w:r w:rsidRPr="00911C91">
        <w:rPr>
          <w:rFonts w:ascii="Times New Roman" w:hAnsi="Times New Roman" w:cs="Times New Roman"/>
          <w:sz w:val="24"/>
          <w:szCs w:val="24"/>
        </w:rPr>
        <w:t xml:space="preserve">“Using the thermal responses of kinetic parameters, we try to evaluate warming effects on the competition between AOB and AOA. </w:t>
      </w:r>
      <w:r w:rsidRPr="00911C91">
        <w:rPr>
          <w:rFonts w:ascii="Times New Roman" w:eastAsia="SimSun" w:hAnsi="Times New Roman" w:cs="Times New Roman"/>
          <w:sz w:val="24"/>
          <w:szCs w:val="24"/>
        </w:rPr>
        <w:t>The specific affinity (α), the ratio of V</w:t>
      </w:r>
      <w:r w:rsidRPr="00911C91">
        <w:rPr>
          <w:rFonts w:ascii="Times New Roman" w:eastAsia="SimSun" w:hAnsi="Times New Roman" w:cs="Times New Roman"/>
          <w:sz w:val="24"/>
          <w:szCs w:val="24"/>
          <w:vertAlign w:val="subscript"/>
        </w:rPr>
        <w:t>max</w:t>
      </w:r>
      <w:r w:rsidRPr="00911C91">
        <w:rPr>
          <w:rFonts w:ascii="Times New Roman" w:eastAsia="SimSun" w:hAnsi="Times New Roman" w:cs="Times New Roman"/>
          <w:sz w:val="24"/>
          <w:szCs w:val="24"/>
        </w:rPr>
        <w:t>/K</w:t>
      </w:r>
      <w:r w:rsidRPr="00911C91">
        <w:rPr>
          <w:rFonts w:ascii="Times New Roman" w:eastAsia="SimSun" w:hAnsi="Times New Roman" w:cs="Times New Roman"/>
          <w:sz w:val="24"/>
          <w:szCs w:val="24"/>
          <w:vertAlign w:val="subscript"/>
        </w:rPr>
        <w:t>m</w:t>
      </w:r>
      <w:r w:rsidRPr="00911C91">
        <w:rPr>
          <w:rFonts w:ascii="Times New Roman" w:eastAsia="SimSun" w:hAnsi="Times New Roman" w:cs="Times New Roman"/>
          <w:sz w:val="24"/>
          <w:szCs w:val="24"/>
        </w:rPr>
        <w:t xml:space="preserve">, can be used to represent </w:t>
      </w:r>
      <w:r w:rsidRPr="00911C91">
        <w:rPr>
          <w:rFonts w:ascii="Times New Roman" w:hAnsi="Times New Roman" w:cs="Times New Roman"/>
          <w:sz w:val="24"/>
          <w:szCs w:val="24"/>
        </w:rPr>
        <w:t>a microbe’s</w:t>
      </w:r>
      <w:r w:rsidRPr="00911C91">
        <w:rPr>
          <w:rFonts w:ascii="Times New Roman" w:eastAsia="SimSun" w:hAnsi="Times New Roman" w:cs="Times New Roman"/>
          <w:sz w:val="24"/>
          <w:szCs w:val="24"/>
        </w:rPr>
        <w:t xml:space="preserve"> </w:t>
      </w:r>
      <w:r w:rsidRPr="00911C91">
        <w:rPr>
          <w:rFonts w:ascii="Times New Roman" w:hAnsi="Times New Roman" w:cs="Times New Roman"/>
          <w:sz w:val="24"/>
          <w:szCs w:val="24"/>
        </w:rPr>
        <w:t>ability to scavenge substrate from dilute environments</w:t>
      </w:r>
      <w:r w:rsidRPr="00911C91">
        <w:rPr>
          <w:rFonts w:ascii="Times New Roman" w:eastAsia="SimSun" w:hAnsi="Times New Roman" w:cs="Times New Roman"/>
          <w:sz w:val="24"/>
          <w:szCs w:val="24"/>
        </w:rPr>
        <w:t xml:space="preserve">. Thus, microorganisms with higher α values are superior competitors when substrate is limiting. </w:t>
      </w:r>
      <w:r w:rsidRPr="00911C91">
        <w:rPr>
          <w:rFonts w:ascii="Times New Roman" w:hAnsi="Times New Roman" w:cs="Times New Roman"/>
          <w:sz w:val="24"/>
          <w:szCs w:val="24"/>
        </w:rPr>
        <w:t>We found the specific affinity was higher for AOA-dominated J1 than for AOB-dominated JLR4 (</w:t>
      </w:r>
      <w:r w:rsidRPr="00911C91">
        <w:rPr>
          <w:rFonts w:ascii="Times New Roman" w:eastAsia="SimSun" w:hAnsi="Times New Roman" w:cs="Times New Roman"/>
          <w:sz w:val="24"/>
          <w:szCs w:val="24"/>
        </w:rPr>
        <w:t>Supplementary</w:t>
      </w:r>
      <w:r w:rsidRPr="00911C91">
        <w:rPr>
          <w:rFonts w:ascii="Times New Roman" w:hAnsi="Times New Roman" w:cs="Times New Roman"/>
          <w:sz w:val="24"/>
          <w:szCs w:val="24"/>
        </w:rPr>
        <w:t xml:space="preserve"> Table 2; Fig. 5a). Moreover, </w:t>
      </w:r>
      <w:r w:rsidRPr="00911C91">
        <w:rPr>
          <w:rFonts w:ascii="Times New Roman" w:eastAsia="SimSun" w:hAnsi="Times New Roman" w:cs="Times New Roman"/>
          <w:sz w:val="24"/>
          <w:szCs w:val="24"/>
        </w:rPr>
        <w:t>α values</w:t>
      </w:r>
      <w:r w:rsidRPr="00911C91">
        <w:rPr>
          <w:rFonts w:ascii="Times New Roman" w:hAnsi="Times New Roman" w:cs="Times New Roman"/>
          <w:sz w:val="24"/>
          <w:szCs w:val="24"/>
        </w:rPr>
        <w:t xml:space="preserve"> of AOB vary in a narrower range relative to those of AOA as temperature changes. The less variable </w:t>
      </w:r>
      <w:r w:rsidRPr="00911C91">
        <w:rPr>
          <w:rFonts w:ascii="Times New Roman" w:eastAsia="SimSun" w:hAnsi="Times New Roman" w:cs="Times New Roman"/>
          <w:sz w:val="24"/>
          <w:szCs w:val="24"/>
        </w:rPr>
        <w:t>α</w:t>
      </w:r>
      <w:r w:rsidRPr="00911C91">
        <w:rPr>
          <w:rFonts w:ascii="Times New Roman" w:hAnsi="Times New Roman" w:cs="Times New Roman"/>
          <w:sz w:val="24"/>
          <w:szCs w:val="24"/>
        </w:rPr>
        <w:t xml:space="preserve"> may reflect that AOB copes better with variable temperature in their habitat (</w:t>
      </w:r>
      <w:r w:rsidRPr="00911C91">
        <w:rPr>
          <w:rFonts w:ascii="Times New Roman" w:eastAsia="SimSun" w:hAnsi="Times New Roman" w:cs="Times New Roman"/>
          <w:sz w:val="24"/>
          <w:szCs w:val="24"/>
        </w:rPr>
        <w:t>Supplementary</w:t>
      </w:r>
      <w:r w:rsidRPr="00911C91">
        <w:rPr>
          <w:rFonts w:ascii="Times New Roman" w:hAnsi="Times New Roman" w:cs="Times New Roman"/>
          <w:sz w:val="24"/>
          <w:szCs w:val="24"/>
        </w:rPr>
        <w:t xml:space="preserve"> Table 2; </w:t>
      </w:r>
      <w:r w:rsidRPr="00911C91">
        <w:rPr>
          <w:rFonts w:ascii="Times New Roman" w:eastAsia="SimSun" w:hAnsi="Times New Roman" w:cs="Times New Roman"/>
          <w:sz w:val="24"/>
          <w:szCs w:val="24"/>
        </w:rPr>
        <w:t>Fig. 5a</w:t>
      </w:r>
      <w:r w:rsidRPr="00911C91">
        <w:rPr>
          <w:rFonts w:ascii="Times New Roman" w:hAnsi="Times New Roman" w:cs="Times New Roman"/>
          <w:sz w:val="24"/>
          <w:szCs w:val="24"/>
        </w:rPr>
        <w:t>). In contrast, AOA are more sensitive to temperature change. As aforementioned in the DAMM model, the criterion to have substrate-dependent T</w:t>
      </w:r>
      <w:r w:rsidRPr="00911C91">
        <w:rPr>
          <w:rFonts w:ascii="Times New Roman" w:hAnsi="Times New Roman" w:cs="Times New Roman"/>
          <w:sz w:val="24"/>
          <w:szCs w:val="24"/>
          <w:vertAlign w:val="subscript"/>
        </w:rPr>
        <w:t>opt</w:t>
      </w:r>
      <w:r w:rsidRPr="00911C91">
        <w:rPr>
          <w:rFonts w:ascii="Times New Roman" w:hAnsi="Times New Roman" w:cs="Times New Roman"/>
          <w:sz w:val="24"/>
          <w:szCs w:val="24"/>
        </w:rPr>
        <w:t xml:space="preserve"> is Q10</w:t>
      </w:r>
      <w:r w:rsidRPr="00911C91">
        <w:rPr>
          <w:rFonts w:ascii="Times New Roman" w:hAnsi="Times New Roman" w:cs="Times New Roman"/>
          <w:sz w:val="24"/>
          <w:szCs w:val="24"/>
          <w:vertAlign w:val="subscript"/>
        </w:rPr>
        <w:t>Km</w:t>
      </w:r>
      <w:r w:rsidRPr="00911C91">
        <w:rPr>
          <w:rFonts w:ascii="Times New Roman" w:hAnsi="Times New Roman" w:cs="Times New Roman"/>
          <w:sz w:val="24"/>
          <w:szCs w:val="24"/>
        </w:rPr>
        <w:t xml:space="preserve"> &gt; Q10</w:t>
      </w:r>
      <w:r w:rsidRPr="00911C91">
        <w:rPr>
          <w:rFonts w:ascii="Times New Roman" w:hAnsi="Times New Roman" w:cs="Times New Roman"/>
          <w:sz w:val="24"/>
          <w:szCs w:val="24"/>
          <w:vertAlign w:val="subscript"/>
        </w:rPr>
        <w:t>Vmax</w:t>
      </w:r>
      <w:r w:rsidRPr="00911C91">
        <w:rPr>
          <w:rFonts w:ascii="Times New Roman" w:hAnsi="Times New Roman" w:cs="Times New Roman"/>
          <w:sz w:val="24"/>
          <w:szCs w:val="24"/>
        </w:rPr>
        <w:t xml:space="preserve">, which also results in a reduction in </w:t>
      </w:r>
      <w:r w:rsidRPr="00911C91">
        <w:rPr>
          <w:rFonts w:ascii="Times New Roman" w:eastAsia="SimSun" w:hAnsi="Times New Roman" w:cs="Times New Roman"/>
          <w:sz w:val="24"/>
          <w:szCs w:val="24"/>
        </w:rPr>
        <w:t xml:space="preserve">α </w:t>
      </w:r>
      <w:r w:rsidRPr="00911C91">
        <w:rPr>
          <w:rFonts w:ascii="Times New Roman" w:hAnsi="Times New Roman" w:cs="Times New Roman"/>
          <w:sz w:val="24"/>
          <w:szCs w:val="24"/>
        </w:rPr>
        <w:t xml:space="preserve">during </w:t>
      </w:r>
      <w:r w:rsidRPr="00911C91">
        <w:rPr>
          <w:rFonts w:ascii="Times New Roman" w:hAnsi="Times New Roman" w:cs="Times New Roman"/>
          <w:sz w:val="24"/>
          <w:szCs w:val="24"/>
        </w:rPr>
        <w:lastRenderedPageBreak/>
        <w:t>warming for both AOA and AOB. Yet, the relative reduction in AOA specific affinity as temperature increases is more significant (Fig. 5a), suggesting AOAs are more competitive in low temperature environments relative to AOBs, and so may not be favored in a warming ocean. On the other hand, the specific affinity of AOBs is insensitive to temperature change, suggesting their adaptation to nearshore environments with greater temperature fluctuation. The seaward gradient in temperature fluctuations and ammonium concentrations determine the nitrifier community, thus, thermal response pattern of community AOR observed in the field.”</w:t>
      </w:r>
    </w:p>
    <w:p w:rsidR="003C7EF0" w:rsidRPr="00911C91" w:rsidRDefault="003C7EF0" w:rsidP="003C7EF0">
      <w:pPr>
        <w:spacing w:line="360" w:lineRule="auto"/>
        <w:rPr>
          <w:rFonts w:ascii="Times New Roman" w:hAnsi="Times New Roman" w:cs="Times New Roman"/>
          <w:b/>
          <w:sz w:val="24"/>
          <w:szCs w:val="24"/>
        </w:rPr>
      </w:pPr>
    </w:p>
    <w:p w:rsidR="003C7EF0" w:rsidRPr="00911C91" w:rsidRDefault="003C7EF0" w:rsidP="003C7EF0">
      <w:pPr>
        <w:spacing w:line="360" w:lineRule="auto"/>
        <w:rPr>
          <w:rFonts w:ascii="Times New Roman" w:hAnsi="Times New Roman" w:cs="Times New Roman"/>
          <w:b/>
          <w:sz w:val="24"/>
          <w:szCs w:val="24"/>
        </w:rPr>
      </w:pPr>
      <w:r w:rsidRPr="00911C91">
        <w:rPr>
          <w:rFonts w:ascii="Times New Roman" w:hAnsi="Times New Roman" w:cs="Times New Roman"/>
          <w:b/>
          <w:sz w:val="24"/>
          <w:szCs w:val="24"/>
        </w:rPr>
        <w:t>Small Changes:</w:t>
      </w: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Throughout: ammonia-oxidizing or ammonia oxidizing</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r w:rsidRPr="00911C91">
        <w:rPr>
          <w:rFonts w:ascii="Times New Roman" w:hAnsi="Times New Roman" w:cs="Times New Roman"/>
          <w:b/>
          <w:sz w:val="24"/>
          <w:szCs w:val="24"/>
        </w:rPr>
        <w:t xml:space="preserve">Reply: </w:t>
      </w:r>
      <w:r w:rsidRPr="00911C91">
        <w:rPr>
          <w:rFonts w:ascii="Times New Roman" w:hAnsi="Times New Roman" w:cs="Times New Roman"/>
          <w:sz w:val="24"/>
          <w:szCs w:val="24"/>
        </w:rPr>
        <w:t>All “ammonia-oxidizing”.</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Line 22: Increase to increased</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 xml:space="preserve">Reply: </w:t>
      </w:r>
      <w:r w:rsidRPr="00911C91">
        <w:rPr>
          <w:rFonts w:ascii="Times New Roman" w:hAnsi="Times New Roman" w:cs="Times New Roman"/>
          <w:sz w:val="24"/>
          <w:szCs w:val="24"/>
        </w:rPr>
        <w:t>Modified.</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Line 71: Light instead of Lights</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r w:rsidRPr="00911C91">
        <w:rPr>
          <w:rFonts w:ascii="Times New Roman" w:hAnsi="Times New Roman" w:cs="Times New Roman"/>
          <w:b/>
          <w:sz w:val="24"/>
          <w:szCs w:val="24"/>
        </w:rPr>
        <w:t xml:space="preserve">Reply: </w:t>
      </w:r>
      <w:r w:rsidRPr="00911C91">
        <w:rPr>
          <w:rFonts w:ascii="Times New Roman" w:hAnsi="Times New Roman" w:cs="Times New Roman"/>
          <w:sz w:val="24"/>
          <w:szCs w:val="24"/>
        </w:rPr>
        <w:t>Changed.</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Line 76: over three orders of magnitude not 4</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 xml:space="preserve">Reply: </w:t>
      </w:r>
      <w:r w:rsidRPr="00911C91">
        <w:rPr>
          <w:rFonts w:ascii="Times New Roman" w:eastAsia="SimSun" w:hAnsi="Times New Roman" w:cs="Times New Roman"/>
          <w:color w:val="000000" w:themeColor="text1"/>
          <w:sz w:val="24"/>
          <w:szCs w:val="24"/>
        </w:rPr>
        <w:t>.</w:t>
      </w:r>
      <w:r w:rsidRPr="00911C91">
        <w:rPr>
          <w:rFonts w:ascii="Times New Roman" w:hAnsi="Times New Roman" w:cs="Times New Roman"/>
          <w:sz w:val="24"/>
          <w:szCs w:val="24"/>
        </w:rPr>
        <w:t>Corrected.</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lastRenderedPageBreak/>
        <w:t>Line 105: To further explore “the” substrate regulated…</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 xml:space="preserve">Reply: </w:t>
      </w:r>
      <w:r w:rsidRPr="00911C91">
        <w:rPr>
          <w:rFonts w:ascii="Times New Roman" w:hAnsi="Times New Roman" w:cs="Times New Roman"/>
          <w:sz w:val="24"/>
          <w:szCs w:val="24"/>
        </w:rPr>
        <w:t>Modified.</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 xml:space="preserve">Line 135: Q10Km isn’t consistently greater than Q10Vmax, it just is greater is this example </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r w:rsidRPr="00911C91">
        <w:rPr>
          <w:rFonts w:ascii="Times New Roman" w:hAnsi="Times New Roman" w:cs="Times New Roman"/>
          <w:b/>
          <w:sz w:val="24"/>
          <w:szCs w:val="24"/>
        </w:rPr>
        <w:t xml:space="preserve">Reply: </w:t>
      </w:r>
      <w:r w:rsidRPr="00911C91">
        <w:rPr>
          <w:rFonts w:ascii="Times New Roman" w:hAnsi="Times New Roman" w:cs="Times New Roman"/>
          <w:color w:val="000000" w:themeColor="text1"/>
          <w:sz w:val="24"/>
          <w:szCs w:val="24"/>
        </w:rPr>
        <w:t>We added “some other microbes may respond differently to temperature, with Q10</w:t>
      </w:r>
      <w:r w:rsidRPr="00911C91">
        <w:rPr>
          <w:rFonts w:ascii="Times New Roman" w:hAnsi="Times New Roman" w:cs="Times New Roman"/>
          <w:color w:val="000000" w:themeColor="text1"/>
          <w:sz w:val="24"/>
          <w:szCs w:val="24"/>
          <w:vertAlign w:val="subscript"/>
        </w:rPr>
        <w:t>Km</w:t>
      </w:r>
      <w:r w:rsidRPr="00911C91">
        <w:rPr>
          <w:rFonts w:ascii="Times New Roman" w:hAnsi="Times New Roman" w:cs="Times New Roman"/>
          <w:color w:val="000000" w:themeColor="text1"/>
          <w:sz w:val="24"/>
          <w:szCs w:val="24"/>
        </w:rPr>
        <w:t xml:space="preserve"> </w:t>
      </w:r>
      <w:r w:rsidRPr="00911C91">
        <w:rPr>
          <w:rFonts w:ascii="Times New Roman" w:hAnsi="Times New Roman" w:cs="Times New Roman"/>
          <w:color w:val="000000" w:themeColor="text1"/>
          <w:sz w:val="24"/>
          <w:szCs w:val="24"/>
          <w:u w:val="single"/>
        </w:rPr>
        <w:t>&lt;</w:t>
      </w:r>
      <w:r w:rsidRPr="00911C91">
        <w:rPr>
          <w:rFonts w:ascii="Times New Roman" w:hAnsi="Times New Roman" w:cs="Times New Roman"/>
          <w:color w:val="000000" w:themeColor="text1"/>
          <w:sz w:val="24"/>
          <w:szCs w:val="24"/>
        </w:rPr>
        <w:t xml:space="preserve"> Q10</w:t>
      </w:r>
      <w:r w:rsidRPr="00911C91">
        <w:rPr>
          <w:rFonts w:ascii="Times New Roman" w:hAnsi="Times New Roman" w:cs="Times New Roman"/>
          <w:color w:val="000000" w:themeColor="text1"/>
          <w:sz w:val="24"/>
          <w:szCs w:val="24"/>
          <w:vertAlign w:val="subscript"/>
        </w:rPr>
        <w:t>Vmax</w:t>
      </w:r>
      <w:r w:rsidRPr="00911C91">
        <w:rPr>
          <w:rFonts w:ascii="Times New Roman" w:hAnsi="Times New Roman" w:cs="Times New Roman"/>
          <w:color w:val="000000" w:themeColor="text1"/>
          <w:sz w:val="24"/>
          <w:szCs w:val="24"/>
        </w:rPr>
        <w:t xml:space="preserve"> for instance. This may lead to predictable yet unidirectional rate increases in response to warming (without substrate-regulated T</w:t>
      </w:r>
      <w:r w:rsidRPr="00911C91">
        <w:rPr>
          <w:rFonts w:ascii="Times New Roman" w:hAnsi="Times New Roman" w:cs="Times New Roman"/>
          <w:color w:val="000000" w:themeColor="text1"/>
          <w:sz w:val="24"/>
          <w:szCs w:val="24"/>
          <w:vertAlign w:val="subscript"/>
        </w:rPr>
        <w:t>opt</w:t>
      </w:r>
      <w:r w:rsidRPr="00911C91">
        <w:rPr>
          <w:rFonts w:ascii="Times New Roman" w:hAnsi="Times New Roman" w:cs="Times New Roman"/>
          <w:color w:val="000000" w:themeColor="text1"/>
          <w:sz w:val="24"/>
          <w:szCs w:val="24"/>
        </w:rPr>
        <w:t>) until the T</w:t>
      </w:r>
      <w:r w:rsidRPr="00911C91">
        <w:rPr>
          <w:rFonts w:ascii="Times New Roman" w:hAnsi="Times New Roman" w:cs="Times New Roman"/>
          <w:color w:val="000000" w:themeColor="text1"/>
          <w:sz w:val="24"/>
          <w:szCs w:val="24"/>
          <w:vertAlign w:val="subscript"/>
        </w:rPr>
        <w:t>opt-sat</w:t>
      </w:r>
      <w:r w:rsidRPr="00911C91">
        <w:rPr>
          <w:rFonts w:ascii="Times New Roman" w:hAnsi="Times New Roman" w:cs="Times New Roman"/>
          <w:color w:val="000000" w:themeColor="text1"/>
          <w:sz w:val="24"/>
          <w:szCs w:val="24"/>
        </w:rPr>
        <w:t xml:space="preserve"> is reached, regardless of substrate changes.”. </w:t>
      </w:r>
      <w:r w:rsidRPr="00911C91">
        <w:rPr>
          <w:rFonts w:ascii="Times New Roman" w:hAnsi="Times New Roman" w:cs="Times New Roman"/>
          <w:b/>
          <w:color w:val="000000" w:themeColor="text1"/>
          <w:sz w:val="24"/>
          <w:szCs w:val="24"/>
        </w:rPr>
        <w:t>(lines 156 - 160)</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Line 142: for “the” onsite</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 xml:space="preserve">Reply: </w:t>
      </w:r>
      <w:r w:rsidRPr="00911C91">
        <w:rPr>
          <w:rFonts w:ascii="Times New Roman" w:hAnsi="Times New Roman" w:cs="Times New Roman"/>
          <w:sz w:val="24"/>
          <w:szCs w:val="24"/>
        </w:rPr>
        <w:t>Changed.</w:t>
      </w:r>
    </w:p>
    <w:p w:rsidR="003C7EF0" w:rsidRPr="00911C91" w:rsidRDefault="003C7EF0" w:rsidP="003C7EF0">
      <w:pPr>
        <w:spacing w:line="360" w:lineRule="auto"/>
        <w:rPr>
          <w:rFonts w:ascii="Times New Roma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Line 144: This sentence is confusing to pull the main points out of. It may have more impact being reworded and possibly split into two points.</w:t>
      </w:r>
    </w:p>
    <w:p w:rsidR="003C7EF0" w:rsidRPr="00911C91" w:rsidRDefault="003C7EF0" w:rsidP="003C7EF0">
      <w:pPr>
        <w:spacing w:line="360" w:lineRule="auto"/>
        <w:rPr>
          <w:rFonts w:ascii="Times New Roman" w:hAnsi="Times New Roman" w:cs="Times New Roman"/>
          <w:b/>
          <w:color w:val="000000" w:themeColor="text1"/>
          <w:sz w:val="24"/>
          <w:szCs w:val="24"/>
        </w:rPr>
      </w:pPr>
      <w:r w:rsidRPr="00911C91">
        <w:rPr>
          <w:rFonts w:ascii="Times New Roman" w:hAnsi="Times New Roman" w:cs="Times New Roman"/>
          <w:b/>
          <w:sz w:val="24"/>
          <w:szCs w:val="24"/>
        </w:rPr>
        <w:t xml:space="preserve">Reply: </w:t>
      </w:r>
      <w:r w:rsidRPr="00911C91">
        <w:rPr>
          <w:rFonts w:ascii="Times New Roman" w:hAnsi="Times New Roman" w:cs="Times New Roman"/>
          <w:sz w:val="24"/>
          <w:szCs w:val="24"/>
        </w:rPr>
        <w:t>Modified as “</w:t>
      </w:r>
      <w:r w:rsidRPr="00911C91">
        <w:rPr>
          <w:rFonts w:ascii="Times New Roman" w:hAnsi="Times New Roman" w:cs="Times New Roman"/>
          <w:color w:val="000000" w:themeColor="text1"/>
          <w:sz w:val="24"/>
          <w:szCs w:val="24"/>
        </w:rPr>
        <w:t xml:space="preserve">Overall, the </w:t>
      </w:r>
      <w:r w:rsidRPr="00911C91">
        <w:rPr>
          <w:rFonts w:ascii="Times New Roman" w:eastAsia="SimSun" w:hAnsi="Times New Roman" w:cs="Times New Roman"/>
          <w:color w:val="000000" w:themeColor="text1"/>
          <w:sz w:val="24"/>
          <w:szCs w:val="24"/>
        </w:rPr>
        <w:t>DAMM model</w:t>
      </w:r>
      <w:r w:rsidRPr="00911C91">
        <w:rPr>
          <w:rFonts w:ascii="Times New Roman" w:hAnsi="Times New Roman" w:cs="Times New Roman"/>
          <w:sz w:val="24"/>
          <w:szCs w:val="24"/>
        </w:rPr>
        <w:t xml:space="preserve"> successfully predicts the entire thermal response curve, including rates and T</w:t>
      </w:r>
      <w:r w:rsidRPr="00911C91">
        <w:rPr>
          <w:rFonts w:ascii="Times New Roman" w:hAnsi="Times New Roman" w:cs="Times New Roman"/>
          <w:sz w:val="24"/>
          <w:szCs w:val="24"/>
          <w:vertAlign w:val="subscript"/>
        </w:rPr>
        <w:t>opt</w:t>
      </w:r>
      <w:r w:rsidRPr="00911C91">
        <w:rPr>
          <w:rFonts w:ascii="Times New Roman" w:hAnsi="Times New Roman" w:cs="Times New Roman"/>
          <w:sz w:val="24"/>
          <w:szCs w:val="24"/>
        </w:rPr>
        <w:t xml:space="preserve">, except </w:t>
      </w:r>
      <w:r w:rsidRPr="00911C91">
        <w:rPr>
          <w:rFonts w:ascii="Times New Roman" w:eastAsia="SimSun" w:hAnsi="Times New Roman" w:cs="Times New Roman"/>
          <w:color w:val="000000" w:themeColor="text1"/>
          <w:sz w:val="24"/>
          <w:szCs w:val="24"/>
        </w:rPr>
        <w:t>when the manipulated temperatures exceed T</w:t>
      </w:r>
      <w:r w:rsidRPr="00911C91">
        <w:rPr>
          <w:rFonts w:ascii="Times New Roman" w:eastAsia="SimSun" w:hAnsi="Times New Roman" w:cs="Times New Roman"/>
          <w:color w:val="000000" w:themeColor="text1"/>
          <w:sz w:val="24"/>
          <w:szCs w:val="24"/>
          <w:vertAlign w:val="subscript"/>
        </w:rPr>
        <w:t xml:space="preserve">opt-sat </w:t>
      </w:r>
      <w:r w:rsidRPr="00911C91">
        <w:rPr>
          <w:rFonts w:ascii="Times New Roman" w:hAnsi="Times New Roman" w:cs="Times New Roman"/>
          <w:sz w:val="24"/>
          <w:szCs w:val="24"/>
        </w:rPr>
        <w:t>(Fig. 3; Supplementary Fig. 2)</w:t>
      </w:r>
      <w:r w:rsidRPr="00911C91">
        <w:rPr>
          <w:rFonts w:ascii="Times New Roman" w:eastAsia="SimSun" w:hAnsi="Times New Roman" w:cs="Times New Roman"/>
          <w:color w:val="000000" w:themeColor="text1"/>
          <w:sz w:val="24"/>
          <w:szCs w:val="24"/>
        </w:rPr>
        <w:t>. AOR drops significantly when temperature is greater than the T</w:t>
      </w:r>
      <w:r w:rsidRPr="00911C91">
        <w:rPr>
          <w:rFonts w:ascii="Times New Roman" w:hAnsi="Times New Roman" w:cs="Times New Roman"/>
          <w:sz w:val="24"/>
          <w:szCs w:val="24"/>
          <w:vertAlign w:val="subscript"/>
        </w:rPr>
        <w:t>opt-sat</w:t>
      </w:r>
      <w:r w:rsidRPr="00911C91">
        <w:rPr>
          <w:rFonts w:ascii="Times New Roman" w:hAnsi="Times New Roman" w:cs="Times New Roman"/>
          <w:sz w:val="24"/>
          <w:szCs w:val="24"/>
        </w:rPr>
        <w:t>, so</w:t>
      </w:r>
      <w:r w:rsidRPr="00911C91">
        <w:rPr>
          <w:rFonts w:ascii="Times New Roman" w:eastAsia="SimSun" w:hAnsi="Times New Roman" w:cs="Times New Roman"/>
          <w:color w:val="000000" w:themeColor="text1"/>
          <w:sz w:val="24"/>
          <w:szCs w:val="24"/>
        </w:rPr>
        <w:t xml:space="preserve"> heat-impaired biological enzyme activity</w:t>
      </w:r>
      <w:r w:rsidRPr="00911C91">
        <w:rPr>
          <w:rFonts w:ascii="Times New Roman" w:eastAsia="SimSun" w:hAnsi="Times New Roman" w:cs="Times New Roman"/>
          <w:color w:val="000000" w:themeColor="text1"/>
          <w:sz w:val="24"/>
          <w:szCs w:val="24"/>
          <w:vertAlign w:val="superscript"/>
        </w:rPr>
        <w:t>27, 28</w:t>
      </w:r>
      <w:r w:rsidRPr="00911C91">
        <w:rPr>
          <w:rFonts w:ascii="Times New Roman" w:eastAsia="SimSun" w:hAnsi="Times New Roman" w:cs="Times New Roman"/>
          <w:color w:val="000000" w:themeColor="text1"/>
          <w:sz w:val="24"/>
          <w:szCs w:val="24"/>
        </w:rPr>
        <w:t xml:space="preserve"> might result in deviations from the relationship between V</w:t>
      </w:r>
      <w:r w:rsidRPr="00911C91">
        <w:rPr>
          <w:rFonts w:ascii="Times New Roman" w:eastAsia="SimSun" w:hAnsi="Times New Roman" w:cs="Times New Roman"/>
          <w:color w:val="000000" w:themeColor="text1"/>
          <w:sz w:val="24"/>
          <w:szCs w:val="24"/>
          <w:vertAlign w:val="subscript"/>
        </w:rPr>
        <w:t>max</w:t>
      </w:r>
      <w:r w:rsidRPr="00911C91">
        <w:rPr>
          <w:rFonts w:ascii="Times New Roman" w:eastAsia="SimSun" w:hAnsi="Times New Roman" w:cs="Times New Roman"/>
          <w:color w:val="000000" w:themeColor="text1"/>
          <w:sz w:val="24"/>
          <w:szCs w:val="24"/>
        </w:rPr>
        <w:t xml:space="preserve"> (K</w:t>
      </w:r>
      <w:r w:rsidRPr="00911C91">
        <w:rPr>
          <w:rFonts w:ascii="Times New Roman" w:eastAsia="SimSun" w:hAnsi="Times New Roman" w:cs="Times New Roman"/>
          <w:color w:val="000000" w:themeColor="text1"/>
          <w:sz w:val="24"/>
          <w:szCs w:val="24"/>
          <w:vertAlign w:val="subscript"/>
        </w:rPr>
        <w:t>m</w:t>
      </w:r>
      <w:r w:rsidRPr="00911C91">
        <w:rPr>
          <w:rFonts w:ascii="Times New Roman" w:eastAsia="SimSun" w:hAnsi="Times New Roman" w:cs="Times New Roman"/>
          <w:color w:val="000000" w:themeColor="text1"/>
          <w:sz w:val="24"/>
          <w:szCs w:val="24"/>
        </w:rPr>
        <w:t>) values and temperature from the Arrhenius law.”.</w:t>
      </w:r>
      <w:r w:rsidRPr="00911C91">
        <w:rPr>
          <w:rFonts w:ascii="Times New Roman" w:hAnsi="Times New Roman" w:cs="Times New Roman"/>
          <w:b/>
          <w:color w:val="000000" w:themeColor="text1"/>
          <w:sz w:val="24"/>
          <w:szCs w:val="24"/>
        </w:rPr>
        <w:t xml:space="preserve"> (lines 14</w:t>
      </w:r>
      <w:r>
        <w:rPr>
          <w:rFonts w:ascii="Times New Roman" w:hAnsi="Times New Roman" w:cs="Times New Roman"/>
          <w:b/>
          <w:color w:val="000000" w:themeColor="text1"/>
          <w:sz w:val="24"/>
          <w:szCs w:val="24"/>
        </w:rPr>
        <w:t>2</w:t>
      </w:r>
      <w:r w:rsidRPr="00911C91">
        <w:rPr>
          <w:rFonts w:ascii="Times New Roman" w:hAnsi="Times New Roman" w:cs="Times New Roman"/>
          <w:b/>
          <w:color w:val="000000" w:themeColor="text1"/>
          <w:sz w:val="24"/>
          <w:szCs w:val="24"/>
        </w:rPr>
        <w:t xml:space="preserve"> - 14</w:t>
      </w:r>
      <w:r>
        <w:rPr>
          <w:rFonts w:ascii="Times New Roman" w:hAnsi="Times New Roman" w:cs="Times New Roman"/>
          <w:b/>
          <w:color w:val="000000" w:themeColor="text1"/>
          <w:sz w:val="24"/>
          <w:szCs w:val="24"/>
        </w:rPr>
        <w:t>7</w:t>
      </w:r>
      <w:r w:rsidRPr="00911C91">
        <w:rPr>
          <w:rFonts w:ascii="Times New Roman" w:hAnsi="Times New Roman" w:cs="Times New Roman"/>
          <w:b/>
          <w:color w:val="000000" w:themeColor="text1"/>
          <w:sz w:val="24"/>
          <w:szCs w:val="24"/>
        </w:rPr>
        <w:t>)</w:t>
      </w:r>
    </w:p>
    <w:p w:rsidR="003C7EF0" w:rsidRPr="00911C91" w:rsidRDefault="003C7EF0" w:rsidP="003C7EF0">
      <w:pPr>
        <w:spacing w:line="360" w:lineRule="auto"/>
        <w:rPr>
          <w:rFonts w:ascii="Times New Roman" w:hAnsi="Times New Roman" w:cs="Times New Roman"/>
          <w:b/>
          <w:color w:val="000000" w:themeColor="text1"/>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Line 150: et al in italics</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r w:rsidRPr="00911C91">
        <w:rPr>
          <w:rFonts w:ascii="Times New Roman" w:hAnsi="Times New Roman" w:cs="Times New Roman"/>
          <w:b/>
          <w:sz w:val="24"/>
          <w:szCs w:val="24"/>
        </w:rPr>
        <w:lastRenderedPageBreak/>
        <w:t xml:space="preserve">Reply: </w:t>
      </w:r>
      <w:r w:rsidRPr="00911C91">
        <w:rPr>
          <w:rFonts w:ascii="Times New Roman" w:hAnsi="Times New Roman" w:cs="Times New Roman"/>
          <w:sz w:val="24"/>
          <w:szCs w:val="24"/>
        </w:rPr>
        <w:t>Modified.</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Line 164: “must” seems presumptive, maybe “could”, “probably”, or “very likely”?</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r w:rsidRPr="00911C91">
        <w:rPr>
          <w:rFonts w:ascii="Times New Roman" w:hAnsi="Times New Roman" w:cs="Times New Roman"/>
          <w:b/>
          <w:sz w:val="24"/>
          <w:szCs w:val="24"/>
        </w:rPr>
        <w:t xml:space="preserve">Reply: </w:t>
      </w:r>
      <w:r w:rsidRPr="00911C91">
        <w:rPr>
          <w:rFonts w:ascii="Times New Roman" w:hAnsi="Times New Roman" w:cs="Times New Roman"/>
          <w:sz w:val="24"/>
          <w:szCs w:val="24"/>
        </w:rPr>
        <w:t>Changed “must” to “very likely”.</w:t>
      </w:r>
      <w:r w:rsidRPr="00911C91">
        <w:rPr>
          <w:rFonts w:ascii="Times New Roman" w:hAnsi="Times New Roman" w:cs="Times New Roman"/>
          <w:color w:val="BFBFBF" w:themeColor="background1" w:themeShade="BF"/>
          <w:sz w:val="24"/>
          <w:szCs w:val="24"/>
        </w:rPr>
        <w:t xml:space="preserve"> </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Line 167: comma after negative</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Reply: N</w:t>
      </w:r>
      <w:r w:rsidRPr="00911C91">
        <w:rPr>
          <w:rFonts w:ascii="Times New Roman" w:hAnsi="Times New Roman" w:cs="Times New Roman"/>
          <w:sz w:val="24"/>
          <w:szCs w:val="24"/>
        </w:rPr>
        <w:t>ow we rephrase the sentence as “</w:t>
      </w:r>
      <w:r w:rsidRPr="00911C91">
        <w:rPr>
          <w:rFonts w:ascii="Times New Roman" w:eastAsia="SimSun" w:hAnsi="Times New Roman" w:cs="Times New Roman"/>
          <w:sz w:val="24"/>
          <w:szCs w:val="24"/>
        </w:rPr>
        <w:t>To further examine to what extent the community structure (proportions of AOA and AOB) might shape the thermal response patterns of community AOR observed in the field,</w:t>
      </w:r>
      <w:r w:rsidRPr="00911C91">
        <w:rPr>
          <w:rFonts w:ascii="Times New Roman" w:hAnsi="Times New Roman" w:cs="Times New Roman"/>
          <w:sz w:val="24"/>
          <w:szCs w:val="24"/>
        </w:rPr>
        <w:t xml:space="preserve">”. </w:t>
      </w:r>
      <w:r w:rsidRPr="00911C91">
        <w:rPr>
          <w:rFonts w:ascii="Times New Roman" w:hAnsi="Times New Roman" w:cs="Times New Roman"/>
          <w:b/>
          <w:sz w:val="24"/>
          <w:szCs w:val="24"/>
        </w:rPr>
        <w:t>(lines 18</w:t>
      </w:r>
      <w:r>
        <w:rPr>
          <w:rFonts w:ascii="Times New Roman" w:hAnsi="Times New Roman" w:cs="Times New Roman"/>
          <w:b/>
          <w:sz w:val="24"/>
          <w:szCs w:val="24"/>
        </w:rPr>
        <w:t>5</w:t>
      </w:r>
      <w:r w:rsidRPr="00911C91">
        <w:rPr>
          <w:rFonts w:ascii="Times New Roman" w:hAnsi="Times New Roman" w:cs="Times New Roman"/>
          <w:b/>
          <w:sz w:val="24"/>
          <w:szCs w:val="24"/>
        </w:rPr>
        <w:t xml:space="preserve"> – 18</w:t>
      </w:r>
      <w:r>
        <w:rPr>
          <w:rFonts w:ascii="Times New Roman" w:hAnsi="Times New Roman" w:cs="Times New Roman"/>
          <w:b/>
          <w:sz w:val="24"/>
          <w:szCs w:val="24"/>
        </w:rPr>
        <w:t>7</w:t>
      </w:r>
      <w:r w:rsidRPr="00911C91">
        <w:rPr>
          <w:rFonts w:ascii="Times New Roman" w:hAnsi="Times New Roman" w:cs="Times New Roman"/>
          <w:b/>
          <w:sz w:val="24"/>
          <w:szCs w:val="24"/>
        </w:rPr>
        <w:t>)</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 xml:space="preserve">Line 174: This kind of observation has been seen many times over both in the lab and with </w:t>
      </w:r>
      <w:r w:rsidRPr="00911C91">
        <w:rPr>
          <w:rFonts w:ascii="Times New Roman" w:hAnsi="Times New Roman" w:cs="Times New Roman"/>
          <w:i/>
          <w:sz w:val="24"/>
          <w:szCs w:val="24"/>
        </w:rPr>
        <w:t>in situ</w:t>
      </w:r>
      <w:r w:rsidRPr="00911C91">
        <w:rPr>
          <w:rFonts w:ascii="Times New Roman" w:hAnsi="Times New Roman" w:cs="Times New Roman"/>
          <w:sz w:val="24"/>
          <w:szCs w:val="24"/>
        </w:rPr>
        <w:t xml:space="preserve"> communities. It should be supported with references and stated as reflecting what we known about the niche differentiation between the AOB and AOA.</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 xml:space="preserve">Reply: </w:t>
      </w:r>
      <w:r w:rsidRPr="00911C91">
        <w:rPr>
          <w:rFonts w:ascii="Times New Roman" w:hAnsi="Times New Roman" w:cs="Times New Roman"/>
          <w:sz w:val="24"/>
          <w:szCs w:val="24"/>
        </w:rPr>
        <w:t>We have</w:t>
      </w:r>
      <w:r w:rsidRPr="00911C91">
        <w:rPr>
          <w:rFonts w:ascii="Times New Roman" w:hAnsi="Times New Roman" w:cs="Times New Roman"/>
          <w:b/>
          <w:sz w:val="24"/>
          <w:szCs w:val="24"/>
        </w:rPr>
        <w:t xml:space="preserve"> </w:t>
      </w:r>
      <w:r w:rsidRPr="00911C91">
        <w:rPr>
          <w:rFonts w:ascii="Times New Roman" w:hAnsi="Times New Roman" w:cs="Times New Roman"/>
          <w:sz w:val="24"/>
          <w:szCs w:val="24"/>
        </w:rPr>
        <w:t xml:space="preserve">added references and statements about niche differentiation between the AOB and AOA. </w:t>
      </w:r>
      <w:r w:rsidRPr="00911C91">
        <w:rPr>
          <w:rFonts w:ascii="Times New Roman" w:hAnsi="Times New Roman" w:cs="Times New Roman"/>
          <w:b/>
          <w:sz w:val="24"/>
          <w:szCs w:val="24"/>
        </w:rPr>
        <w:t>(Lines 19</w:t>
      </w:r>
      <w:r>
        <w:rPr>
          <w:rFonts w:ascii="Times New Roman" w:hAnsi="Times New Roman" w:cs="Times New Roman"/>
          <w:b/>
          <w:sz w:val="24"/>
          <w:szCs w:val="24"/>
        </w:rPr>
        <w:t>5</w:t>
      </w:r>
      <w:r w:rsidRPr="00911C91">
        <w:rPr>
          <w:rFonts w:ascii="Times New Roman" w:hAnsi="Times New Roman" w:cs="Times New Roman"/>
          <w:b/>
          <w:sz w:val="24"/>
          <w:szCs w:val="24"/>
        </w:rPr>
        <w:t xml:space="preserve"> - 19</w:t>
      </w:r>
      <w:r>
        <w:rPr>
          <w:rFonts w:ascii="Times New Roman" w:hAnsi="Times New Roman" w:cs="Times New Roman"/>
          <w:b/>
          <w:sz w:val="24"/>
          <w:szCs w:val="24"/>
        </w:rPr>
        <w:t>9</w:t>
      </w:r>
      <w:r w:rsidRPr="00911C91">
        <w:rPr>
          <w:rFonts w:ascii="Times New Roman" w:hAnsi="Times New Roman" w:cs="Times New Roman"/>
          <w:b/>
          <w:sz w:val="24"/>
          <w:szCs w:val="24"/>
        </w:rPr>
        <w:t>)</w:t>
      </w:r>
    </w:p>
    <w:p w:rsidR="003C7EF0" w:rsidRPr="00911C91" w:rsidRDefault="003C7EF0" w:rsidP="003C7EF0">
      <w:pPr>
        <w:spacing w:line="360" w:lineRule="auto"/>
        <w:ind w:firstLineChars="200" w:firstLine="480"/>
        <w:rPr>
          <w:rFonts w:ascii="Times New Roman" w:hAnsi="Times New Roman" w:cs="Times New Roman"/>
          <w:sz w:val="24"/>
          <w:szCs w:val="24"/>
        </w:rPr>
      </w:pPr>
      <w:r w:rsidRPr="00911C91">
        <w:rPr>
          <w:rFonts w:ascii="Times New Roman" w:hAnsi="Times New Roman" w:cs="Times New Roman"/>
          <w:sz w:val="24"/>
          <w:szCs w:val="24"/>
        </w:rPr>
        <w:t xml:space="preserve">“A similar offshore pattern of community distribution was also observed in other regions, such as from the </w:t>
      </w:r>
      <w:r w:rsidRPr="00911C91">
        <w:rPr>
          <w:rFonts w:ascii="Times New Roman" w:eastAsia="SimSun" w:hAnsi="Times New Roman" w:cs="Times New Roman"/>
          <w:sz w:val="24"/>
          <w:szCs w:val="24"/>
        </w:rPr>
        <w:t>Pearl River estuary to the South China Sea</w:t>
      </w:r>
      <w:r w:rsidRPr="00911C91">
        <w:rPr>
          <w:rFonts w:ascii="Times New Roman" w:eastAsia="SimSun" w:hAnsi="Times New Roman" w:cs="Times New Roman"/>
          <w:sz w:val="24"/>
          <w:szCs w:val="24"/>
          <w:vertAlign w:val="superscript"/>
        </w:rPr>
        <w:t>35</w:t>
      </w:r>
      <w:r w:rsidRPr="00911C91">
        <w:rPr>
          <w:rFonts w:ascii="Times New Roman" w:eastAsia="SimSun" w:hAnsi="Times New Roman" w:cs="Times New Roman"/>
          <w:sz w:val="24"/>
          <w:szCs w:val="24"/>
        </w:rPr>
        <w:t>, and from the freshwater region of the Chesapeake Bay to the coastal and open ocean water column</w:t>
      </w:r>
      <w:r w:rsidRPr="00911C91">
        <w:rPr>
          <w:rFonts w:ascii="Times New Roman" w:eastAsia="SimSun" w:hAnsi="Times New Roman" w:cs="Times New Roman"/>
          <w:sz w:val="24"/>
          <w:szCs w:val="24"/>
          <w:vertAlign w:val="superscript"/>
        </w:rPr>
        <w:t>36</w:t>
      </w:r>
      <w:r w:rsidRPr="00911C91">
        <w:rPr>
          <w:rFonts w:ascii="Times New Roman" w:eastAsia="SimSun" w:hAnsi="Times New Roman" w:cs="Times New Roman"/>
          <w:sz w:val="24"/>
          <w:szCs w:val="24"/>
        </w:rPr>
        <w:t>.</w:t>
      </w:r>
      <w:r w:rsidRPr="00911C91">
        <w:rPr>
          <w:rFonts w:ascii="Times New Roman" w:hAnsi="Times New Roman" w:cs="Times New Roman"/>
          <w:sz w:val="24"/>
          <w:szCs w:val="24"/>
        </w:rPr>
        <w:t xml:space="preserve"> </w:t>
      </w:r>
      <w:r w:rsidRPr="00911C91">
        <w:rPr>
          <w:rFonts w:ascii="Times New Roman" w:eastAsia="SimSun" w:hAnsi="Times New Roman" w:cs="Times New Roman"/>
          <w:sz w:val="24"/>
          <w:szCs w:val="24"/>
        </w:rPr>
        <w:t>This pattern suggests that AOB strongly prefer substrate-replete niches, and vice versa for AOA</w:t>
      </w:r>
      <w:r w:rsidRPr="00911C91">
        <w:rPr>
          <w:rFonts w:ascii="Times New Roman" w:eastAsia="SimSun" w:hAnsi="Times New Roman" w:cs="Times New Roman"/>
          <w:sz w:val="24"/>
          <w:szCs w:val="24"/>
          <w:vertAlign w:val="superscript"/>
        </w:rPr>
        <w:t>20,37</w:t>
      </w:r>
      <w:r w:rsidRPr="00911C91">
        <w:rPr>
          <w:rFonts w:ascii="Times New Roman" w:eastAsia="SimSun" w:hAnsi="Times New Roman" w:cs="Times New Roman" w:hint="eastAsia"/>
          <w:sz w:val="24"/>
          <w:szCs w:val="24"/>
        </w:rPr>
        <w:t>.</w:t>
      </w:r>
      <w:r w:rsidRPr="00911C91">
        <w:rPr>
          <w:rFonts w:ascii="Times New Roman" w:hAnsi="Times New Roman" w:cs="Times New Roman"/>
          <w:sz w:val="24"/>
          <w:szCs w:val="24"/>
        </w:rPr>
        <w:t xml:space="preserve">” </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Line 194: “~100%”</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r w:rsidRPr="00911C91">
        <w:rPr>
          <w:rFonts w:ascii="Times New Roman" w:hAnsi="Times New Roman" w:cs="Times New Roman"/>
          <w:b/>
          <w:sz w:val="24"/>
          <w:szCs w:val="24"/>
        </w:rPr>
        <w:t xml:space="preserve">Reply: </w:t>
      </w:r>
      <w:r w:rsidRPr="00911C91">
        <w:rPr>
          <w:rFonts w:ascii="Times New Roman" w:hAnsi="Times New Roman" w:cs="Times New Roman"/>
          <w:sz w:val="24"/>
          <w:szCs w:val="24"/>
        </w:rPr>
        <w:t>Changed “</w:t>
      </w:r>
      <w:r w:rsidRPr="00911C91">
        <w:rPr>
          <w:rFonts w:ascii="Times New Roman" w:eastAsia="SimSun" w:hAnsi="Times New Roman" w:cs="Times New Roman"/>
          <w:sz w:val="24"/>
          <w:szCs w:val="24"/>
        </w:rPr>
        <w:t xml:space="preserve">AOA contributed 100%” to </w:t>
      </w:r>
      <w:r w:rsidRPr="00911C91">
        <w:rPr>
          <w:rFonts w:ascii="Times New Roman" w:hAnsi="Times New Roman" w:cs="Times New Roman"/>
          <w:sz w:val="24"/>
          <w:szCs w:val="24"/>
        </w:rPr>
        <w:t xml:space="preserve">“AOA-dominated”. </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Line 188: and subsequent low Topt to “, resulting in a low Topt”.</w:t>
      </w:r>
    </w:p>
    <w:p w:rsidR="003C7EF0" w:rsidRPr="00911C91" w:rsidRDefault="003C7EF0" w:rsidP="003C7EF0">
      <w:pPr>
        <w:spacing w:line="360" w:lineRule="auto"/>
        <w:rPr>
          <w:rFonts w:ascii="Times New Roman" w:hAnsi="Times New Roman" w:cs="Times New Roman"/>
          <w:b/>
          <w:sz w:val="24"/>
          <w:szCs w:val="24"/>
        </w:rPr>
      </w:pPr>
      <w:r w:rsidRPr="00911C91">
        <w:rPr>
          <w:rFonts w:ascii="Times New Roman" w:hAnsi="Times New Roman" w:cs="Times New Roman"/>
          <w:b/>
          <w:sz w:val="24"/>
          <w:szCs w:val="24"/>
        </w:rPr>
        <w:t xml:space="preserve">Reply: </w:t>
      </w:r>
      <w:r w:rsidRPr="00911C91">
        <w:rPr>
          <w:rFonts w:ascii="Times New Roman" w:eastAsia="SimSun" w:hAnsi="Times New Roman" w:cs="Times New Roman"/>
          <w:sz w:val="24"/>
          <w:szCs w:val="24"/>
        </w:rPr>
        <w:t>The relevant sentence is now “</w:t>
      </w:r>
      <w:r w:rsidRPr="00911C91">
        <w:rPr>
          <w:rFonts w:ascii="Times New Roman" w:hAnsi="Times New Roman" w:cs="Times New Roman"/>
          <w:sz w:val="24"/>
          <w:szCs w:val="24"/>
        </w:rPr>
        <w:t>…. community AOR may respond negatively to temperature rise due to</w:t>
      </w:r>
      <w:r w:rsidRPr="00911C91">
        <w:rPr>
          <w:rFonts w:ascii="Times New Roman" w:eastAsia="SimSun" w:hAnsi="Times New Roman" w:cs="Times New Roman"/>
          <w:sz w:val="24"/>
          <w:szCs w:val="24"/>
        </w:rPr>
        <w:t xml:space="preserve"> a</w:t>
      </w:r>
      <w:r w:rsidRPr="00911C91">
        <w:rPr>
          <w:rFonts w:ascii="Times New Roman" w:hAnsi="Times New Roman" w:cs="Times New Roman"/>
          <w:sz w:val="24"/>
          <w:szCs w:val="24"/>
        </w:rPr>
        <w:t xml:space="preserve"> low T</w:t>
      </w:r>
      <w:r w:rsidRPr="00911C91">
        <w:rPr>
          <w:rFonts w:ascii="Times New Roman" w:hAnsi="Times New Roman" w:cs="Times New Roman"/>
          <w:sz w:val="24"/>
          <w:szCs w:val="24"/>
          <w:vertAlign w:val="subscript"/>
        </w:rPr>
        <w:t>opt</w:t>
      </w:r>
      <w:r w:rsidRPr="00911C91">
        <w:rPr>
          <w:rFonts w:ascii="Times New Roman" w:hAnsi="Times New Roman" w:cs="Times New Roman"/>
          <w:sz w:val="24"/>
          <w:szCs w:val="24"/>
        </w:rPr>
        <w:t xml:space="preserve"> under substrate stress.”.</w:t>
      </w:r>
      <w:r w:rsidRPr="00911C91">
        <w:rPr>
          <w:rFonts w:ascii="Times New Roman" w:hAnsi="Times New Roman" w:cs="Times New Roman"/>
          <w:b/>
          <w:sz w:val="24"/>
          <w:szCs w:val="24"/>
        </w:rPr>
        <w:t xml:space="preserve"> (lines 22</w:t>
      </w:r>
      <w:r>
        <w:rPr>
          <w:rFonts w:ascii="Times New Roman" w:hAnsi="Times New Roman" w:cs="Times New Roman"/>
          <w:b/>
          <w:sz w:val="24"/>
          <w:szCs w:val="24"/>
        </w:rPr>
        <w:t>4</w:t>
      </w:r>
      <w:r w:rsidRPr="00911C91">
        <w:rPr>
          <w:rFonts w:ascii="Times New Roman" w:hAnsi="Times New Roman" w:cs="Times New Roman"/>
          <w:b/>
          <w:sz w:val="24"/>
          <w:szCs w:val="24"/>
        </w:rPr>
        <w:t xml:space="preserve"> - 22</w:t>
      </w:r>
      <w:r>
        <w:rPr>
          <w:rFonts w:ascii="Times New Roman" w:hAnsi="Times New Roman" w:cs="Times New Roman"/>
          <w:b/>
          <w:sz w:val="24"/>
          <w:szCs w:val="24"/>
        </w:rPr>
        <w:t>5</w:t>
      </w:r>
      <w:r w:rsidRPr="00911C91">
        <w:rPr>
          <w:rFonts w:ascii="Times New Roman" w:hAnsi="Times New Roman" w:cs="Times New Roman"/>
          <w:b/>
          <w:sz w:val="24"/>
          <w:szCs w:val="24"/>
        </w:rPr>
        <w:t>)</w:t>
      </w:r>
    </w:p>
    <w:p w:rsidR="003C7EF0" w:rsidRPr="00911C91" w:rsidRDefault="003C7EF0" w:rsidP="003C7EF0">
      <w:pPr>
        <w:spacing w:line="360" w:lineRule="auto"/>
        <w:rPr>
          <w:rFonts w:ascii="Times New Roma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 xml:space="preserve">Figure 3: I would suggest putting the uninhibited activity (grey bars) on the bottom of the graph so it’s easy to see the % AOR at each station. Also, when printed in black and white it is very hard to tell the difference between the bars and the white spaces in between the bars because all go to 100%. Maybe consider using either a dashed box for the inhibited amount, or a black and grey scale instead of white and grey. </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r w:rsidRPr="00911C91">
        <w:rPr>
          <w:rFonts w:ascii="Times New Roman" w:hAnsi="Times New Roman" w:cs="Times New Roman"/>
          <w:b/>
          <w:sz w:val="24"/>
          <w:szCs w:val="24"/>
        </w:rPr>
        <w:t xml:space="preserve">Reply: </w:t>
      </w:r>
      <w:r w:rsidRPr="00911C91">
        <w:rPr>
          <w:rFonts w:ascii="Times New Roman" w:hAnsi="Times New Roman" w:cs="Times New Roman"/>
          <w:sz w:val="24"/>
          <w:szCs w:val="24"/>
        </w:rPr>
        <w:t xml:space="preserve">Changed as reviewer’s suggestion (Figure 4 in new version). </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p>
    <w:p w:rsidR="003C7EF0" w:rsidRPr="00911C91" w:rsidRDefault="003C7EF0" w:rsidP="003C7EF0">
      <w:pPr>
        <w:pBdr>
          <w:top w:val="single" w:sz="4" w:space="1" w:color="auto"/>
          <w:left w:val="single" w:sz="4" w:space="0" w:color="auto"/>
          <w:bottom w:val="single" w:sz="4" w:space="1" w:color="auto"/>
          <w:right w:val="single" w:sz="4" w:space="4" w:color="auto"/>
        </w:pBdr>
        <w:spacing w:line="360" w:lineRule="auto"/>
        <w:rPr>
          <w:rFonts w:ascii="Times New Roman" w:hAnsi="Times New Roman" w:cs="Times New Roman"/>
          <w:b/>
          <w:sz w:val="24"/>
          <w:szCs w:val="24"/>
        </w:rPr>
      </w:pPr>
      <w:r w:rsidRPr="00911C91">
        <w:rPr>
          <w:rFonts w:ascii="Times New Roman" w:hAnsi="Times New Roman" w:cs="Times New Roman"/>
          <w:sz w:val="24"/>
          <w:szCs w:val="24"/>
        </w:rPr>
        <w:t xml:space="preserve">Figure 4: The shaded area here needs to be described as the 0.4-4 degree increase in temperature mention in the IPCC study. In the x-axis it should be % of AOR “at” in situ…). Also in Line 599, it should be “is” denoted. </w:t>
      </w:r>
      <w:r w:rsidRPr="00911C91">
        <w:rPr>
          <w:rFonts w:ascii="Times New Roman" w:hAnsi="Times New Roman" w:cs="Times New Roman"/>
          <w:b/>
          <w:sz w:val="24"/>
          <w:szCs w:val="24"/>
        </w:rPr>
        <w:t>Lastly, it may be worth mentioning in the discussion that with continued increasing temperatures (more than 10C) the reduction in offshore AO continues in what seems like a linear pattern, where the increase in AO seen in nearshore environments does not.</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The figure and the caption have been modified as suggested (Figure 5 in new version). Indeed, the thermal response of AOR in nearshore beyond 10 </w:t>
      </w:r>
      <w:r w:rsidRPr="00911C91">
        <w:rPr>
          <w:rFonts w:ascii="Times New Roman" w:hAnsi="Times New Roman" w:cs="Times New Roman"/>
          <w:color w:val="000000" w:themeColor="text1"/>
          <w:sz w:val="24"/>
          <w:szCs w:val="24"/>
        </w:rPr>
        <w:t>°C</w:t>
      </w:r>
      <w:r w:rsidRPr="00911C91">
        <w:rPr>
          <w:rFonts w:ascii="Times New Roman" w:hAnsi="Times New Roman" w:cs="Times New Roman"/>
          <w:sz w:val="24"/>
          <w:szCs w:val="24"/>
        </w:rPr>
        <w:t xml:space="preserve"> increasement of temperature was not linearly as figured out by reviewer, therefore, we discussed the different AOR responses of &lt;10 °C and &gt; 10 °C separately.</w:t>
      </w:r>
      <w:r w:rsidRPr="00911C91">
        <w:rPr>
          <w:rFonts w:ascii="Times New Roman" w:hAnsi="Times New Roman" w:cs="Times New Roman"/>
          <w:b/>
          <w:sz w:val="24"/>
          <w:szCs w:val="24"/>
        </w:rPr>
        <w:t xml:space="preserve"> (lines 27</w:t>
      </w:r>
      <w:r>
        <w:rPr>
          <w:rFonts w:ascii="Times New Roman" w:hAnsi="Times New Roman" w:cs="Times New Roman"/>
          <w:b/>
          <w:sz w:val="24"/>
          <w:szCs w:val="24"/>
        </w:rPr>
        <w:t>5</w:t>
      </w:r>
      <w:r w:rsidRPr="00911C91">
        <w:rPr>
          <w:rFonts w:ascii="Times New Roman" w:hAnsi="Times New Roman" w:cs="Times New Roman"/>
          <w:b/>
          <w:sz w:val="24"/>
          <w:szCs w:val="24"/>
        </w:rPr>
        <w:t xml:space="preserve"> - 2</w:t>
      </w:r>
      <w:r>
        <w:rPr>
          <w:rFonts w:ascii="Times New Roman" w:hAnsi="Times New Roman" w:cs="Times New Roman"/>
          <w:b/>
          <w:sz w:val="24"/>
          <w:szCs w:val="24"/>
        </w:rPr>
        <w:t>81</w:t>
      </w:r>
      <w:r w:rsidRPr="00911C91">
        <w:rPr>
          <w:rFonts w:ascii="Times New Roman" w:hAnsi="Times New Roman" w:cs="Times New Roman"/>
          <w:b/>
          <w:sz w:val="24"/>
          <w:szCs w:val="24"/>
        </w:rPr>
        <w:t>)</w:t>
      </w:r>
    </w:p>
    <w:p w:rsidR="003C7EF0" w:rsidRPr="00911C91" w:rsidRDefault="003C7EF0" w:rsidP="003C7EF0">
      <w:pPr>
        <w:spacing w:line="360" w:lineRule="auto"/>
        <w:ind w:firstLineChars="200" w:firstLine="480"/>
        <w:rPr>
          <w:rFonts w:ascii="Times New Roman" w:hAnsi="Times New Roman" w:cs="Times New Roman"/>
          <w:sz w:val="24"/>
          <w:szCs w:val="24"/>
        </w:rPr>
      </w:pPr>
      <w:r w:rsidRPr="00911C91">
        <w:rPr>
          <w:rFonts w:ascii="Times New Roman" w:hAnsi="Times New Roman" w:cs="Times New Roman"/>
          <w:sz w:val="24"/>
          <w:szCs w:val="24"/>
        </w:rPr>
        <w:lastRenderedPageBreak/>
        <w:t>“More specifically</w:t>
      </w:r>
      <w:r w:rsidRPr="00911C91">
        <w:rPr>
          <w:rFonts w:ascii="Times New Roman" w:eastAsia="SimSun" w:hAnsi="Times New Roman" w:cs="Times New Roman"/>
          <w:sz w:val="24"/>
          <w:szCs w:val="24"/>
        </w:rPr>
        <w:t>,</w:t>
      </w:r>
      <w:r w:rsidRPr="00911C91">
        <w:rPr>
          <w:rFonts w:ascii="Times New Roman" w:hAnsi="Times New Roman" w:cs="Times New Roman"/>
          <w:sz w:val="24"/>
          <w:szCs w:val="24"/>
        </w:rPr>
        <w:t xml:space="preserve"> the higher T</w:t>
      </w:r>
      <w:r w:rsidRPr="00911C91">
        <w:rPr>
          <w:rFonts w:ascii="Times New Roman" w:hAnsi="Times New Roman" w:cs="Times New Roman"/>
          <w:sz w:val="24"/>
          <w:szCs w:val="24"/>
          <w:vertAlign w:val="subscript"/>
        </w:rPr>
        <w:t>opt</w:t>
      </w:r>
      <w:r w:rsidRPr="00911C91">
        <w:rPr>
          <w:rFonts w:ascii="Times New Roman" w:hAnsi="Times New Roman" w:cs="Times New Roman"/>
          <w:sz w:val="24"/>
          <w:szCs w:val="24"/>
        </w:rPr>
        <w:t xml:space="preserve"> of these AO communities in nearshore regimes allows ocean warming to promote coastal AOR when the temperature change increment is &lt; 10°C. The AOR then drops with further temperature increases, likely due to the impaired enzyme activity as discussed above. On the other hand, community AOR decreases linearly with warming (Fig. 5b) in offshore waters, mainly because current ambient temperatures are close to T</w:t>
      </w:r>
      <w:r w:rsidRPr="00911C91">
        <w:rPr>
          <w:rFonts w:ascii="Times New Roman" w:hAnsi="Times New Roman" w:cs="Times New Roman"/>
          <w:sz w:val="24"/>
          <w:szCs w:val="24"/>
          <w:vertAlign w:val="subscript"/>
        </w:rPr>
        <w:t>opt-sat</w:t>
      </w:r>
      <w:r w:rsidRPr="00911C91">
        <w:rPr>
          <w:rFonts w:ascii="Times New Roman" w:hAnsi="Times New Roman" w:cs="Times New Roman"/>
          <w:sz w:val="24"/>
          <w:szCs w:val="24"/>
        </w:rPr>
        <w:t xml:space="preserve"> for AOAs and/or higher than T</w:t>
      </w:r>
      <w:r w:rsidRPr="00911C91">
        <w:rPr>
          <w:rFonts w:ascii="Times New Roman" w:hAnsi="Times New Roman" w:cs="Times New Roman"/>
          <w:sz w:val="24"/>
          <w:szCs w:val="24"/>
          <w:vertAlign w:val="subscript"/>
        </w:rPr>
        <w:t xml:space="preserve">opt </w:t>
      </w:r>
      <w:r w:rsidRPr="00911C91">
        <w:rPr>
          <w:rFonts w:ascii="Times New Roman" w:hAnsi="Times New Roman" w:cs="Times New Roman"/>
          <w:sz w:val="24"/>
          <w:szCs w:val="24"/>
        </w:rPr>
        <w:t>of AOB in low substrate state.”</w:t>
      </w:r>
    </w:p>
    <w:p w:rsidR="003C7EF0" w:rsidRPr="00911C91" w:rsidRDefault="003C7EF0" w:rsidP="003C7EF0">
      <w:pPr>
        <w:spacing w:line="360" w:lineRule="auto"/>
        <w:rPr>
          <w:rFonts w:ascii="Times New Roma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 xml:space="preserve">Supplementary Table 3: What are the units of the </w:t>
      </w:r>
      <w:r w:rsidRPr="00911C91">
        <w:rPr>
          <w:rFonts w:ascii="Times New Roman" w:hAnsi="Times New Roman" w:cs="Times New Roman"/>
          <w:i/>
          <w:sz w:val="24"/>
          <w:szCs w:val="24"/>
        </w:rPr>
        <w:t>amo</w:t>
      </w:r>
      <w:r w:rsidRPr="00911C91">
        <w:rPr>
          <w:rFonts w:ascii="Times New Roman" w:hAnsi="Times New Roman" w:cs="Times New Roman"/>
          <w:sz w:val="24"/>
          <w:szCs w:val="24"/>
        </w:rPr>
        <w:t>A copies?</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 xml:space="preserve">Reply: </w:t>
      </w:r>
      <w:r w:rsidRPr="00911C91">
        <w:rPr>
          <w:rFonts w:ascii="Times New Roman" w:hAnsi="Times New Roman" w:cs="Times New Roman"/>
          <w:sz w:val="24"/>
          <w:szCs w:val="24"/>
        </w:rPr>
        <w:t>“</w:t>
      </w:r>
      <w:r w:rsidRPr="00911C91">
        <w:rPr>
          <w:rFonts w:ascii="Times New Roman" w:eastAsia="SimSun" w:hAnsi="Times New Roman" w:cs="Times New Roman"/>
          <w:sz w:val="24"/>
          <w:szCs w:val="24"/>
        </w:rPr>
        <w:t xml:space="preserve">copies/L” was introduced. The </w:t>
      </w:r>
      <w:r w:rsidRPr="00911C91">
        <w:rPr>
          <w:rFonts w:ascii="Times New Roman" w:hAnsi="Times New Roman" w:cs="Times New Roman"/>
          <w:i/>
          <w:sz w:val="24"/>
          <w:szCs w:val="24"/>
        </w:rPr>
        <w:t>amo</w:t>
      </w:r>
      <w:r w:rsidRPr="00911C91">
        <w:rPr>
          <w:rFonts w:ascii="Times New Roman" w:hAnsi="Times New Roman" w:cs="Times New Roman"/>
          <w:sz w:val="24"/>
          <w:szCs w:val="24"/>
        </w:rPr>
        <w:t>A copies</w:t>
      </w:r>
      <w:r w:rsidRPr="00911C91">
        <w:rPr>
          <w:rFonts w:ascii="Times New Roman" w:eastAsia="SimSun" w:hAnsi="Times New Roman" w:cs="Times New Roman"/>
          <w:sz w:val="24"/>
          <w:szCs w:val="24"/>
        </w:rPr>
        <w:t xml:space="preserve"> data are presented in Figure 4 in new</w:t>
      </w:r>
      <w:r w:rsidRPr="00911C91">
        <w:rPr>
          <w:rFonts w:ascii="Times New Roman" w:hAnsi="Times New Roman" w:cs="Times New Roman"/>
          <w:sz w:val="24"/>
          <w:szCs w:val="24"/>
        </w:rPr>
        <w:t xml:space="preserve"> </w:t>
      </w:r>
      <w:r w:rsidRPr="00911C91">
        <w:rPr>
          <w:rFonts w:ascii="Times New Roman" w:eastAsia="SimSun" w:hAnsi="Times New Roman" w:cs="Times New Roman"/>
          <w:sz w:val="24"/>
          <w:szCs w:val="24"/>
        </w:rPr>
        <w:t>version and also provided in the dataset.</w:t>
      </w:r>
    </w:p>
    <w:p w:rsidR="003C7EF0" w:rsidRPr="00911C91" w:rsidRDefault="003C7EF0" w:rsidP="003C7EF0">
      <w:pPr>
        <w:spacing w:line="360" w:lineRule="auto"/>
        <w:rPr>
          <w:rFonts w:ascii="Times New Roman" w:hAnsi="Times New Roman" w:cs="Times New Roman"/>
          <w:color w:val="BFBFBF" w:themeColor="background1" w:themeShade="BF"/>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Supplementary figure 2: Line 166 measurements “are” presented</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w:t>
      </w:r>
      <w:r w:rsidRPr="00911C91">
        <w:rPr>
          <w:rFonts w:ascii="Times New Roman" w:eastAsia="SimSun" w:hAnsi="Times New Roman" w:cs="Times New Roman"/>
          <w:sz w:val="24"/>
          <w:szCs w:val="24"/>
        </w:rPr>
        <w:t xml:space="preserve">Corrected. </w:t>
      </w:r>
      <w:r w:rsidRPr="00911C91">
        <w:rPr>
          <w:rFonts w:ascii="Times New Roman" w:hAnsi="Times New Roman" w:cs="Times New Roman"/>
          <w:sz w:val="24"/>
          <w:szCs w:val="24"/>
        </w:rPr>
        <w:t>(Figure 3 in new version)</w:t>
      </w:r>
    </w:p>
    <w:p w:rsidR="003C7EF0" w:rsidRPr="00911C91" w:rsidRDefault="003C7EF0" w:rsidP="003C7EF0">
      <w:pPr>
        <w:spacing w:line="360" w:lineRule="auto"/>
        <w:rPr>
          <w:rFonts w:ascii="Times New Roman" w:hAnsi="Times New Roman" w:cs="Times New Roman"/>
          <w:sz w:val="24"/>
          <w:szCs w:val="24"/>
        </w:rPr>
      </w:pP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sz w:val="24"/>
          <w:szCs w:val="24"/>
        </w:rPr>
        <w:t>Reviewer #2</w:t>
      </w:r>
    </w:p>
    <w:p w:rsidR="003C7EF0" w:rsidRPr="00911C91" w:rsidRDefault="003C7EF0" w:rsidP="003C7EF0">
      <w:pPr>
        <w:spacing w:line="360" w:lineRule="auto"/>
        <w:rPr>
          <w:rFonts w:ascii="Times New Roman" w:hAnsi="Times New Roman" w:cs="Times New Roman"/>
          <w:b/>
          <w:sz w:val="24"/>
          <w:szCs w:val="24"/>
        </w:rPr>
      </w:pPr>
      <w:r w:rsidRPr="00911C91">
        <w:rPr>
          <w:rFonts w:ascii="Times New Roman" w:hAnsi="Times New Roman" w:cs="Times New Roman"/>
          <w:b/>
          <w:sz w:val="24"/>
          <w:szCs w:val="24"/>
        </w:rPr>
        <w:t>Summary</w:t>
      </w:r>
      <w:r w:rsidRPr="00911C91">
        <w:rPr>
          <w:rFonts w:ascii="MS Gothic" w:eastAsia="MS Gothic" w:hAnsi="MS Gothic" w:cs="MS Gothic" w:hint="eastAsia"/>
          <w:b/>
          <w:sz w:val="24"/>
          <w:szCs w:val="24"/>
        </w:rPr>
        <w:t>：</w:t>
      </w: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 xml:space="preserve">Overall I found this manuscript to be interesting and to provide exactly the type of multifactorial experimentation that needs to be conducted in order to understand and model multifactorial environmental change. </w:t>
      </w:r>
      <w:r w:rsidRPr="00911C91">
        <w:rPr>
          <w:rFonts w:ascii="Times New Roman" w:hAnsi="Times New Roman" w:cs="Times New Roman"/>
          <w:b/>
          <w:sz w:val="24"/>
          <w:szCs w:val="24"/>
        </w:rPr>
        <w:t xml:space="preserve">However, there were multiple overarching deficiencies that absolutely must be addressed, </w:t>
      </w:r>
      <w:r w:rsidRPr="00911C91">
        <w:rPr>
          <w:rFonts w:ascii="Times New Roman" w:hAnsi="Times New Roman" w:cs="Times New Roman"/>
          <w:sz w:val="24"/>
          <w:szCs w:val="24"/>
        </w:rPr>
        <w:t>as well as some specific minor issues.</w:t>
      </w:r>
    </w:p>
    <w:p w:rsidR="003C7EF0" w:rsidRPr="00911C91" w:rsidRDefault="003C7EF0" w:rsidP="003C7EF0">
      <w:pPr>
        <w:spacing w:line="360" w:lineRule="auto"/>
        <w:rPr>
          <w:rFonts w:ascii="Times New Roman" w:hAnsi="Times New Roman" w:cs="Times New Roman"/>
          <w:sz w:val="24"/>
          <w:szCs w:val="24"/>
          <w:shd w:val="pct15" w:color="auto" w:fill="FFFFFF"/>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Thanks for the helpful comments. In response, to this version we have 1) added discussion of ocean warming basing on multi-year observational temperature data in the study area; 2) converted </w:t>
      </w:r>
      <w:r w:rsidRPr="00911C91">
        <w:rPr>
          <w:rFonts w:ascii="Times New Roman" w:hAnsi="Times New Roman" w:cs="Times New Roman"/>
          <w:sz w:val="24"/>
          <w:szCs w:val="24"/>
          <w:vertAlign w:val="superscript"/>
        </w:rPr>
        <w:t>15</w:t>
      </w:r>
      <w:r w:rsidRPr="00911C91">
        <w:rPr>
          <w:rFonts w:ascii="Times New Roman" w:hAnsi="Times New Roman" w:cs="Times New Roman"/>
          <w:sz w:val="24"/>
          <w:szCs w:val="24"/>
        </w:rPr>
        <w:t xml:space="preserve">N into </w:t>
      </w:r>
      <w:r w:rsidRPr="00911C91">
        <w:rPr>
          <w:rFonts w:ascii="Times New Roman" w:hAnsi="Times New Roman" w:cs="Times New Roman"/>
          <w:sz w:val="24"/>
          <w:szCs w:val="24"/>
          <w:vertAlign w:val="superscript"/>
        </w:rPr>
        <w:t>14+15</w:t>
      </w:r>
      <w:r w:rsidRPr="00911C91">
        <w:rPr>
          <w:rFonts w:ascii="Times New Roman" w:hAnsi="Times New Roman" w:cs="Times New Roman"/>
          <w:sz w:val="24"/>
          <w:szCs w:val="24"/>
        </w:rPr>
        <w:t xml:space="preserve">N rates as suggested, and as predicted by the reviewer these </w:t>
      </w:r>
      <w:r w:rsidRPr="00911C91">
        <w:rPr>
          <w:rFonts w:ascii="Times New Roman" w:hAnsi="Times New Roman" w:cs="Times New Roman"/>
          <w:sz w:val="24"/>
          <w:szCs w:val="24"/>
        </w:rPr>
        <w:lastRenderedPageBreak/>
        <w:t>temperature response patterns remain the same, not affecting associated conclusions we made previously; 3) provided potential mechanisms from the perspective of physiology for substrate-regulated T</w:t>
      </w:r>
      <w:r w:rsidRPr="00911C91">
        <w:rPr>
          <w:rFonts w:ascii="Times New Roman" w:hAnsi="Times New Roman" w:cs="Times New Roman"/>
          <w:sz w:val="24"/>
          <w:szCs w:val="24"/>
          <w:vertAlign w:val="subscript"/>
        </w:rPr>
        <w:t>opt</w:t>
      </w:r>
      <w:r w:rsidRPr="00911C91">
        <w:rPr>
          <w:rFonts w:ascii="Times New Roman" w:hAnsi="Times New Roman" w:cs="Times New Roman"/>
          <w:sz w:val="24"/>
          <w:szCs w:val="24"/>
        </w:rPr>
        <w:t xml:space="preserve">; 4) strengthened the discussion of the combined effect of substrate and temperature on community AOR. </w:t>
      </w:r>
    </w:p>
    <w:p w:rsidR="003C7EF0" w:rsidRPr="00911C91" w:rsidRDefault="003C7EF0" w:rsidP="003C7EF0">
      <w:pPr>
        <w:spacing w:line="360" w:lineRule="auto"/>
        <w:rPr>
          <w:rFonts w:ascii="Times New Roman" w:hAnsi="Times New Roman" w:cs="Times New Roman"/>
          <w:b/>
          <w:sz w:val="24"/>
          <w:szCs w:val="24"/>
        </w:rPr>
      </w:pPr>
    </w:p>
    <w:p w:rsidR="003C7EF0" w:rsidRPr="00911C91" w:rsidRDefault="003C7EF0" w:rsidP="003C7EF0">
      <w:pPr>
        <w:spacing w:line="360" w:lineRule="auto"/>
        <w:rPr>
          <w:rFonts w:ascii="Times New Roman" w:hAnsi="Times New Roman" w:cs="Times New Roman"/>
          <w:b/>
          <w:sz w:val="24"/>
          <w:szCs w:val="24"/>
        </w:rPr>
      </w:pPr>
      <w:r w:rsidRPr="00911C91">
        <w:rPr>
          <w:rFonts w:ascii="Times New Roman" w:hAnsi="Times New Roman" w:cs="Times New Roman"/>
          <w:b/>
          <w:sz w:val="24"/>
          <w:szCs w:val="24"/>
        </w:rPr>
        <w:t>Over-arching issues:</w:t>
      </w: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(1) Temperature intervals and context:</w:t>
      </w: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 xml:space="preserve">As the authors note in the manuscript, the temperature range and intervals used are large. Although there is substantial spatial temperature variation across the study sites, it is unclear how much temporal temperature variation occurs at a given location. </w:t>
      </w:r>
      <w:r w:rsidRPr="00911C91">
        <w:rPr>
          <w:rFonts w:ascii="Times New Roman" w:hAnsi="Times New Roman" w:cs="Times New Roman"/>
          <w:b/>
          <w:sz w:val="24"/>
          <w:szCs w:val="24"/>
        </w:rPr>
        <w:t>It would be helpful to show average temperatures, and their seasonal variations, in the Supplement.</w:t>
      </w:r>
      <w:r w:rsidRPr="00911C91">
        <w:rPr>
          <w:rFonts w:ascii="Times New Roman" w:hAnsi="Times New Roman" w:cs="Times New Roman"/>
          <w:sz w:val="24"/>
          <w:szCs w:val="24"/>
        </w:rPr>
        <w:t xml:space="preserve"> (I assume what is shown in the Supp is just the temps at the time of experiments.) These temperature data will aid in comparing the values in experiments to actual conditions—i.e., what the AO communities experience, and have presumably adapted to. </w:t>
      </w: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This context is important when considering the implications of the findings for climate change. Given the relatively moderate change in temperature that occurs in the ocean due to the high specific heat capacity of water,</w:t>
      </w:r>
      <w:r w:rsidRPr="00911C91">
        <w:rPr>
          <w:rFonts w:ascii="Times New Roman" w:hAnsi="Times New Roman" w:cs="Times New Roman"/>
          <w:b/>
          <w:sz w:val="24"/>
          <w:szCs w:val="24"/>
        </w:rPr>
        <w:t xml:space="preserve"> the authors need to be very careful in how they interpret these data in the context of climate change.</w:t>
      </w:r>
      <w:r w:rsidRPr="00911C91">
        <w:rPr>
          <w:rFonts w:ascii="Times New Roman" w:hAnsi="Times New Roman" w:cs="Times New Roman"/>
          <w:sz w:val="24"/>
          <w:szCs w:val="24"/>
        </w:rPr>
        <w:t xml:space="preserve"> For example, Figure 4 shows substantial decreases in AOR with increasing temp, but the actual temp change via global warming is likely to be small compared to the width of the figure axis—i.e., a few degrees at most, vs. a 15 degree range here. So while the authors may observe a fundamental property of these AO communities</w:t>
      </w:r>
      <w:r w:rsidRPr="00911C91">
        <w:rPr>
          <w:rFonts w:ascii="Times New Roman" w:hAnsi="Times New Roman" w:cs="Times New Roman"/>
          <w:b/>
          <w:sz w:val="24"/>
          <w:szCs w:val="24"/>
        </w:rPr>
        <w:t>, the implications for climate change need to be carefully crafted</w:t>
      </w:r>
      <w:r w:rsidRPr="00911C91">
        <w:rPr>
          <w:rFonts w:ascii="Times New Roman" w:hAnsi="Times New Roman" w:cs="Times New Roman"/>
          <w:sz w:val="24"/>
          <w:szCs w:val="24"/>
        </w:rPr>
        <w:t xml:space="preserve">. One piece of information that would be useful is including any available information on how temperatures have changed and are projected to change in this region. If temperature change has been or expected to be large, this would make the data more relevant. </w:t>
      </w: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Thanks very much for the constructive comments.</w:t>
      </w:r>
    </w:p>
    <w:p w:rsidR="003C7EF0" w:rsidRPr="00911C91" w:rsidRDefault="003C7EF0" w:rsidP="003C7EF0">
      <w:pPr>
        <w:spacing w:line="360" w:lineRule="auto"/>
        <w:ind w:firstLineChars="200" w:firstLine="480"/>
        <w:rPr>
          <w:rFonts w:ascii="Times New Roman" w:hAnsi="Times New Roman" w:cs="Times New Roman"/>
          <w:sz w:val="24"/>
          <w:szCs w:val="24"/>
        </w:rPr>
      </w:pPr>
      <w:r w:rsidRPr="00911C91">
        <w:rPr>
          <w:rFonts w:ascii="Times New Roman" w:hAnsi="Times New Roman" w:cs="Times New Roman"/>
          <w:sz w:val="24"/>
          <w:szCs w:val="24"/>
        </w:rPr>
        <w:t xml:space="preserve">We have put the seasonal temperature records into Supplementary Table 3, and added relevant discussions about ranges of temperature manipulations and future projections. </w:t>
      </w:r>
    </w:p>
    <w:p w:rsidR="003C7EF0" w:rsidRPr="00911C91" w:rsidRDefault="003C7EF0" w:rsidP="003C7EF0">
      <w:pPr>
        <w:spacing w:line="360" w:lineRule="auto"/>
        <w:ind w:firstLineChars="200" w:firstLine="480"/>
        <w:rPr>
          <w:rFonts w:ascii="Times New Roman" w:hAnsi="Times New Roman" w:cs="Times New Roman"/>
          <w:sz w:val="24"/>
          <w:szCs w:val="24"/>
        </w:rPr>
      </w:pPr>
      <w:r w:rsidRPr="00911C91">
        <w:rPr>
          <w:rFonts w:ascii="Times New Roman" w:hAnsi="Times New Roman" w:cs="Times New Roman"/>
          <w:sz w:val="24"/>
          <w:szCs w:val="24"/>
        </w:rPr>
        <w:t>“The seasonal temperature (1m depth) ranges from 13 ~ 32 °C for the Jiulong River estuary</w:t>
      </w:r>
      <w:r w:rsidRPr="00911C91">
        <w:rPr>
          <w:rFonts w:ascii="Times New Roman" w:hAnsi="Times New Roman" w:cs="Times New Roman"/>
          <w:sz w:val="24"/>
          <w:szCs w:val="24"/>
          <w:vertAlign w:val="superscript"/>
        </w:rPr>
        <w:t>46</w:t>
      </w:r>
      <w:r w:rsidRPr="00911C91">
        <w:rPr>
          <w:rFonts w:ascii="Times New Roman" w:hAnsi="Times New Roman" w:cs="Times New Roman"/>
          <w:sz w:val="24"/>
          <w:szCs w:val="24"/>
        </w:rPr>
        <w:t xml:space="preserve"> (</w:t>
      </w:r>
      <w:r w:rsidRPr="00911C91">
        <w:rPr>
          <w:rFonts w:ascii="Times New Roman" w:eastAsia="SimSun" w:hAnsi="Times New Roman" w:cs="Times New Roman"/>
          <w:sz w:val="24"/>
          <w:szCs w:val="24"/>
        </w:rPr>
        <w:t>Supplementary</w:t>
      </w:r>
      <w:r w:rsidRPr="00911C91">
        <w:rPr>
          <w:rFonts w:ascii="Times New Roman" w:hAnsi="Times New Roman" w:cs="Times New Roman"/>
          <w:sz w:val="24"/>
          <w:szCs w:val="24"/>
        </w:rPr>
        <w:t xml:space="preserve"> Fig. 1; </w:t>
      </w:r>
      <w:r w:rsidRPr="00911C91">
        <w:rPr>
          <w:rFonts w:ascii="Times New Roman" w:eastAsia="SimSun" w:hAnsi="Times New Roman" w:cs="Times New Roman"/>
          <w:sz w:val="24"/>
          <w:szCs w:val="24"/>
        </w:rPr>
        <w:t>Supplementary</w:t>
      </w:r>
      <w:r w:rsidRPr="00911C91">
        <w:rPr>
          <w:rFonts w:ascii="Times New Roman" w:hAnsi="Times New Roman" w:cs="Times New Roman"/>
          <w:sz w:val="24"/>
          <w:szCs w:val="24"/>
        </w:rPr>
        <w:t xml:space="preserve"> Table 3). The average SST rise over the period of 1960 to 2010 in the studied area was 0.02 °C/y</w:t>
      </w:r>
      <w:r w:rsidRPr="00911C91">
        <w:rPr>
          <w:rFonts w:ascii="Times New Roman" w:hAnsi="Times New Roman" w:cs="Times New Roman"/>
          <w:sz w:val="24"/>
          <w:szCs w:val="24"/>
          <w:vertAlign w:val="superscript"/>
        </w:rPr>
        <w:t>47</w:t>
      </w:r>
      <w:r w:rsidRPr="00911C91">
        <w:rPr>
          <w:rFonts w:ascii="Times New Roman" w:hAnsi="Times New Roman" w:cs="Times New Roman"/>
          <w:sz w:val="24"/>
          <w:szCs w:val="24"/>
        </w:rPr>
        <w:t>, about half of the predicted maximum increase rate of the global mean. On the other hand, hydrography of the northern South China Sea is influenced by regional climate and local hydrodynamics, including the western boundary current intrusion, internal waves and monsoon wind</w:t>
      </w:r>
      <w:r w:rsidRPr="00911C91">
        <w:rPr>
          <w:rFonts w:ascii="Times New Roman" w:hAnsi="Times New Roman" w:cs="Times New Roman"/>
          <w:sz w:val="24"/>
          <w:szCs w:val="24"/>
          <w:vertAlign w:val="superscript"/>
        </w:rPr>
        <w:t>48</w:t>
      </w:r>
      <w:r w:rsidRPr="00911C91">
        <w:rPr>
          <w:rFonts w:ascii="Times New Roman" w:hAnsi="Times New Roman" w:cs="Times New Roman"/>
          <w:sz w:val="24"/>
          <w:szCs w:val="24"/>
        </w:rPr>
        <w:t>. The water temperature of the upper 200 m in the northern South China Sea ranges from 13 to 31 °C at different depths</w:t>
      </w:r>
      <w:r w:rsidRPr="00911C91">
        <w:rPr>
          <w:rFonts w:ascii="Times New Roman" w:hAnsi="Times New Roman" w:cs="Times New Roman"/>
          <w:sz w:val="24"/>
          <w:szCs w:val="24"/>
          <w:vertAlign w:val="superscript"/>
        </w:rPr>
        <w:t>48, 49</w:t>
      </w:r>
      <w:r w:rsidRPr="00911C91">
        <w:rPr>
          <w:rFonts w:ascii="Times New Roman" w:hAnsi="Times New Roman" w:cs="Times New Roman"/>
          <w:sz w:val="24"/>
          <w:szCs w:val="24"/>
        </w:rPr>
        <w:t xml:space="preserve"> and the mean temperature rise for the entire 200 m water column in the studied area was reported to be 0.09 °C/y from 1975 to 2005</w:t>
      </w:r>
      <w:r w:rsidRPr="00911C91">
        <w:rPr>
          <w:rFonts w:ascii="Times New Roman" w:hAnsi="Times New Roman" w:cs="Times New Roman"/>
          <w:sz w:val="24"/>
          <w:szCs w:val="24"/>
          <w:vertAlign w:val="superscript"/>
        </w:rPr>
        <w:t>50</w:t>
      </w:r>
      <w:r w:rsidRPr="00911C91">
        <w:rPr>
          <w:rFonts w:ascii="Times New Roman" w:hAnsi="Times New Roman" w:cs="Times New Roman"/>
          <w:sz w:val="24"/>
          <w:szCs w:val="24"/>
        </w:rPr>
        <w:t>. Generally speaking, the rise of water temperature in our study region is similar to or even larger than the global mean, suggesting this global warming rate can be applied in our study area.”</w:t>
      </w:r>
      <w:r w:rsidRPr="00911C91">
        <w:rPr>
          <w:rFonts w:ascii="Times New Roman" w:hAnsi="Times New Roman" w:cs="Times New Roman"/>
          <w:b/>
          <w:sz w:val="24"/>
          <w:szCs w:val="24"/>
        </w:rPr>
        <w:t xml:space="preserve"> (lines 23</w:t>
      </w:r>
      <w:r>
        <w:rPr>
          <w:rFonts w:ascii="Times New Roman" w:hAnsi="Times New Roman" w:cs="Times New Roman"/>
          <w:b/>
          <w:sz w:val="24"/>
          <w:szCs w:val="24"/>
        </w:rPr>
        <w:t>7</w:t>
      </w:r>
      <w:r w:rsidRPr="00911C91">
        <w:rPr>
          <w:rFonts w:ascii="Times New Roman" w:hAnsi="Times New Roman" w:cs="Times New Roman"/>
          <w:b/>
          <w:sz w:val="24"/>
          <w:szCs w:val="24"/>
        </w:rPr>
        <w:t xml:space="preserve"> -24</w:t>
      </w:r>
      <w:r>
        <w:rPr>
          <w:rFonts w:ascii="Times New Roman" w:hAnsi="Times New Roman" w:cs="Times New Roman"/>
          <w:b/>
          <w:sz w:val="24"/>
          <w:szCs w:val="24"/>
        </w:rPr>
        <w:t>9</w:t>
      </w:r>
      <w:r w:rsidRPr="00911C91">
        <w:rPr>
          <w:rFonts w:ascii="Times New Roman" w:hAnsi="Times New Roman" w:cs="Times New Roman"/>
          <w:b/>
          <w:sz w:val="24"/>
          <w:szCs w:val="24"/>
        </w:rPr>
        <w:t>).</w:t>
      </w:r>
    </w:p>
    <w:p w:rsidR="003C7EF0" w:rsidRPr="00911C91" w:rsidRDefault="003C7EF0" w:rsidP="003C7EF0">
      <w:pPr>
        <w:spacing w:line="360" w:lineRule="auto"/>
        <w:ind w:firstLineChars="200" w:firstLine="480"/>
        <w:rPr>
          <w:rFonts w:ascii="Times New Roman" w:hAnsi="Times New Roman" w:cs="Times New Roman"/>
          <w:b/>
          <w:bCs/>
          <w:w w:val="95"/>
          <w:sz w:val="24"/>
          <w:szCs w:val="24"/>
        </w:rPr>
      </w:pPr>
      <w:r w:rsidRPr="00911C91">
        <w:rPr>
          <w:rFonts w:ascii="Times New Roman" w:hAnsi="Times New Roman" w:cs="Times New Roman"/>
          <w:sz w:val="24"/>
          <w:szCs w:val="24"/>
        </w:rPr>
        <w:t xml:space="preserve">“The </w:t>
      </w:r>
      <w:r w:rsidRPr="00911C91">
        <w:rPr>
          <w:rFonts w:ascii="Times New Roman" w:hAnsi="Times New Roman" w:cs="Times New Roman" w:hint="eastAsia"/>
          <w:sz w:val="24"/>
          <w:szCs w:val="24"/>
        </w:rPr>
        <w:t xml:space="preserve">manipulated </w:t>
      </w:r>
      <w:r w:rsidRPr="00911C91">
        <w:rPr>
          <w:rFonts w:ascii="Times New Roman" w:hAnsi="Times New Roman" w:cs="Times New Roman"/>
          <w:sz w:val="24"/>
          <w:szCs w:val="24"/>
          <w:shd w:val="clear" w:color="auto" w:fill="FFFFFF" w:themeFill="background1"/>
        </w:rPr>
        <w:t>temperature range set (~14 - ~34°C) was comparable with the natural seasonal temperature variation (13 – 32 °C in estuary and 13 - 31°C in sea basin) in marine AO microbial habitats (</w:t>
      </w:r>
      <w:r w:rsidRPr="00911C91">
        <w:rPr>
          <w:rFonts w:ascii="Times New Roman" w:eastAsia="SimSun" w:hAnsi="Times New Roman" w:cs="Times New Roman"/>
          <w:sz w:val="24"/>
          <w:szCs w:val="24"/>
        </w:rPr>
        <w:t>Supplementary</w:t>
      </w:r>
      <w:r w:rsidRPr="00911C91">
        <w:rPr>
          <w:rFonts w:ascii="Times New Roman" w:hAnsi="Times New Roman"/>
          <w:sz w:val="24"/>
        </w:rPr>
        <w:t xml:space="preserve"> Table 3)</w:t>
      </w:r>
      <w:r w:rsidRPr="00911C91">
        <w:rPr>
          <w:rFonts w:ascii="Times New Roman" w:hAnsi="Times New Roman" w:cs="Times New Roman"/>
          <w:sz w:val="24"/>
          <w:szCs w:val="24"/>
          <w:shd w:val="clear" w:color="auto" w:fill="FFFFFF" w:themeFill="background1"/>
        </w:rPr>
        <w:t>. Meanwhile, at an increase rate of 0.02 °C (nearshore) or 0.09 °C (offshore) per year</w:t>
      </w:r>
      <w:r w:rsidRPr="00911C91">
        <w:rPr>
          <w:rFonts w:ascii="Times New Roman" w:hAnsi="Times New Roman" w:cs="Times New Roman"/>
          <w:sz w:val="24"/>
          <w:szCs w:val="24"/>
          <w:shd w:val="clear" w:color="auto" w:fill="FFFFFF" w:themeFill="background1"/>
          <w:vertAlign w:val="superscript"/>
        </w:rPr>
        <w:t>11,12</w:t>
      </w:r>
      <w:r w:rsidRPr="00911C91">
        <w:rPr>
          <w:rFonts w:ascii="Times New Roman" w:hAnsi="Times New Roman" w:cs="Times New Roman"/>
          <w:sz w:val="24"/>
          <w:szCs w:val="24"/>
          <w:shd w:val="clear" w:color="auto" w:fill="FFFFFF" w:themeFill="background1"/>
        </w:rPr>
        <w:t>, the temperature in 2100 will be ~2 °C (nearshore) and ~7 °C (offshore) higher than today, thus, the temperature range set by this study was also comparable to the temperature range of study regions expected in 2100 year (~15 - ~34°C in estuary and ~20 – ~38 °C in sea basin).” (</w:t>
      </w:r>
      <w:r w:rsidRPr="00911C91">
        <w:rPr>
          <w:rFonts w:ascii="Times New Roman" w:hAnsi="Times New Roman" w:cs="Times New Roman"/>
          <w:b/>
          <w:bCs/>
          <w:w w:val="95"/>
          <w:sz w:val="24"/>
          <w:szCs w:val="24"/>
        </w:rPr>
        <w:t>Supplementary Information lines 66 – 73)</w:t>
      </w:r>
      <w:r w:rsidRPr="00911C91">
        <w:rPr>
          <w:rFonts w:ascii="Times New Roman" w:hAnsi="Times New Roman" w:cs="Times New Roman"/>
          <w:sz w:val="24"/>
          <w:szCs w:val="24"/>
          <w:shd w:val="clear" w:color="auto" w:fill="FFFFFF" w:themeFill="background1"/>
        </w:rPr>
        <w:t xml:space="preserve"> </w:t>
      </w:r>
    </w:p>
    <w:p w:rsidR="003C7EF0" w:rsidRPr="00911C91" w:rsidRDefault="003C7EF0" w:rsidP="003C7EF0">
      <w:pPr>
        <w:spacing w:line="360" w:lineRule="auto"/>
        <w:ind w:firstLine="480"/>
        <w:rPr>
          <w:rFonts w:ascii="Times New Roman" w:hAnsi="Times New Roman" w:cs="Times New Roman"/>
          <w:b/>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(2) Ammonia oxidation rate calculations:</w:t>
      </w: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b/>
          <w:sz w:val="24"/>
          <w:szCs w:val="24"/>
        </w:rPr>
        <w:lastRenderedPageBreak/>
        <w:t>The equation used for ammonia oxidation rate calculations is incorrect</w:t>
      </w:r>
      <w:r w:rsidRPr="00911C91">
        <w:rPr>
          <w:rFonts w:ascii="Times New Roman" w:hAnsi="Times New Roman" w:cs="Times New Roman"/>
          <w:sz w:val="24"/>
          <w:szCs w:val="24"/>
        </w:rPr>
        <w:t xml:space="preserve">, as it does not account for the 15N enrichment of the ammonium pool. If this pool is always highly enriched, this won’t affect the rates strongly, but a slightly enriched NH4+ pool will substantially increase the calculated rates. See papers and book chapters by Bess Ward for the most commonly used formulation. This likely will not change the overall conclusions of the paper but may have a number of secondary implications. </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The ammonia oxidation rates were recalculated following the equation below as suggested, and as predicted by the reviewer these temperature response patterns remain the same, not affecting statements we made previously.</w:t>
      </w:r>
    </w:p>
    <w:p w:rsidR="003C7EF0" w:rsidRPr="00911C91" w:rsidRDefault="003C7EF0" w:rsidP="003C7EF0">
      <w:pPr>
        <w:spacing w:line="360" w:lineRule="auto"/>
        <w:jc w:val="center"/>
        <w:rPr>
          <w:rFonts w:ascii="Times New Roman" w:hAnsi="Times New Roman" w:cs="Times New Roman"/>
          <w:sz w:val="24"/>
          <w:szCs w:val="24"/>
        </w:rPr>
      </w:pPr>
      <m:oMath>
        <m:r>
          <m:rPr>
            <m:sty m:val="p"/>
          </m:rPr>
          <w:rPr>
            <w:rFonts w:ascii="Cambria Math" w:hAnsi="Cambria Math" w:cs="Times New Roman"/>
            <w:sz w:val="24"/>
            <w:szCs w:val="24"/>
          </w:rPr>
          <m:t xml:space="preserve">AOR= </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Δ </m:t>
            </m:r>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m:rPr>
                    <m:sty m:val="p"/>
                  </m:rPr>
                  <w:rPr>
                    <w:rFonts w:ascii="Cambria Math" w:hAnsi="Cambria Math" w:cs="Times New Roman"/>
                    <w:sz w:val="24"/>
                    <w:szCs w:val="24"/>
                  </w:rPr>
                  <m:t>15</m:t>
                </m:r>
              </m:sup>
            </m:sSup>
            <m:r>
              <m:rPr>
                <m:sty m:val="p"/>
              </m:rPr>
              <w:rPr>
                <w:rFonts w:ascii="Cambria Math" w:hAnsi="Cambria Math" w:cs="Times New Roman"/>
                <w:sz w:val="24"/>
                <w:szCs w:val="24"/>
              </w:rPr>
              <m:t>N</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O</m:t>
                </m:r>
              </m:e>
              <m:sub>
                <m:r>
                  <w:rPr>
                    <w:rFonts w:ascii="Cambria Math" w:hAnsi="Cambria Math" w:cs="Times New Roman"/>
                    <w:sz w:val="24"/>
                    <w:szCs w:val="24"/>
                  </w:rPr>
                  <m:t>X</m:t>
                </m:r>
              </m:sub>
              <m:sup>
                <m:r>
                  <m:rPr>
                    <m:sty m:val="p"/>
                  </m:rPr>
                  <w:rPr>
                    <w:rFonts w:ascii="Cambria Math" w:hAnsi="Cambria Math" w:cs="Times New Roman"/>
                    <w:sz w:val="24"/>
                    <w:szCs w:val="24"/>
                  </w:rPr>
                  <m:t>-</m:t>
                </m:r>
              </m:sup>
            </m:sSubSup>
            <m:r>
              <m:rPr>
                <m:sty m:val="p"/>
              </m:rPr>
              <w:rPr>
                <w:rFonts w:ascii="Cambria Math" w:hAnsi="Cambria Math" w:cs="Times New Roman"/>
                <w:sz w:val="24"/>
                <w:szCs w:val="24"/>
              </w:rPr>
              <m:t>]</m:t>
            </m:r>
          </m:num>
          <m:den>
            <m:sSubSup>
              <m:sSubSupPr>
                <m:ctrlPr>
                  <w:rPr>
                    <w:rFonts w:ascii="Cambria Math" w:hAnsi="Cambria Math" w:cs="Times New Roman"/>
                    <w:sz w:val="24"/>
                    <w:szCs w:val="24"/>
                  </w:rPr>
                </m:ctrlPr>
              </m:sSubSupPr>
              <m:e>
                <m:r>
                  <m:rPr>
                    <m:sty m:val="p"/>
                  </m:rPr>
                  <w:rPr>
                    <w:rFonts w:ascii="Cambria Math" w:hAnsi="Cambria Math" w:cs="Times New Roman"/>
                    <w:sz w:val="24"/>
                    <w:szCs w:val="24"/>
                  </w:rPr>
                  <m:t>f</m:t>
                </m:r>
              </m:e>
              <m:sub>
                <m:r>
                  <m:rPr>
                    <m:sty m:val="p"/>
                  </m:rPr>
                  <w:rPr>
                    <w:rFonts w:ascii="Cambria Math" w:hAnsi="Cambria Math" w:cs="Times New Roman"/>
                    <w:sz w:val="24"/>
                    <w:szCs w:val="24"/>
                  </w:rPr>
                  <m:t>N</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H</m:t>
                    </m:r>
                  </m:e>
                  <m:sub>
                    <m:r>
                      <m:rPr>
                        <m:sty m:val="p"/>
                      </m:rPr>
                      <w:rPr>
                        <w:rFonts w:ascii="Cambria Math" w:hAnsi="Cambria Math" w:cs="Times New Roman"/>
                        <w:sz w:val="24"/>
                        <w:szCs w:val="24"/>
                      </w:rPr>
                      <m:t>4</m:t>
                    </m:r>
                  </m:sub>
                  <m:sup>
                    <m:r>
                      <m:rPr>
                        <m:sty m:val="p"/>
                      </m:rPr>
                      <w:rPr>
                        <w:rFonts w:ascii="Cambria Math" w:hAnsi="Cambria Math" w:cs="Times New Roman"/>
                        <w:sz w:val="24"/>
                        <w:szCs w:val="24"/>
                      </w:rPr>
                      <m:t>+</m:t>
                    </m:r>
                  </m:sup>
                </m:sSubSup>
              </m:sub>
              <m:sup>
                <m:r>
                  <m:rPr>
                    <m:sty m:val="p"/>
                  </m:rPr>
                  <w:rPr>
                    <w:rFonts w:ascii="Cambria Math" w:hAnsi="Cambria Math" w:cs="Times New Roman"/>
                    <w:sz w:val="24"/>
                    <w:szCs w:val="24"/>
                  </w:rPr>
                  <m:t>15</m:t>
                </m:r>
              </m:sup>
            </m:sSubSup>
            <m:r>
              <m:rPr>
                <m:sty m:val="p"/>
              </m:rPr>
              <w:rPr>
                <w:rFonts w:ascii="Cambria Math" w:hAnsi="Cambria Math" w:cs="Times New Roman"/>
                <w:color w:val="000000" w:themeColor="text1"/>
                <w:sz w:val="24"/>
                <w:szCs w:val="24"/>
              </w:rPr>
              <m:t>×t</m:t>
            </m:r>
          </m:den>
        </m:f>
      </m:oMath>
      <w:r w:rsidRPr="00911C91">
        <w:rPr>
          <w:rFonts w:ascii="Times New Roman" w:hAnsi="Times New Roman" w:cs="Times New Roman"/>
          <w:sz w:val="24"/>
          <w:szCs w:val="24"/>
        </w:rPr>
        <w:t>,</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sz w:val="24"/>
          <w:szCs w:val="24"/>
        </w:rPr>
        <w:t>where [</w:t>
      </w:r>
      <w:r w:rsidRPr="00911C91">
        <w:rPr>
          <w:rFonts w:ascii="Times New Roman" w:hAnsi="Times New Roman" w:cs="Times New Roman"/>
          <w:sz w:val="24"/>
          <w:szCs w:val="24"/>
          <w:vertAlign w:val="superscript"/>
        </w:rPr>
        <w:t>15</w:t>
      </w:r>
      <w:r w:rsidRPr="00911C91">
        <w:rPr>
          <w:rFonts w:ascii="Times New Roman" w:hAnsi="Times New Roman" w:cs="Times New Roman"/>
          <w:sz w:val="24"/>
          <w:szCs w:val="24"/>
        </w:rPr>
        <w:t>NO</w:t>
      </w:r>
      <w:r w:rsidRPr="00911C91">
        <w:rPr>
          <w:rFonts w:ascii="Times New Roman" w:hAnsi="Times New Roman" w:cs="Times New Roman"/>
          <w:sz w:val="24"/>
          <w:szCs w:val="24"/>
          <w:vertAlign w:val="subscript"/>
        </w:rPr>
        <w:t>X</w:t>
      </w:r>
      <w:r w:rsidRPr="00911C91">
        <w:rPr>
          <w:rFonts w:ascii="Times New Roman" w:hAnsi="Times New Roman" w:cs="Times New Roman"/>
          <w:sz w:val="24"/>
          <w:szCs w:val="24"/>
          <w:vertAlign w:val="superscript"/>
        </w:rPr>
        <w:t>-</w:t>
      </w:r>
      <w:r w:rsidRPr="00911C91">
        <w:rPr>
          <w:rFonts w:ascii="Times New Roman" w:hAnsi="Times New Roman" w:cs="Times New Roman"/>
          <w:sz w:val="24"/>
          <w:szCs w:val="24"/>
        </w:rPr>
        <w:t xml:space="preserve">] is the change in concentration of </w:t>
      </w:r>
      <w:r w:rsidRPr="00911C91">
        <w:rPr>
          <w:rFonts w:ascii="Times New Roman" w:hAnsi="Times New Roman" w:cs="Times New Roman"/>
          <w:sz w:val="24"/>
          <w:szCs w:val="24"/>
          <w:vertAlign w:val="superscript"/>
        </w:rPr>
        <w:t>15</w:t>
      </w:r>
      <w:r w:rsidRPr="00911C91">
        <w:rPr>
          <w:rFonts w:ascii="Times New Roman" w:hAnsi="Times New Roman" w:cs="Times New Roman"/>
          <w:sz w:val="24"/>
          <w:szCs w:val="24"/>
        </w:rPr>
        <w:t>NO</w:t>
      </w:r>
      <w:r w:rsidRPr="00911C91">
        <w:rPr>
          <w:rFonts w:ascii="Times New Roman" w:hAnsi="Times New Roman" w:cs="Times New Roman"/>
          <w:sz w:val="24"/>
          <w:szCs w:val="24"/>
          <w:vertAlign w:val="subscript"/>
        </w:rPr>
        <w:t>X</w:t>
      </w:r>
      <w:r w:rsidRPr="00911C91">
        <w:rPr>
          <w:rFonts w:ascii="Times New Roman" w:hAnsi="Times New Roman" w:cs="Times New Roman"/>
          <w:sz w:val="24"/>
          <w:szCs w:val="24"/>
          <w:vertAlign w:val="superscript"/>
        </w:rPr>
        <w:t xml:space="preserve">- </w:t>
      </w:r>
      <w:r w:rsidRPr="00911C91">
        <w:rPr>
          <w:rFonts w:ascii="Times New Roman" w:hAnsi="Times New Roman" w:cs="Times New Roman"/>
          <w:sz w:val="24"/>
          <w:szCs w:val="24"/>
        </w:rPr>
        <w:t xml:space="preserve">between the start and the end of the incubation due to ammonia oxidation, f </w:t>
      </w:r>
      <w:r w:rsidRPr="00911C91">
        <w:rPr>
          <w:rFonts w:ascii="Times New Roman" w:hAnsi="Times New Roman" w:cs="Times New Roman"/>
          <w:sz w:val="24"/>
          <w:szCs w:val="24"/>
          <w:vertAlign w:val="superscript"/>
        </w:rPr>
        <w:t>15</w:t>
      </w:r>
      <w:r w:rsidRPr="00911C91">
        <w:rPr>
          <w:rFonts w:ascii="Times New Roman" w:hAnsi="Times New Roman" w:cs="Times New Roman"/>
          <w:sz w:val="24"/>
          <w:szCs w:val="24"/>
        </w:rPr>
        <w:t>NH</w:t>
      </w:r>
      <w:r w:rsidRPr="00911C91">
        <w:rPr>
          <w:rFonts w:ascii="Times New Roman" w:hAnsi="Times New Roman" w:cs="Times New Roman"/>
          <w:sz w:val="24"/>
          <w:szCs w:val="24"/>
          <w:vertAlign w:val="subscript"/>
        </w:rPr>
        <w:t>4</w:t>
      </w:r>
      <w:r w:rsidRPr="00911C91">
        <w:rPr>
          <w:rFonts w:ascii="Times New Roman" w:hAnsi="Times New Roman" w:cs="Times New Roman"/>
          <w:sz w:val="24"/>
          <w:szCs w:val="24"/>
          <w:vertAlign w:val="superscript"/>
        </w:rPr>
        <w:t>+</w:t>
      </w:r>
      <w:r w:rsidRPr="00911C91">
        <w:rPr>
          <w:rFonts w:ascii="Times New Roman" w:hAnsi="Times New Roman" w:cs="Times New Roman"/>
          <w:sz w:val="24"/>
          <w:szCs w:val="24"/>
        </w:rPr>
        <w:t xml:space="preserve"> is the fraction of </w:t>
      </w:r>
      <w:r w:rsidRPr="00911C91">
        <w:rPr>
          <w:rFonts w:ascii="Times New Roman" w:hAnsi="Times New Roman" w:cs="Times New Roman"/>
          <w:sz w:val="24"/>
          <w:szCs w:val="24"/>
          <w:vertAlign w:val="superscript"/>
        </w:rPr>
        <w:t>15</w:t>
      </w:r>
      <w:r w:rsidRPr="00911C91">
        <w:rPr>
          <w:rFonts w:ascii="Times New Roman" w:hAnsi="Times New Roman" w:cs="Times New Roman"/>
          <w:sz w:val="24"/>
          <w:szCs w:val="24"/>
        </w:rPr>
        <w:t>NH</w:t>
      </w:r>
      <w:r w:rsidRPr="00911C91">
        <w:rPr>
          <w:rFonts w:ascii="Times New Roman" w:hAnsi="Times New Roman" w:cs="Times New Roman"/>
          <w:sz w:val="24"/>
          <w:szCs w:val="24"/>
          <w:vertAlign w:val="subscript"/>
        </w:rPr>
        <w:t>4</w:t>
      </w:r>
      <w:r w:rsidRPr="00911C91">
        <w:rPr>
          <w:rFonts w:ascii="Times New Roman" w:hAnsi="Times New Roman" w:cs="Times New Roman"/>
          <w:sz w:val="24"/>
          <w:szCs w:val="24"/>
          <w:vertAlign w:val="superscript"/>
        </w:rPr>
        <w:t xml:space="preserve">+ </w:t>
      </w:r>
      <w:r w:rsidRPr="00911C91">
        <w:rPr>
          <w:rFonts w:ascii="Times New Roman" w:hAnsi="Times New Roman" w:cs="Times New Roman"/>
          <w:sz w:val="24"/>
          <w:szCs w:val="24"/>
        </w:rPr>
        <w:t xml:space="preserve">labeled with </w:t>
      </w:r>
      <w:r w:rsidRPr="00911C91">
        <w:rPr>
          <w:rFonts w:ascii="Times New Roman" w:hAnsi="Times New Roman" w:cs="Times New Roman"/>
          <w:sz w:val="24"/>
          <w:szCs w:val="24"/>
          <w:vertAlign w:val="superscript"/>
        </w:rPr>
        <w:t>15</w:t>
      </w:r>
      <w:r w:rsidRPr="00911C91">
        <w:rPr>
          <w:rFonts w:ascii="Times New Roman" w:hAnsi="Times New Roman" w:cs="Times New Roman"/>
          <w:sz w:val="24"/>
          <w:szCs w:val="24"/>
        </w:rPr>
        <w:t>N at the start of the incubation, and t is the length of incubation.</w:t>
      </w:r>
      <w:r>
        <w:rPr>
          <w:rFonts w:ascii="Times New Roman" w:hAnsi="Times New Roman" w:cs="Times New Roman"/>
          <w:sz w:val="24"/>
          <w:szCs w:val="24"/>
        </w:rPr>
        <w:t xml:space="preserve"> </w:t>
      </w:r>
      <w:r>
        <w:rPr>
          <w:rFonts w:ascii="Times New Roman" w:hAnsi="Times New Roman" w:cs="Times New Roman" w:hint="eastAsia"/>
          <w:sz w:val="24"/>
          <w:szCs w:val="24"/>
        </w:rPr>
        <w:t>(</w:t>
      </w:r>
      <w:r w:rsidRPr="00911C91">
        <w:rPr>
          <w:rFonts w:ascii="Times New Roman" w:hAnsi="Times New Roman" w:cs="Times New Roman"/>
          <w:b/>
          <w:sz w:val="24"/>
          <w:szCs w:val="24"/>
        </w:rPr>
        <w:t>lines 4</w:t>
      </w:r>
      <w:r>
        <w:rPr>
          <w:rFonts w:ascii="Times New Roman" w:hAnsi="Times New Roman" w:cs="Times New Roman"/>
          <w:b/>
          <w:sz w:val="24"/>
          <w:szCs w:val="24"/>
        </w:rPr>
        <w:t>32</w:t>
      </w:r>
      <w:r w:rsidRPr="00911C91">
        <w:rPr>
          <w:rFonts w:ascii="Times New Roman" w:hAnsi="Times New Roman" w:cs="Times New Roman"/>
          <w:b/>
          <w:sz w:val="24"/>
          <w:szCs w:val="24"/>
        </w:rPr>
        <w:t xml:space="preserve"> - 4</w:t>
      </w:r>
      <w:r>
        <w:rPr>
          <w:rFonts w:ascii="Times New Roman" w:hAnsi="Times New Roman" w:cs="Times New Roman"/>
          <w:b/>
          <w:sz w:val="24"/>
          <w:szCs w:val="24"/>
        </w:rPr>
        <w:t>35</w:t>
      </w:r>
      <w:r w:rsidRPr="00911C91">
        <w:rPr>
          <w:rFonts w:ascii="Times New Roman" w:hAnsi="Times New Roman" w:cs="Times New Roman"/>
          <w:b/>
          <w:sz w:val="24"/>
          <w:szCs w:val="24"/>
        </w:rPr>
        <w:t>)</w:t>
      </w:r>
    </w:p>
    <w:p w:rsidR="003C7EF0" w:rsidRPr="00911C91" w:rsidRDefault="003C7EF0" w:rsidP="003C7EF0">
      <w:pPr>
        <w:spacing w:line="360" w:lineRule="auto"/>
        <w:rPr>
          <w:rFonts w:ascii="Times New Roma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(3) Lack of explanation for the fundamental mechanisms underlying the observations:</w:t>
      </w: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The paragraph starting on line 147 is very important for the manuscript, yet the beginning line states that: “The cause for substrate-independent T</w:t>
      </w:r>
      <w:r w:rsidRPr="00911C91">
        <w:rPr>
          <w:rFonts w:ascii="Times New Roman" w:hAnsi="Times New Roman" w:cs="Times New Roman"/>
          <w:sz w:val="24"/>
          <w:szCs w:val="24"/>
          <w:vertAlign w:val="subscript"/>
        </w:rPr>
        <w:t>opt-sat</w:t>
      </w:r>
      <w:r w:rsidRPr="00911C91">
        <w:rPr>
          <w:rFonts w:ascii="Times New Roman" w:hAnsi="Times New Roman" w:cs="Times New Roman"/>
          <w:sz w:val="24"/>
          <w:szCs w:val="24"/>
        </w:rPr>
        <w:t xml:space="preserve"> remains unclear, therefore, further studies are needed to resolve the mechanisms behind this observation.” The text following is also not directly relevant—but may be peripherally relevant—because the authors are discussing the use of N (and P) as nutrients, not substrates, and the variable under investigation is a growth rate. </w:t>
      </w: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 xml:space="preserve">The authors need to provide a logical explanation (or several) for </w:t>
      </w:r>
      <w:r w:rsidRPr="00911C91">
        <w:rPr>
          <w:rFonts w:ascii="Times New Roman" w:hAnsi="Times New Roman" w:cs="Times New Roman"/>
          <w:b/>
          <w:sz w:val="24"/>
          <w:szCs w:val="24"/>
        </w:rPr>
        <w:t>why Topt for AOR is affected by substrate concentrations</w:t>
      </w:r>
      <w:r w:rsidRPr="00911C91">
        <w:rPr>
          <w:rFonts w:ascii="Times New Roman" w:hAnsi="Times New Roman" w:cs="Times New Roman"/>
          <w:sz w:val="24"/>
          <w:szCs w:val="24"/>
        </w:rPr>
        <w:t xml:space="preserve">. </w:t>
      </w:r>
      <w:r w:rsidRPr="00911C91">
        <w:rPr>
          <w:rFonts w:ascii="Times New Roman" w:hAnsi="Times New Roman" w:cs="Times New Roman"/>
          <w:b/>
          <w:sz w:val="24"/>
          <w:szCs w:val="24"/>
        </w:rPr>
        <w:t>One thing to consider is that temperature and N do appear to co-vary somewhat across their sampling region.</w:t>
      </w:r>
    </w:p>
    <w:p w:rsidR="003C7EF0" w:rsidRPr="00911C91" w:rsidRDefault="003C7EF0" w:rsidP="003C7EF0">
      <w:pPr>
        <w:spacing w:line="360" w:lineRule="auto"/>
        <w:rPr>
          <w:rFonts w:ascii="Times New Roman" w:hAnsi="Times New Roman" w:cs="Times New Roman"/>
          <w:sz w:val="24"/>
          <w:szCs w:val="24"/>
          <w:shd w:val="clear" w:color="auto" w:fill="FFFFFF" w:themeFill="background1"/>
        </w:rPr>
      </w:pPr>
      <w:r w:rsidRPr="00911C91">
        <w:rPr>
          <w:rFonts w:ascii="Times New Roman" w:hAnsi="Times New Roman" w:cs="Times New Roman"/>
          <w:b/>
          <w:sz w:val="24"/>
          <w:szCs w:val="24"/>
          <w:shd w:val="clear" w:color="auto" w:fill="FFFFFF" w:themeFill="background1"/>
        </w:rPr>
        <w:lastRenderedPageBreak/>
        <w:t>Reply:</w:t>
      </w:r>
      <w:r w:rsidRPr="00911C91">
        <w:rPr>
          <w:rFonts w:ascii="Times New Roman" w:hAnsi="Times New Roman" w:cs="Times New Roman"/>
          <w:sz w:val="24"/>
          <w:szCs w:val="24"/>
          <w:shd w:val="clear" w:color="auto" w:fill="FFFFFF" w:themeFill="background1"/>
        </w:rPr>
        <w:t xml:space="preserve"> This comment is well taken.</w:t>
      </w:r>
      <w:r w:rsidRPr="00911C91">
        <w:rPr>
          <w:rFonts w:ascii="Times New Roman" w:hAnsi="Times New Roman" w:cs="Times New Roman"/>
          <w:sz w:val="24"/>
          <w:szCs w:val="24"/>
        </w:rPr>
        <w:t xml:space="preserve"> </w:t>
      </w:r>
      <w:r w:rsidRPr="00911C91">
        <w:rPr>
          <w:rFonts w:ascii="Times New Roman" w:hAnsi="Times New Roman" w:cs="Times New Roman"/>
          <w:sz w:val="24"/>
          <w:szCs w:val="24"/>
          <w:shd w:val="clear" w:color="auto" w:fill="FFFFFF" w:themeFill="background1"/>
        </w:rPr>
        <w:t>We provided a possible explanation from the perspective of protein physiology.</w:t>
      </w:r>
      <w:r w:rsidRPr="00911C91">
        <w:rPr>
          <w:rFonts w:ascii="Times New Roman" w:hAnsi="Times New Roman" w:cs="Times New Roman"/>
          <w:b/>
          <w:sz w:val="24"/>
          <w:szCs w:val="24"/>
          <w:shd w:val="clear" w:color="auto" w:fill="FFFFFF" w:themeFill="background1"/>
        </w:rPr>
        <w:t xml:space="preserve"> (lines 14</w:t>
      </w:r>
      <w:r>
        <w:rPr>
          <w:rFonts w:ascii="Times New Roman" w:hAnsi="Times New Roman" w:cs="Times New Roman"/>
          <w:b/>
          <w:sz w:val="24"/>
          <w:szCs w:val="24"/>
          <w:shd w:val="clear" w:color="auto" w:fill="FFFFFF" w:themeFill="background1"/>
        </w:rPr>
        <w:t>8</w:t>
      </w:r>
      <w:r w:rsidRPr="00911C91">
        <w:rPr>
          <w:rFonts w:ascii="Times New Roman" w:hAnsi="Times New Roman" w:cs="Times New Roman"/>
          <w:b/>
          <w:sz w:val="24"/>
          <w:szCs w:val="24"/>
          <w:shd w:val="clear" w:color="auto" w:fill="FFFFFF" w:themeFill="background1"/>
        </w:rPr>
        <w:t xml:space="preserve"> – 15</w:t>
      </w:r>
      <w:r>
        <w:rPr>
          <w:rFonts w:ascii="Times New Roman" w:hAnsi="Times New Roman" w:cs="Times New Roman"/>
          <w:b/>
          <w:sz w:val="24"/>
          <w:szCs w:val="24"/>
          <w:shd w:val="clear" w:color="auto" w:fill="FFFFFF" w:themeFill="background1"/>
        </w:rPr>
        <w:t>8</w:t>
      </w:r>
      <w:r w:rsidRPr="00911C91">
        <w:rPr>
          <w:rFonts w:ascii="Times New Roman" w:hAnsi="Times New Roman" w:cs="Times New Roman"/>
          <w:b/>
          <w:sz w:val="24"/>
          <w:szCs w:val="24"/>
          <w:shd w:val="clear" w:color="auto" w:fill="FFFFFF" w:themeFill="background1"/>
        </w:rPr>
        <w:t xml:space="preserve">) </w:t>
      </w:r>
    </w:p>
    <w:p w:rsidR="003C7EF0" w:rsidRPr="00911C91" w:rsidRDefault="003C7EF0" w:rsidP="003C7EF0">
      <w:pPr>
        <w:spacing w:line="360" w:lineRule="auto"/>
        <w:rPr>
          <w:rFonts w:ascii="Times New Roman" w:hAnsi="Times New Roman" w:cs="Times New Roman"/>
          <w:b/>
          <w:sz w:val="24"/>
          <w:szCs w:val="24"/>
          <w:shd w:val="clear" w:color="auto" w:fill="FFFFFF" w:themeFill="background1"/>
        </w:rPr>
      </w:pPr>
      <w:r w:rsidRPr="00911C91" w:rsidDel="009603BA">
        <w:rPr>
          <w:rFonts w:ascii="Times New Roman" w:hAnsi="Times New Roman" w:cs="Times New Roman"/>
          <w:sz w:val="24"/>
          <w:szCs w:val="24"/>
          <w:shd w:val="clear" w:color="auto" w:fill="FFFFFF" w:themeFill="background1"/>
        </w:rPr>
        <w:t xml:space="preserve"> </w:t>
      </w:r>
      <w:r w:rsidRPr="00911C91">
        <w:rPr>
          <w:rFonts w:ascii="Times New Roman" w:hAnsi="Times New Roman" w:cs="Times New Roman"/>
          <w:sz w:val="24"/>
          <w:szCs w:val="24"/>
          <w:shd w:val="clear" w:color="auto" w:fill="FFFFFF" w:themeFill="background1"/>
        </w:rPr>
        <w:t>“</w:t>
      </w:r>
      <w:r w:rsidRPr="00911C91">
        <w:rPr>
          <w:rFonts w:ascii="Times New Roman" w:hAnsi="Times New Roman" w:cs="Times New Roman"/>
          <w:color w:val="000000" w:themeColor="text1"/>
          <w:sz w:val="24"/>
          <w:szCs w:val="24"/>
        </w:rPr>
        <w:t>The substrate-dependent thermal optimum is attributable to the effect of temperature on biochemical kinetics and the structural stability of the enzymes. Increasing temperature promotes catalytic rate, thus, V</w:t>
      </w:r>
      <w:r w:rsidRPr="00911C91">
        <w:rPr>
          <w:rFonts w:ascii="Times New Roman" w:hAnsi="Times New Roman" w:cs="Times New Roman"/>
          <w:color w:val="000000" w:themeColor="text1"/>
          <w:sz w:val="24"/>
          <w:szCs w:val="24"/>
          <w:vertAlign w:val="subscript"/>
        </w:rPr>
        <w:t>max</w:t>
      </w:r>
      <w:r w:rsidRPr="00911C91">
        <w:rPr>
          <w:rFonts w:ascii="Times New Roman" w:hAnsi="Times New Roman" w:cs="Times New Roman"/>
          <w:color w:val="000000" w:themeColor="text1"/>
          <w:sz w:val="24"/>
          <w:szCs w:val="24"/>
        </w:rPr>
        <w:t xml:space="preserve"> increases due to increasing kinetic energy of reactants and rates of collision, as well as higher structural flexibility of enzymes</w:t>
      </w:r>
      <w:r w:rsidRPr="00911C91">
        <w:rPr>
          <w:rFonts w:ascii="Times New Roman" w:hAnsi="Times New Roman" w:cs="Times New Roman"/>
          <w:color w:val="000000" w:themeColor="text1"/>
          <w:sz w:val="24"/>
          <w:szCs w:val="24"/>
          <w:vertAlign w:val="superscript"/>
        </w:rPr>
        <w:t>27,29</w:t>
      </w:r>
      <w:r w:rsidRPr="00911C91">
        <w:rPr>
          <w:rFonts w:ascii="Times New Roman" w:hAnsi="Times New Roman" w:cs="Times New Roman"/>
          <w:color w:val="000000" w:themeColor="text1"/>
          <w:sz w:val="24"/>
          <w:szCs w:val="24"/>
        </w:rPr>
        <w:t>.  However, higher structural flexibility (lower stability) also results in active sites with a reduced ability for ligand recognition and binding, therefore, lower kinetic efficiency. Accordingly, one important physiological response of an organism to rising temperature will be a reduction in substrate affinity (Supplementary Table 2; Fig. 5a), and thus higher substrate demands (i.e., higher K</w:t>
      </w:r>
      <w:r w:rsidRPr="00911C91">
        <w:rPr>
          <w:rFonts w:ascii="Times New Roman" w:hAnsi="Times New Roman" w:cs="Times New Roman"/>
          <w:color w:val="000000" w:themeColor="text1"/>
          <w:sz w:val="24"/>
          <w:szCs w:val="24"/>
          <w:vertAlign w:val="subscript"/>
        </w:rPr>
        <w:t xml:space="preserve">m </w:t>
      </w:r>
      <w:r w:rsidRPr="00911C91">
        <w:rPr>
          <w:rFonts w:ascii="Times New Roman" w:hAnsi="Times New Roman" w:cs="Times New Roman"/>
          <w:color w:val="000000" w:themeColor="text1"/>
          <w:sz w:val="24"/>
          <w:szCs w:val="24"/>
        </w:rPr>
        <w:t>value) (Fig 2e, f)</w:t>
      </w:r>
      <w:r w:rsidRPr="00911C91">
        <w:rPr>
          <w:rFonts w:ascii="Times New Roman" w:hAnsi="Times New Roman" w:cs="Times New Roman"/>
          <w:color w:val="000000" w:themeColor="text1"/>
          <w:sz w:val="24"/>
          <w:szCs w:val="24"/>
          <w:vertAlign w:val="superscript"/>
        </w:rPr>
        <w:t>25,29-31</w:t>
      </w:r>
      <w:r w:rsidRPr="00911C91">
        <w:rPr>
          <w:rFonts w:ascii="Times New Roman" w:hAnsi="Times New Roman" w:cs="Times New Roman"/>
          <w:color w:val="000000" w:themeColor="text1"/>
          <w:sz w:val="24"/>
          <w:szCs w:val="24"/>
        </w:rPr>
        <w:t>. In other words, higher substrate levels help to compensate for enzyme structural stability losses and so promote growth rates at higher temperature.</w:t>
      </w:r>
      <w:r w:rsidRPr="00911C91">
        <w:rPr>
          <w:rFonts w:ascii="Times New Roman" w:hAnsi="Times New Roman" w:cs="Times New Roman"/>
          <w:sz w:val="24"/>
          <w:szCs w:val="24"/>
          <w:shd w:val="clear" w:color="auto" w:fill="FFFFFF" w:themeFill="background1"/>
        </w:rPr>
        <w:t>”</w:t>
      </w:r>
      <w:r w:rsidRPr="00911C91">
        <w:rPr>
          <w:rFonts w:ascii="Times New Roman" w:hAnsi="Times New Roman" w:cs="Times New Roman"/>
          <w:b/>
          <w:sz w:val="24"/>
          <w:szCs w:val="24"/>
          <w:shd w:val="clear" w:color="auto" w:fill="FFFFFF" w:themeFill="background1"/>
        </w:rPr>
        <w:t xml:space="preserve"> </w:t>
      </w:r>
    </w:p>
    <w:p w:rsidR="003C7EF0" w:rsidRPr="00911C91" w:rsidRDefault="003C7EF0" w:rsidP="003C7EF0">
      <w:pPr>
        <w:spacing w:line="360" w:lineRule="auto"/>
        <w:ind w:firstLineChars="200" w:firstLine="480"/>
        <w:rPr>
          <w:rFonts w:ascii="Times New Roman" w:hAnsi="Times New Roman" w:cs="Times New Roman"/>
          <w:b/>
          <w:sz w:val="24"/>
          <w:szCs w:val="24"/>
        </w:rPr>
      </w:pPr>
      <w:r w:rsidRPr="00911C91">
        <w:rPr>
          <w:rFonts w:ascii="Times New Roman" w:hAnsi="Times New Roman" w:cs="Times New Roman"/>
          <w:sz w:val="24"/>
          <w:szCs w:val="24"/>
        </w:rPr>
        <w:t xml:space="preserve">We also explicitly stated “Although these examples are functionally and taxonomically distant from AOA and </w:t>
      </w:r>
      <w:r w:rsidRPr="00911C91">
        <w:rPr>
          <w:rFonts w:ascii="Times New Roman" w:eastAsia="SimSun" w:hAnsi="Times New Roman" w:cs="Times New Roman"/>
          <w:sz w:val="24"/>
          <w:szCs w:val="24"/>
        </w:rPr>
        <w:t>ammonia-oxidizing bacteria</w:t>
      </w:r>
      <w:r w:rsidRPr="00911C91">
        <w:rPr>
          <w:rFonts w:ascii="Times New Roman" w:hAnsi="Times New Roman" w:cs="Times New Roman"/>
          <w:sz w:val="24"/>
          <w:szCs w:val="24"/>
        </w:rPr>
        <w:t xml:space="preserve"> (AOB), strong similarities in substrate/nutrient regulation characteristics may imply a similar mechanism of enzymatic thermal responses between chemoautotrophs and photoautotrophs.”.</w:t>
      </w:r>
      <w:r w:rsidRPr="00911C91">
        <w:rPr>
          <w:rFonts w:ascii="Times New Roman" w:hAnsi="Times New Roman" w:cs="Times New Roman"/>
          <w:b/>
          <w:sz w:val="24"/>
          <w:szCs w:val="24"/>
        </w:rPr>
        <w:t xml:space="preserve"> (lines 17</w:t>
      </w:r>
      <w:r>
        <w:rPr>
          <w:rFonts w:ascii="Times New Roman" w:hAnsi="Times New Roman" w:cs="Times New Roman"/>
          <w:b/>
          <w:sz w:val="24"/>
          <w:szCs w:val="24"/>
        </w:rPr>
        <w:t>2</w:t>
      </w:r>
      <w:r w:rsidRPr="00911C91">
        <w:rPr>
          <w:rFonts w:ascii="Times New Roman" w:hAnsi="Times New Roman" w:cs="Times New Roman"/>
          <w:b/>
          <w:sz w:val="24"/>
          <w:szCs w:val="24"/>
        </w:rPr>
        <w:t xml:space="preserve"> - 17</w:t>
      </w:r>
      <w:r>
        <w:rPr>
          <w:rFonts w:ascii="Times New Roman" w:hAnsi="Times New Roman" w:cs="Times New Roman"/>
          <w:b/>
          <w:sz w:val="24"/>
          <w:szCs w:val="24"/>
        </w:rPr>
        <w:t>6</w:t>
      </w:r>
      <w:r w:rsidRPr="00911C91">
        <w:rPr>
          <w:rFonts w:ascii="Times New Roman" w:hAnsi="Times New Roman" w:cs="Times New Roman"/>
          <w:b/>
          <w:sz w:val="24"/>
          <w:szCs w:val="24"/>
        </w:rPr>
        <w:t>)</w:t>
      </w:r>
    </w:p>
    <w:p w:rsidR="003C7EF0" w:rsidRPr="00911C91" w:rsidRDefault="003C7EF0" w:rsidP="003C7EF0">
      <w:pPr>
        <w:spacing w:line="360" w:lineRule="auto"/>
        <w:ind w:firstLineChars="200" w:firstLine="480"/>
        <w:rPr>
          <w:rFonts w:ascii="Times New Roman" w:hAnsi="Times New Roman" w:cs="Times New Roman"/>
          <w:sz w:val="24"/>
          <w:szCs w:val="24"/>
        </w:rPr>
      </w:pPr>
      <w:r w:rsidRPr="00911C91" w:rsidDel="00A70EAB">
        <w:rPr>
          <w:rFonts w:ascii="Times New Roman" w:hAnsi="Times New Roman" w:cs="Times New Roman"/>
          <w:sz w:val="24"/>
          <w:szCs w:val="24"/>
          <w:shd w:val="clear" w:color="auto" w:fill="FFFFFF" w:themeFill="background1"/>
        </w:rPr>
        <w:t xml:space="preserve"> </w:t>
      </w:r>
      <w:r w:rsidRPr="00911C91">
        <w:rPr>
          <w:rFonts w:ascii="Times New Roman" w:hAnsi="Times New Roman" w:cs="Times New Roman"/>
          <w:sz w:val="24"/>
          <w:szCs w:val="24"/>
        </w:rPr>
        <w:t>According to the thermal tolerances and the competitive capabilities inferred from thermal responses of specific affinity of AOA and AOB, we also added implications on the environmental co-variance of temperature and substrate on niche differentiation and niche space changes in the warming ocean with anthropogenic N input.</w:t>
      </w:r>
    </w:p>
    <w:p w:rsidR="003C7EF0" w:rsidRPr="00911C91" w:rsidRDefault="003C7EF0" w:rsidP="003C7EF0">
      <w:pPr>
        <w:spacing w:line="360" w:lineRule="auto"/>
        <w:ind w:firstLine="420"/>
        <w:rPr>
          <w:rFonts w:ascii="Times New Roman" w:hAnsi="Times New Roman" w:cs="Times New Roman"/>
          <w:sz w:val="24"/>
          <w:szCs w:val="24"/>
        </w:rPr>
      </w:pPr>
      <w:r w:rsidRPr="00911C91">
        <w:rPr>
          <w:rFonts w:ascii="Times New Roman" w:hAnsi="Times New Roman" w:cs="Times New Roman"/>
          <w:sz w:val="24"/>
          <w:szCs w:val="24"/>
        </w:rPr>
        <w:t xml:space="preserve">“Yet, the relative reduction in AOA specific affinity as temperature increases is more significant (Fig. 5a), suggesting AOAs are more competitive in low temperature environments relative to AOBs, and so may not be favored in a warming ocean. On the other hand, the specific affinity of AOBs is insensitive to temperature change, suggesting their adaptation to nearshore environments with greater temperature fluctuation. The seaward gradient in temperature </w:t>
      </w:r>
      <w:r w:rsidRPr="00911C91">
        <w:rPr>
          <w:rFonts w:ascii="Times New Roman" w:hAnsi="Times New Roman" w:cs="Times New Roman"/>
          <w:sz w:val="24"/>
          <w:szCs w:val="24"/>
        </w:rPr>
        <w:lastRenderedPageBreak/>
        <w:t>fluctuations and ammonium concentrations determine the nitrifier community, thus, thermal response pattern of community AOR observed in the field.”</w:t>
      </w:r>
      <w:r w:rsidRPr="00911C91">
        <w:rPr>
          <w:rFonts w:ascii="Times New Roman" w:hAnsi="Times New Roman" w:cs="Times New Roman"/>
          <w:b/>
          <w:sz w:val="24"/>
          <w:szCs w:val="24"/>
        </w:rPr>
        <w:t xml:space="preserve"> (lines 2</w:t>
      </w:r>
      <w:r>
        <w:rPr>
          <w:rFonts w:ascii="Times New Roman" w:hAnsi="Times New Roman" w:cs="Times New Roman"/>
          <w:b/>
          <w:sz w:val="24"/>
          <w:szCs w:val="24"/>
        </w:rPr>
        <w:t>61</w:t>
      </w:r>
      <w:r w:rsidRPr="00911C91">
        <w:rPr>
          <w:rFonts w:ascii="Times New Roman" w:hAnsi="Times New Roman" w:cs="Times New Roman"/>
          <w:b/>
          <w:sz w:val="24"/>
          <w:szCs w:val="24"/>
        </w:rPr>
        <w:t xml:space="preserve"> – 26</w:t>
      </w:r>
      <w:r>
        <w:rPr>
          <w:rFonts w:ascii="Times New Roman" w:hAnsi="Times New Roman" w:cs="Times New Roman"/>
          <w:b/>
          <w:sz w:val="24"/>
          <w:szCs w:val="24"/>
        </w:rPr>
        <w:t>9</w:t>
      </w:r>
      <w:r w:rsidRPr="00911C91">
        <w:rPr>
          <w:rFonts w:ascii="Times New Roman" w:hAnsi="Times New Roman" w:cs="Times New Roman"/>
          <w:b/>
          <w:sz w:val="24"/>
          <w:szCs w:val="24"/>
        </w:rPr>
        <w:t xml:space="preserve">) </w:t>
      </w:r>
    </w:p>
    <w:p w:rsidR="003C7EF0" w:rsidRPr="00911C91" w:rsidRDefault="003C7EF0" w:rsidP="003C7EF0">
      <w:pPr>
        <w:spacing w:line="360" w:lineRule="auto"/>
        <w:ind w:firstLineChars="200" w:firstLine="480"/>
        <w:rPr>
          <w:rFonts w:ascii="Times New Roman" w:hAnsi="Times New Roman" w:cs="Times New Roman"/>
          <w:b/>
          <w:sz w:val="24"/>
          <w:szCs w:val="24"/>
        </w:rPr>
      </w:pPr>
      <w:r w:rsidRPr="00911C91">
        <w:rPr>
          <w:rFonts w:ascii="Times New Roman" w:hAnsi="Times New Roman" w:cs="Times New Roman"/>
          <w:sz w:val="24"/>
          <w:szCs w:val="24"/>
        </w:rPr>
        <w:t xml:space="preserve">“According to our observational data (Fig. 4), although AOB gene copies are much less, AOBs appear to be the major AOR contributor in the mid-to-lower estuary, coastal seas and even in shelf zones unless ammonium is down to the ~ hundreds of nM level. Thus, we speculate the niche space of AOBs may expand in the future in the land-ocean transition zone, because of their greater thermal adaptability and continuously increasing anthropogenic nitrogen inputs from continents.” </w:t>
      </w:r>
      <w:r w:rsidRPr="00911C91">
        <w:rPr>
          <w:rFonts w:ascii="Times New Roman" w:hAnsi="Times New Roman" w:cs="Times New Roman"/>
          <w:b/>
          <w:sz w:val="24"/>
          <w:szCs w:val="24"/>
        </w:rPr>
        <w:t xml:space="preserve">(lines </w:t>
      </w:r>
      <w:r>
        <w:rPr>
          <w:rFonts w:ascii="Times New Roman" w:hAnsi="Times New Roman" w:cs="Times New Roman"/>
          <w:b/>
          <w:sz w:val="24"/>
          <w:szCs w:val="24"/>
        </w:rPr>
        <w:t>301</w:t>
      </w:r>
      <w:r w:rsidRPr="00911C91">
        <w:rPr>
          <w:rFonts w:ascii="Times New Roman" w:hAnsi="Times New Roman" w:cs="Times New Roman"/>
          <w:b/>
          <w:sz w:val="24"/>
          <w:szCs w:val="24"/>
        </w:rPr>
        <w:t xml:space="preserve"> – 30</w:t>
      </w:r>
      <w:r>
        <w:rPr>
          <w:rFonts w:ascii="Times New Roman" w:hAnsi="Times New Roman" w:cs="Times New Roman"/>
          <w:b/>
          <w:sz w:val="24"/>
          <w:szCs w:val="24"/>
        </w:rPr>
        <w:t>7</w:t>
      </w:r>
      <w:r w:rsidRPr="00911C91">
        <w:rPr>
          <w:rFonts w:ascii="Times New Roman" w:hAnsi="Times New Roman" w:cs="Times New Roman"/>
          <w:b/>
          <w:sz w:val="24"/>
          <w:szCs w:val="24"/>
        </w:rPr>
        <w:t>)</w:t>
      </w:r>
    </w:p>
    <w:p w:rsidR="003C7EF0" w:rsidRPr="00911C91" w:rsidRDefault="003C7EF0" w:rsidP="003C7EF0">
      <w:pPr>
        <w:spacing w:line="360" w:lineRule="auto"/>
        <w:rPr>
          <w:rFonts w:ascii="Times New Roman" w:hAnsi="Times New Roman" w:cs="Times New Roman"/>
          <w:b/>
          <w:sz w:val="24"/>
          <w:szCs w:val="24"/>
          <w:shd w:val="clear" w:color="auto" w:fill="FFFFFF" w:themeFill="background1"/>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 xml:space="preserve"> (4) Community composition:</w:t>
      </w: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 xml:space="preserve">I understand the reasons for including the ATU treatments and I do think it adds some context to the paper. I would recommend adding the limited QPCR to Figure 3. However, where are the </w:t>
      </w:r>
      <w:r w:rsidRPr="00911C91">
        <w:rPr>
          <w:rFonts w:ascii="Times New Roman" w:hAnsi="Times New Roman" w:cs="Times New Roman"/>
          <w:b/>
          <w:sz w:val="24"/>
          <w:szCs w:val="24"/>
        </w:rPr>
        <w:t>sequencing data</w:t>
      </w:r>
      <w:r w:rsidRPr="00911C91">
        <w:rPr>
          <w:rFonts w:ascii="Times New Roman" w:hAnsi="Times New Roman" w:cs="Times New Roman"/>
          <w:sz w:val="24"/>
          <w:szCs w:val="24"/>
        </w:rPr>
        <w:t xml:space="preserve">? These are mentioned in the methods in the Supplement, but no data are provided. </w:t>
      </w:r>
      <w:r w:rsidRPr="00911C91">
        <w:rPr>
          <w:rFonts w:ascii="Times New Roman" w:hAnsi="Times New Roman" w:cs="Times New Roman"/>
          <w:b/>
          <w:sz w:val="24"/>
          <w:szCs w:val="24"/>
        </w:rPr>
        <w:t>This may provide some useful information regarding particular groups or ecotypes that may be adapted to particular temperature or N concentration regimes.</w:t>
      </w:r>
      <w:r w:rsidRPr="00911C91">
        <w:rPr>
          <w:rFonts w:ascii="Times New Roman" w:hAnsi="Times New Roman" w:cs="Times New Roman"/>
          <w:sz w:val="24"/>
          <w:szCs w:val="24"/>
        </w:rPr>
        <w:t xml:space="preserve"> </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shd w:val="clear" w:color="auto" w:fill="FFFFFF" w:themeFill="background1"/>
        </w:rPr>
        <w:t xml:space="preserve">Reply: </w:t>
      </w:r>
      <w:r w:rsidRPr="00911C91">
        <w:rPr>
          <w:rFonts w:ascii="Times New Roman" w:hAnsi="Times New Roman" w:cs="Times New Roman"/>
          <w:sz w:val="24"/>
          <w:szCs w:val="24"/>
        </w:rPr>
        <w:t>We apologize for the vague descriptions of our method in the previous supplementary materials, which misled the reviewer. In fact, we do not have sequencing data, we have only qPCR data. Now, we rephrase it (</w:t>
      </w:r>
      <w:r w:rsidRPr="00911C91">
        <w:rPr>
          <w:rFonts w:ascii="Times New Roman" w:hAnsi="Times New Roman" w:cs="Times New Roman"/>
          <w:b/>
          <w:sz w:val="24"/>
          <w:szCs w:val="24"/>
        </w:rPr>
        <w:t>See Supplementary Information: lines 14 - 42</w:t>
      </w:r>
      <w:r w:rsidRPr="00911C91">
        <w:rPr>
          <w:rFonts w:ascii="Times New Roman" w:hAnsi="Times New Roman" w:cs="Times New Roman"/>
          <w:sz w:val="24"/>
          <w:szCs w:val="24"/>
        </w:rPr>
        <w:t xml:space="preserve">) and put the qPCR data in the figure as suggested. </w:t>
      </w:r>
    </w:p>
    <w:p w:rsidR="003C7EF0" w:rsidRPr="00911C91" w:rsidRDefault="003C7EF0" w:rsidP="003C7EF0">
      <w:pPr>
        <w:spacing w:line="360" w:lineRule="auto"/>
        <w:ind w:firstLineChars="200" w:firstLine="480"/>
        <w:rPr>
          <w:rFonts w:ascii="Times New Roman" w:hAnsi="Times New Roman" w:cs="Times New Roman"/>
          <w:sz w:val="24"/>
          <w:szCs w:val="24"/>
        </w:rPr>
      </w:pPr>
      <w:r w:rsidRPr="00911C91">
        <w:rPr>
          <w:rFonts w:ascii="Times New Roman" w:hAnsi="Times New Roman" w:cs="Times New Roman"/>
          <w:sz w:val="24"/>
          <w:szCs w:val="24"/>
        </w:rPr>
        <w:t xml:space="preserve">Based on the qPCR taxonomic data, we designed a new M-M experiment for AOB after diluting the substrate concentration, which illustrates the different thermal sensitivities of the AOBs versus the AOAs. These new data further confirm the importance of AO community in regulating the AOR thermal response pattern.   </w:t>
      </w:r>
    </w:p>
    <w:p w:rsidR="003C7EF0" w:rsidRPr="00911C91" w:rsidRDefault="003C7EF0" w:rsidP="003C7EF0">
      <w:pPr>
        <w:spacing w:line="360" w:lineRule="auto"/>
        <w:rPr>
          <w:rFonts w:ascii="Times New Roman" w:hAnsi="Times New Roman" w:cs="Times New Roman"/>
          <w:sz w:val="24"/>
          <w:szCs w:val="24"/>
          <w:shd w:val="clear" w:color="auto" w:fill="FFFFFF" w:themeFill="background1"/>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lastRenderedPageBreak/>
        <w:t>(5) Overall conclusions:</w:t>
      </w: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Line 222: Please see my comments above about temperature. Are there any records of temperature change in the region that would be useful, in addition to using the global numbers?</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color w:val="000000" w:themeColor="text1"/>
          <w:sz w:val="24"/>
          <w:szCs w:val="24"/>
        </w:rPr>
        <w:t xml:space="preserve">Reply: </w:t>
      </w:r>
      <w:r w:rsidRPr="00911C91">
        <w:rPr>
          <w:rFonts w:ascii="Times New Roman" w:hAnsi="Times New Roman" w:cs="Times New Roman"/>
          <w:color w:val="000000" w:themeColor="text1"/>
          <w:sz w:val="24"/>
          <w:szCs w:val="24"/>
        </w:rPr>
        <w:t xml:space="preserve">We have added the seasonal observational temperature data into the </w:t>
      </w:r>
      <w:r w:rsidRPr="00911C91">
        <w:rPr>
          <w:rFonts w:ascii="Times New Roman" w:hAnsi="Times New Roman" w:cs="Times New Roman"/>
          <w:sz w:val="24"/>
          <w:szCs w:val="24"/>
        </w:rPr>
        <w:t>supplementary materials</w:t>
      </w:r>
      <w:r w:rsidRPr="00911C91">
        <w:rPr>
          <w:rFonts w:ascii="Times New Roman" w:hAnsi="Times New Roman" w:cs="Times New Roman"/>
          <w:color w:val="000000" w:themeColor="text1"/>
          <w:sz w:val="24"/>
          <w:szCs w:val="24"/>
        </w:rPr>
        <w:t xml:space="preserve"> as suggested.</w:t>
      </w:r>
      <w:r w:rsidRPr="00911C91">
        <w:rPr>
          <w:rFonts w:ascii="Times New Roman" w:hAnsi="Times New Roman" w:cs="Times New Roman"/>
          <w:sz w:val="24"/>
          <w:szCs w:val="24"/>
        </w:rPr>
        <w:t xml:space="preserve"> Discussions regarding the temperature range experienced in the field and projected in future have been added. </w:t>
      </w:r>
      <w:r w:rsidRPr="00911C91">
        <w:rPr>
          <w:rFonts w:ascii="Times New Roman" w:hAnsi="Times New Roman" w:cs="Times New Roman"/>
          <w:b/>
          <w:sz w:val="24"/>
          <w:szCs w:val="24"/>
        </w:rPr>
        <w:t>(See above)</w:t>
      </w:r>
      <w:r w:rsidRPr="00911C91">
        <w:rPr>
          <w:rFonts w:ascii="Times New Roman" w:hAnsi="Times New Roman" w:cs="Times New Roman"/>
          <w:sz w:val="24"/>
          <w:szCs w:val="24"/>
        </w:rPr>
        <w:t xml:space="preserve"> </w:t>
      </w:r>
    </w:p>
    <w:p w:rsidR="003C7EF0" w:rsidRPr="00911C91" w:rsidRDefault="003C7EF0" w:rsidP="003C7EF0">
      <w:pPr>
        <w:spacing w:line="360" w:lineRule="auto"/>
        <w:rPr>
          <w:rFonts w:ascii="Times New Roma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b/>
          <w:sz w:val="24"/>
          <w:szCs w:val="24"/>
        </w:rPr>
      </w:pPr>
      <w:r w:rsidRPr="00911C91">
        <w:rPr>
          <w:rFonts w:ascii="Times New Roman" w:hAnsi="Times New Roman" w:cs="Times New Roman"/>
          <w:sz w:val="24"/>
          <w:szCs w:val="24"/>
        </w:rPr>
        <w:t xml:space="preserve">Lines 223-230: This argument seems too simplistic to me. </w:t>
      </w:r>
      <w:r w:rsidRPr="00911C91">
        <w:rPr>
          <w:rFonts w:ascii="Times New Roman" w:hAnsi="Times New Roman" w:cs="Times New Roman"/>
          <w:b/>
          <w:sz w:val="24"/>
          <w:szCs w:val="24"/>
        </w:rPr>
        <w:t xml:space="preserve">The main contribution of the paper is </w:t>
      </w:r>
      <w:bookmarkStart w:id="11" w:name="OLE_LINK10"/>
      <w:bookmarkStart w:id="12" w:name="OLE_LINK13"/>
      <w:r w:rsidRPr="00911C91">
        <w:rPr>
          <w:rFonts w:ascii="Times New Roman" w:hAnsi="Times New Roman" w:cs="Times New Roman"/>
          <w:b/>
          <w:sz w:val="24"/>
          <w:szCs w:val="24"/>
        </w:rPr>
        <w:t>the combined investigation of N and temp change</w:t>
      </w:r>
      <w:bookmarkEnd w:id="11"/>
      <w:bookmarkEnd w:id="12"/>
      <w:r w:rsidRPr="00911C91">
        <w:rPr>
          <w:rFonts w:ascii="Times New Roman" w:hAnsi="Times New Roman" w:cs="Times New Roman"/>
          <w:b/>
          <w:sz w:val="24"/>
          <w:szCs w:val="24"/>
        </w:rPr>
        <w:t>, not the independent effects.</w:t>
      </w:r>
      <w:r w:rsidRPr="00911C91">
        <w:rPr>
          <w:rFonts w:ascii="Times New Roman" w:hAnsi="Times New Roman" w:cs="Times New Roman"/>
          <w:sz w:val="24"/>
          <w:szCs w:val="24"/>
        </w:rPr>
        <w:t xml:space="preserve"> N is clearly increasing globally, esp in the W Pacific.</w:t>
      </w:r>
      <w:r w:rsidRPr="00911C91">
        <w:rPr>
          <w:rFonts w:ascii="Times New Roman" w:hAnsi="Times New Roman" w:cs="Times New Roman"/>
          <w:b/>
          <w:sz w:val="24"/>
          <w:szCs w:val="24"/>
        </w:rPr>
        <w:t xml:space="preserve"> </w:t>
      </w:r>
      <w:r w:rsidRPr="00911C91">
        <w:rPr>
          <w:rFonts w:ascii="Times New Roman" w:hAnsi="Times New Roman" w:cs="Times New Roman"/>
          <w:sz w:val="24"/>
          <w:szCs w:val="24"/>
        </w:rPr>
        <w:t>Although I agree that temperature on its own could lead to decline offshore, temperature change is likely to be accompanied by a co-occuring change in N. The key then becomes the details.</w:t>
      </w:r>
      <w:r w:rsidRPr="00911C91">
        <w:rPr>
          <w:rFonts w:ascii="Times New Roman" w:hAnsi="Times New Roman" w:cs="Times New Roman"/>
          <w:b/>
          <w:sz w:val="24"/>
          <w:szCs w:val="24"/>
        </w:rPr>
        <w:t xml:space="preserve"> Is there a point that, with enough N, AOR start to increase with temperature change?</w:t>
      </w:r>
    </w:p>
    <w:p w:rsidR="003C7EF0" w:rsidRPr="00911C91" w:rsidRDefault="003C7EF0" w:rsidP="003C7EF0">
      <w:pPr>
        <w:spacing w:line="360" w:lineRule="auto"/>
        <w:rPr>
          <w:rFonts w:ascii="Times New Roman" w:hAnsi="Times New Roman" w:cs="Times New Roman"/>
          <w:bCs/>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Yes, </w:t>
      </w:r>
      <w:r w:rsidRPr="00911C91">
        <w:rPr>
          <w:rFonts w:ascii="Times New Roman" w:hAnsi="Times New Roman" w:cs="Times New Roman"/>
          <w:bCs/>
          <w:sz w:val="24"/>
          <w:szCs w:val="24"/>
        </w:rPr>
        <w:t>if N supply increases continuously to the open ocean, the offshore AOR in deeper depth might response positively before reaching the T</w:t>
      </w:r>
      <w:r w:rsidRPr="00911C91">
        <w:rPr>
          <w:rFonts w:ascii="Times New Roman" w:hAnsi="Times New Roman" w:cs="Times New Roman"/>
          <w:bCs/>
          <w:sz w:val="24"/>
          <w:szCs w:val="24"/>
          <w:vertAlign w:val="subscript"/>
        </w:rPr>
        <w:t>opt-sat</w:t>
      </w:r>
      <w:r w:rsidRPr="00911C91">
        <w:rPr>
          <w:rFonts w:ascii="Times New Roman" w:hAnsi="Times New Roman" w:cs="Times New Roman"/>
          <w:bCs/>
          <w:sz w:val="24"/>
          <w:szCs w:val="24"/>
        </w:rPr>
        <w:t xml:space="preserve">. </w:t>
      </w:r>
    </w:p>
    <w:p w:rsidR="003C7EF0" w:rsidRPr="00911C91" w:rsidRDefault="003C7EF0" w:rsidP="003C7EF0">
      <w:pPr>
        <w:spacing w:line="360" w:lineRule="auto"/>
        <w:ind w:firstLineChars="200" w:firstLine="480"/>
        <w:rPr>
          <w:rFonts w:ascii="Times New Roman" w:hAnsi="Times New Roman" w:cs="Times New Roman"/>
          <w:bCs/>
          <w:sz w:val="24"/>
          <w:szCs w:val="24"/>
        </w:rPr>
      </w:pPr>
      <w:r w:rsidRPr="00911C91">
        <w:rPr>
          <w:rFonts w:ascii="Times New Roman" w:hAnsi="Times New Roman" w:cs="Times New Roman"/>
          <w:sz w:val="24"/>
          <w:szCs w:val="24"/>
        </w:rPr>
        <w:t>“Our results also suggest that the projected gradual increase in atmospheric deposition of anthropogenic nitrogen (including ammonium)</w:t>
      </w:r>
      <w:r w:rsidRPr="00911C91">
        <w:rPr>
          <w:rFonts w:ascii="Times New Roman" w:hAnsi="Times New Roman" w:cs="Times New Roman"/>
          <w:sz w:val="24"/>
          <w:szCs w:val="24"/>
          <w:vertAlign w:val="superscript"/>
        </w:rPr>
        <w:t>51-53</w:t>
      </w:r>
      <w:r w:rsidRPr="00911C91">
        <w:rPr>
          <w:rFonts w:ascii="Times New Roman" w:hAnsi="Times New Roman" w:cs="Times New Roman"/>
          <w:sz w:val="24"/>
          <w:szCs w:val="24"/>
        </w:rPr>
        <w:t xml:space="preserve"> may aid in the thermal adaption of ammonia-oxidizing microorganisms in ammonium-depleted offshore environments. However, most of the NH</w:t>
      </w:r>
      <w:r w:rsidRPr="00911C91">
        <w:rPr>
          <w:rFonts w:ascii="Times New Roman" w:hAnsi="Times New Roman" w:cs="Times New Roman"/>
          <w:sz w:val="24"/>
          <w:szCs w:val="24"/>
          <w:vertAlign w:val="subscript"/>
        </w:rPr>
        <w:t>4</w:t>
      </w:r>
      <w:r w:rsidRPr="00911C91">
        <w:rPr>
          <w:rFonts w:ascii="Times New Roman" w:hAnsi="Times New Roman" w:cs="Times New Roman"/>
          <w:sz w:val="24"/>
          <w:szCs w:val="24"/>
          <w:vertAlign w:val="superscript"/>
        </w:rPr>
        <w:t>+</w:t>
      </w:r>
      <w:r w:rsidRPr="00911C91">
        <w:rPr>
          <w:rFonts w:ascii="Times New Roman" w:hAnsi="Times New Roman" w:cs="Times New Roman"/>
          <w:sz w:val="24"/>
          <w:szCs w:val="24"/>
        </w:rPr>
        <w:t xml:space="preserve"> from atmosphere will be utilized first by phytoplankton in the surface layer above the nitracline, due to a competitive advantage of phytoplankton toward NH</w:t>
      </w:r>
      <w:r w:rsidRPr="00911C91">
        <w:rPr>
          <w:rFonts w:ascii="Times New Roman" w:hAnsi="Times New Roman" w:cs="Times New Roman"/>
          <w:sz w:val="24"/>
          <w:szCs w:val="24"/>
          <w:vertAlign w:val="subscript"/>
        </w:rPr>
        <w:t>4</w:t>
      </w:r>
      <w:r w:rsidRPr="00911C91">
        <w:rPr>
          <w:rFonts w:ascii="Times New Roman" w:hAnsi="Times New Roman" w:cs="Times New Roman"/>
          <w:sz w:val="24"/>
          <w:szCs w:val="24"/>
          <w:vertAlign w:val="superscript"/>
        </w:rPr>
        <w:t>+</w:t>
      </w:r>
      <w:r w:rsidRPr="00911C91">
        <w:rPr>
          <w:rFonts w:ascii="Times New Roman" w:hAnsi="Times New Roman" w:cs="Times New Roman"/>
          <w:sz w:val="24"/>
          <w:szCs w:val="24"/>
        </w:rPr>
        <w:t xml:space="preserve"> relative to nitrifers</w:t>
      </w:r>
      <w:r w:rsidRPr="00911C91">
        <w:rPr>
          <w:rFonts w:ascii="Times New Roman" w:hAnsi="Times New Roman" w:cs="Times New Roman"/>
          <w:sz w:val="24"/>
          <w:szCs w:val="24"/>
          <w:vertAlign w:val="superscript"/>
        </w:rPr>
        <w:t>17, 54</w:t>
      </w:r>
      <w:r w:rsidRPr="00911C91">
        <w:rPr>
          <w:rFonts w:ascii="Times New Roman" w:hAnsi="Times New Roman" w:cs="Times New Roman"/>
          <w:sz w:val="24"/>
          <w:szCs w:val="24"/>
        </w:rPr>
        <w:t>. If this ammonium was to be supplied directly to the niche of AOA, the offshore AOR might response positively to warming before reaching the T</w:t>
      </w:r>
      <w:r w:rsidRPr="00911C91">
        <w:rPr>
          <w:rFonts w:ascii="Times New Roman" w:hAnsi="Times New Roman" w:cs="Times New Roman"/>
          <w:sz w:val="24"/>
          <w:szCs w:val="24"/>
          <w:vertAlign w:val="subscript"/>
        </w:rPr>
        <w:t>opt-sat</w:t>
      </w:r>
      <w:r w:rsidRPr="00911C91">
        <w:rPr>
          <w:rFonts w:ascii="Times New Roman" w:hAnsi="Times New Roman" w:cs="Times New Roman"/>
          <w:sz w:val="24"/>
          <w:szCs w:val="24"/>
        </w:rPr>
        <w:t xml:space="preserve">. </w:t>
      </w:r>
      <w:r w:rsidRPr="00911C91">
        <w:rPr>
          <w:rFonts w:ascii="Times New Roman" w:hAnsi="Times New Roman" w:cs="Times New Roman"/>
          <w:bCs/>
          <w:sz w:val="24"/>
          <w:szCs w:val="24"/>
        </w:rPr>
        <w:t>Note that AOAs prefer low temperature and cope with low substrate, so the peak AOR in open ocean generally appears near the nitracline</w:t>
      </w:r>
      <w:r w:rsidRPr="00911C91">
        <w:rPr>
          <w:rFonts w:ascii="Times New Roman" w:hAnsi="Times New Roman" w:cs="Times New Roman"/>
          <w:bCs/>
          <w:sz w:val="24"/>
          <w:szCs w:val="24"/>
          <w:vertAlign w:val="superscript"/>
        </w:rPr>
        <w:t>17</w:t>
      </w:r>
      <w:r w:rsidRPr="00911C91">
        <w:rPr>
          <w:rFonts w:ascii="Times New Roman" w:hAnsi="Times New Roman" w:cs="Times New Roman"/>
          <w:bCs/>
          <w:sz w:val="24"/>
          <w:szCs w:val="24"/>
        </w:rPr>
        <w:t xml:space="preserve"> where the vertical temperature gradient is also large. Therefore, the warming effect may also have a differential influence across the vertical scale. </w:t>
      </w:r>
    </w:p>
    <w:p w:rsidR="003C7EF0" w:rsidRPr="00911C91" w:rsidRDefault="003C7EF0" w:rsidP="003C7EF0">
      <w:pPr>
        <w:spacing w:line="360" w:lineRule="auto"/>
        <w:ind w:firstLineChars="200" w:firstLine="480"/>
        <w:rPr>
          <w:rFonts w:ascii="Times New Roman" w:hAnsi="Times New Roman" w:cs="Times New Roman"/>
          <w:b/>
          <w:sz w:val="24"/>
          <w:szCs w:val="24"/>
        </w:rPr>
      </w:pPr>
      <w:r w:rsidRPr="00911C91">
        <w:rPr>
          <w:rFonts w:ascii="Times New Roman" w:hAnsi="Times New Roman" w:cs="Times New Roman"/>
          <w:sz w:val="24"/>
          <w:szCs w:val="24"/>
        </w:rPr>
        <w:lastRenderedPageBreak/>
        <w:t>In contrast, in the shallow nearshore dominated by AOBs additional inputs of anthropogenic NH</w:t>
      </w:r>
      <w:r w:rsidRPr="00911C91">
        <w:rPr>
          <w:rFonts w:ascii="Times New Roman" w:hAnsi="Times New Roman" w:cs="Times New Roman"/>
          <w:sz w:val="24"/>
          <w:szCs w:val="24"/>
          <w:vertAlign w:val="subscript"/>
        </w:rPr>
        <w:t>4</w:t>
      </w:r>
      <w:r w:rsidRPr="00911C91">
        <w:rPr>
          <w:rFonts w:ascii="Times New Roman" w:hAnsi="Times New Roman" w:cs="Times New Roman"/>
          <w:sz w:val="24"/>
          <w:szCs w:val="24"/>
          <w:vertAlign w:val="superscript"/>
        </w:rPr>
        <w:t>+</w:t>
      </w:r>
      <w:r w:rsidRPr="00911C91">
        <w:rPr>
          <w:rFonts w:ascii="Times New Roman" w:hAnsi="Times New Roman" w:cs="Times New Roman"/>
          <w:sz w:val="24"/>
          <w:szCs w:val="24"/>
        </w:rPr>
        <w:t xml:space="preserve"> cannot further promote T</w:t>
      </w:r>
      <w:r w:rsidRPr="00911C91">
        <w:rPr>
          <w:rFonts w:ascii="Times New Roman" w:hAnsi="Times New Roman" w:cs="Times New Roman"/>
          <w:sz w:val="24"/>
          <w:szCs w:val="24"/>
          <w:vertAlign w:val="subscript"/>
        </w:rPr>
        <w:t>opt-sat</w:t>
      </w:r>
      <w:r w:rsidRPr="00911C91">
        <w:rPr>
          <w:rFonts w:ascii="Times New Roman" w:hAnsi="Times New Roman" w:cs="Times New Roman"/>
          <w:sz w:val="24"/>
          <w:szCs w:val="24"/>
        </w:rPr>
        <w:t xml:space="preserve"> to alter the empirical trend. Thus, a positive temperature response in nearshore regimes is more certain. According to our observational data (Fig. 4), although AOB gene copies are much less, AOBs appear to be the major AOR contributor in the mid-to-lower estuary, coastal seas and even in shelf zones unless ammonium is down to the ~ hundreds of nM level. Thus, we speculate the niche space of AOBs may expand in the future in the land-ocean transition zone, because of their greater thermal adaptability and continuously increasing anthropogenic nitrogen inputs from continents.” </w:t>
      </w:r>
      <w:r w:rsidRPr="00911C91">
        <w:rPr>
          <w:rFonts w:ascii="Times New Roman" w:hAnsi="Times New Roman" w:cs="Times New Roman"/>
          <w:b/>
          <w:sz w:val="24"/>
          <w:szCs w:val="24"/>
        </w:rPr>
        <w:t>(lines 28</w:t>
      </w:r>
      <w:r>
        <w:rPr>
          <w:rFonts w:ascii="Times New Roman" w:hAnsi="Times New Roman" w:cs="Times New Roman"/>
          <w:b/>
          <w:sz w:val="24"/>
          <w:szCs w:val="24"/>
        </w:rPr>
        <w:t>7</w:t>
      </w:r>
      <w:r w:rsidRPr="00911C91">
        <w:rPr>
          <w:rFonts w:ascii="Times New Roman" w:hAnsi="Times New Roman" w:cs="Times New Roman"/>
          <w:b/>
          <w:sz w:val="24"/>
          <w:szCs w:val="24"/>
        </w:rPr>
        <w:t xml:space="preserve"> – 30</w:t>
      </w:r>
      <w:r>
        <w:rPr>
          <w:rFonts w:ascii="Times New Roman" w:hAnsi="Times New Roman" w:cs="Times New Roman"/>
          <w:b/>
          <w:sz w:val="24"/>
          <w:szCs w:val="24"/>
        </w:rPr>
        <w:t>7</w:t>
      </w:r>
      <w:r w:rsidRPr="00911C91">
        <w:rPr>
          <w:rFonts w:ascii="Times New Roman" w:hAnsi="Times New Roman" w:cs="Times New Roman"/>
          <w:b/>
          <w:sz w:val="24"/>
          <w:szCs w:val="24"/>
        </w:rPr>
        <w:t>)</w:t>
      </w:r>
    </w:p>
    <w:p w:rsidR="003C7EF0" w:rsidRPr="00911C91" w:rsidRDefault="003C7EF0" w:rsidP="003C7EF0">
      <w:pPr>
        <w:spacing w:line="360" w:lineRule="auto"/>
        <w:ind w:firstLineChars="200" w:firstLine="480"/>
        <w:rPr>
          <w:rFonts w:ascii="Times New Roma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b/>
          <w:sz w:val="24"/>
          <w:szCs w:val="24"/>
        </w:rPr>
      </w:pPr>
      <w:r w:rsidRPr="00911C91">
        <w:rPr>
          <w:rFonts w:ascii="Times New Roman" w:hAnsi="Times New Roman" w:cs="Times New Roman"/>
          <w:sz w:val="24"/>
          <w:szCs w:val="24"/>
        </w:rPr>
        <w:t xml:space="preserve">The authors could address this with their data and model. In fact, I would argue that Figure S2, or some similar figure, should be included in the paper. Why not generate a contour plot of some kind that </w:t>
      </w:r>
      <w:r w:rsidRPr="00911C91">
        <w:rPr>
          <w:rFonts w:ascii="Times New Roman" w:hAnsi="Times New Roman" w:cs="Times New Roman"/>
          <w:b/>
          <w:sz w:val="24"/>
          <w:szCs w:val="24"/>
        </w:rPr>
        <w:t>shows the interactive influences of temp and N on the projected rates?</w:t>
      </w:r>
    </w:p>
    <w:p w:rsidR="003C7EF0" w:rsidRPr="00911C91" w:rsidRDefault="003C7EF0" w:rsidP="003C7EF0">
      <w:pPr>
        <w:autoSpaceDE w:val="0"/>
        <w:autoSpaceDN w:val="0"/>
        <w:adjustRightInd w:val="0"/>
        <w:spacing w:line="360" w:lineRule="auto"/>
        <w:rPr>
          <w:rFonts w:ascii="Times New Roman" w:hAnsi="Times New Roman" w:cs="Times New Roman"/>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We added the interactive influences of temperature and N on the projected rates into Fig. 3. Full scale AOR contour plots on variables of N(x) – T(y) for AOA and AOB were presented in Supplementary Fig. 2 </w:t>
      </w:r>
    </w:p>
    <w:p w:rsidR="003C7EF0" w:rsidRPr="00911C91" w:rsidRDefault="003C7EF0" w:rsidP="003C7EF0">
      <w:pPr>
        <w:spacing w:line="360" w:lineRule="auto"/>
        <w:rPr>
          <w:rFonts w:ascii="Times New Roma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Lines 251-269: I think that this paragraph should probably start the final section. These caveats are very important in the extrapolating from the data, and this section also demonstrates that the authors are aware of the complimentary research approaches that are necessary to verify the findings reported here.</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We agree with the reviewer that it is very important to make these points, but think that because this paragraph focuses on future research directions, it is most appropriate to put this text at the end of the Discussion section.</w:t>
      </w:r>
    </w:p>
    <w:p w:rsidR="003C7EF0" w:rsidRPr="00911C91" w:rsidRDefault="003C7EF0" w:rsidP="003C7EF0">
      <w:pPr>
        <w:spacing w:line="360" w:lineRule="auto"/>
        <w:rPr>
          <w:rFonts w:ascii="Times New Roman" w:hAnsi="Times New Roman" w:cs="Times New Roman"/>
          <w:sz w:val="24"/>
          <w:szCs w:val="24"/>
        </w:rPr>
      </w:pPr>
    </w:p>
    <w:p w:rsidR="003C7EF0" w:rsidRPr="00911C91" w:rsidRDefault="003C7EF0" w:rsidP="003C7EF0">
      <w:pPr>
        <w:spacing w:line="360" w:lineRule="auto"/>
        <w:rPr>
          <w:rFonts w:ascii="Times New Roman" w:hAnsi="Times New Roman" w:cs="Times New Roman"/>
          <w:b/>
          <w:sz w:val="24"/>
          <w:szCs w:val="24"/>
        </w:rPr>
      </w:pPr>
      <w:r w:rsidRPr="00911C91">
        <w:rPr>
          <w:rFonts w:ascii="Times New Roman" w:hAnsi="Times New Roman" w:cs="Times New Roman"/>
          <w:b/>
          <w:sz w:val="24"/>
          <w:szCs w:val="24"/>
        </w:rPr>
        <w:lastRenderedPageBreak/>
        <w:t>Smaller details:</w:t>
      </w: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 xml:space="preserve">Various reference numbers incorrect. </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Corrected.</w:t>
      </w:r>
    </w:p>
    <w:p w:rsidR="003C7EF0" w:rsidRPr="00911C91" w:rsidRDefault="003C7EF0" w:rsidP="003C7EF0">
      <w:pPr>
        <w:spacing w:line="360" w:lineRule="auto"/>
        <w:rPr>
          <w:rFonts w:ascii="Times New Roma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 xml:space="preserve">Lines 186-188: This statement seems to assume that the relative abundance of AOB is constant. If AOA become more prevalent, will this really hold? </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When AOBs dominate the community AOR in the shelf transition zone, the community AOR may respond negatively to temperature rise due to</w:t>
      </w:r>
      <w:r w:rsidRPr="00911C91">
        <w:rPr>
          <w:rFonts w:ascii="Times New Roman" w:eastAsia="SimSun" w:hAnsi="Times New Roman" w:cs="Times New Roman"/>
          <w:sz w:val="24"/>
          <w:szCs w:val="24"/>
        </w:rPr>
        <w:t xml:space="preserve"> a</w:t>
      </w:r>
      <w:r w:rsidRPr="00911C91">
        <w:rPr>
          <w:rFonts w:ascii="Times New Roman" w:hAnsi="Times New Roman" w:cs="Times New Roman"/>
          <w:sz w:val="24"/>
          <w:szCs w:val="24"/>
        </w:rPr>
        <w:t xml:space="preserve"> low T</w:t>
      </w:r>
      <w:r w:rsidRPr="00911C91">
        <w:rPr>
          <w:rFonts w:ascii="Times New Roman" w:hAnsi="Times New Roman" w:cs="Times New Roman"/>
          <w:sz w:val="24"/>
          <w:szCs w:val="24"/>
          <w:vertAlign w:val="subscript"/>
        </w:rPr>
        <w:t>opt</w:t>
      </w:r>
      <w:r w:rsidRPr="00911C91">
        <w:rPr>
          <w:rFonts w:ascii="Times New Roman" w:hAnsi="Times New Roman" w:cs="Times New Roman"/>
          <w:sz w:val="24"/>
          <w:szCs w:val="24"/>
        </w:rPr>
        <w:t xml:space="preserve"> under substrate stress. If AOA become more prevalent, a </w:t>
      </w:r>
      <w:r w:rsidRPr="00911C91">
        <w:rPr>
          <w:rFonts w:ascii="Times New Roman" w:eastAsia="SimSun" w:hAnsi="Times New Roman" w:cs="Times New Roman"/>
          <w:color w:val="000000" w:themeColor="text1"/>
          <w:sz w:val="24"/>
          <w:szCs w:val="24"/>
        </w:rPr>
        <w:t>dome-shaped pattern may be found (like J1 station).</w:t>
      </w:r>
    </w:p>
    <w:p w:rsidR="003C7EF0" w:rsidRPr="00911C91" w:rsidRDefault="003C7EF0" w:rsidP="003C7EF0">
      <w:pPr>
        <w:spacing w:line="360" w:lineRule="auto"/>
        <w:rPr>
          <w:rFonts w:ascii="Times New Roman" w:hAnsi="Times New Roman" w:cs="Times New Roman"/>
          <w:b/>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911C91">
        <w:rPr>
          <w:rFonts w:ascii="Times New Roman" w:hAnsi="Times New Roman" w:cs="Times New Roman"/>
          <w:sz w:val="24"/>
          <w:szCs w:val="24"/>
        </w:rPr>
        <w:t xml:space="preserve">Lines 311-313: Very confusing sentence, revise. </w:t>
      </w:r>
    </w:p>
    <w:p w:rsidR="003C7EF0" w:rsidRPr="00E938A5"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The ammonia oxidation rate calculation method was modified as suggested, thus the sentence “</w:t>
      </w:r>
      <w:r w:rsidRPr="00911C91">
        <w:rPr>
          <w:rFonts w:ascii="Times New Roman" w:eastAsia="SimSun" w:hAnsi="Times New Roman" w:cs="Times New Roman"/>
          <w:color w:val="000000" w:themeColor="text1"/>
          <w:sz w:val="24"/>
          <w:szCs w:val="24"/>
        </w:rPr>
        <w:t xml:space="preserve">Ammonia oxidation rates presented here represent the production of </w:t>
      </w:r>
      <w:r w:rsidRPr="00911C91">
        <w:rPr>
          <w:rFonts w:ascii="Times New Roman" w:eastAsia="SimSun" w:hAnsi="Times New Roman" w:cs="Times New Roman"/>
          <w:color w:val="000000" w:themeColor="text1"/>
          <w:sz w:val="24"/>
          <w:szCs w:val="24"/>
          <w:vertAlign w:val="superscript"/>
        </w:rPr>
        <w:t>15</w:t>
      </w:r>
      <w:r w:rsidRPr="00911C91">
        <w:rPr>
          <w:rFonts w:ascii="Times New Roman" w:eastAsia="SimSun" w:hAnsi="Times New Roman" w:cs="Times New Roman"/>
          <w:color w:val="000000" w:themeColor="text1"/>
          <w:sz w:val="24"/>
          <w:szCs w:val="24"/>
        </w:rPr>
        <w:t>NO</w:t>
      </w:r>
      <w:r w:rsidRPr="00911C91">
        <w:rPr>
          <w:rFonts w:ascii="Times New Roman" w:eastAsia="SimSun" w:hAnsi="Times New Roman" w:cs="Times New Roman"/>
          <w:color w:val="000000" w:themeColor="text1"/>
          <w:sz w:val="24"/>
          <w:szCs w:val="24"/>
          <w:vertAlign w:val="subscript"/>
        </w:rPr>
        <w:t>x</w:t>
      </w:r>
      <w:r w:rsidRPr="00911C91">
        <w:rPr>
          <w:rFonts w:ascii="Times New Roman" w:eastAsia="SimSun" w:hAnsi="Times New Roman" w:cs="Times New Roman"/>
          <w:color w:val="000000" w:themeColor="text1"/>
          <w:sz w:val="24"/>
          <w:szCs w:val="24"/>
        </w:rPr>
        <w:t xml:space="preserve">. We do not calculate the </w:t>
      </w:r>
      <w:r w:rsidRPr="00911C91">
        <w:rPr>
          <w:rFonts w:ascii="Times New Roman" w:eastAsia="SimSun" w:hAnsi="Times New Roman" w:cs="Times New Roman"/>
          <w:color w:val="000000" w:themeColor="text1"/>
          <w:sz w:val="24"/>
          <w:szCs w:val="24"/>
          <w:vertAlign w:val="superscript"/>
        </w:rPr>
        <w:t>15</w:t>
      </w:r>
      <w:r w:rsidRPr="00911C91">
        <w:rPr>
          <w:rFonts w:ascii="Times New Roman" w:eastAsia="SimSun" w:hAnsi="Times New Roman" w:cs="Times New Roman"/>
          <w:color w:val="000000" w:themeColor="text1"/>
          <w:sz w:val="24"/>
          <w:szCs w:val="24"/>
        </w:rPr>
        <w:t xml:space="preserve">N production rates back to </w:t>
      </w:r>
      <w:r w:rsidRPr="00911C91">
        <w:rPr>
          <w:rFonts w:ascii="Times New Roman" w:eastAsia="SimSun" w:hAnsi="Times New Roman" w:cs="Times New Roman"/>
          <w:i/>
          <w:color w:val="000000" w:themeColor="text1"/>
          <w:sz w:val="24"/>
          <w:szCs w:val="24"/>
        </w:rPr>
        <w:t>in situ</w:t>
      </w:r>
      <w:r w:rsidRPr="00911C91">
        <w:rPr>
          <w:rFonts w:ascii="Times New Roman" w:eastAsia="SimSun" w:hAnsi="Times New Roman" w:cs="Times New Roman"/>
          <w:color w:val="000000" w:themeColor="text1"/>
          <w:sz w:val="24"/>
          <w:szCs w:val="24"/>
        </w:rPr>
        <w:t xml:space="preserve"> rate in order to compare rates between low and high level of tracer addition in convenience.</w:t>
      </w:r>
      <w:r w:rsidRPr="00911C91">
        <w:rPr>
          <w:rFonts w:ascii="Times New Roman" w:hAnsi="Times New Roman" w:cs="Times New Roman"/>
          <w:sz w:val="24"/>
          <w:szCs w:val="24"/>
        </w:rPr>
        <w:t>” was deleted.</w:t>
      </w:r>
    </w:p>
    <w:p w:rsidR="003C7EF0" w:rsidRPr="00E938A5" w:rsidRDefault="003C7EF0" w:rsidP="003C7EF0">
      <w:pPr>
        <w:spacing w:line="360" w:lineRule="auto"/>
        <w:rPr>
          <w:rFonts w:ascii="Times New Roman" w:hAnsi="Times New Roman" w:cs="Times New Roman"/>
          <w:sz w:val="24"/>
          <w:szCs w:val="24"/>
        </w:rPr>
      </w:pPr>
    </w:p>
    <w:p w:rsidR="003C7EF0" w:rsidRPr="00E938A5" w:rsidRDefault="003C7EF0" w:rsidP="003C7EF0">
      <w:pPr>
        <w:spacing w:line="360" w:lineRule="auto"/>
        <w:rPr>
          <w:rFonts w:ascii="Times New Roman" w:hAnsi="Times New Roman" w:cs="Times New Roman"/>
          <w:sz w:val="24"/>
          <w:szCs w:val="24"/>
        </w:rPr>
      </w:pPr>
    </w:p>
    <w:p w:rsidR="003C7EF0" w:rsidRPr="00E938A5" w:rsidRDefault="003C7EF0" w:rsidP="003C7EF0">
      <w:pPr>
        <w:spacing w:line="360" w:lineRule="auto"/>
        <w:rPr>
          <w:rFonts w:ascii="Times New Roman" w:hAnsi="Times New Roman" w:cs="Times New Roman"/>
          <w:sz w:val="24"/>
          <w:szCs w:val="24"/>
        </w:rPr>
      </w:pPr>
    </w:p>
    <w:p w:rsidR="003C7EF0" w:rsidRPr="00E938A5" w:rsidRDefault="003C7EF0" w:rsidP="003C7EF0">
      <w:pPr>
        <w:spacing w:line="360" w:lineRule="auto"/>
        <w:rPr>
          <w:rFonts w:ascii="Times New Roman" w:hAnsi="Times New Roman" w:cs="Times New Roman"/>
          <w:sz w:val="24"/>
          <w:szCs w:val="24"/>
        </w:rPr>
      </w:pPr>
    </w:p>
    <w:p w:rsidR="00BA00D1" w:rsidRDefault="00BA00D1" w:rsidP="004F5CB9">
      <w:pPr>
        <w:tabs>
          <w:tab w:val="left" w:pos="2100"/>
        </w:tabs>
        <w:spacing w:after="0"/>
      </w:pPr>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3C7EF0">
        <w:tc>
          <w:tcPr>
            <w:tcW w:w="9350"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3C7EF0" w:rsidP="004F5CB9">
      <w:pPr>
        <w:tabs>
          <w:tab w:val="left" w:pos="2100"/>
        </w:tabs>
        <w:spacing w:after="0"/>
      </w:pPr>
      <w:r>
        <w:rPr>
          <w:rFonts w:ascii="Verdana" w:hAnsi="Verdana"/>
          <w:color w:val="000000"/>
          <w:sz w:val="18"/>
          <w:szCs w:val="18"/>
          <w:shd w:val="clear" w:color="auto" w:fill="FFFFFF"/>
        </w:rPr>
        <w:lastRenderedPageBreak/>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my opinion the authors have done a great job addressing the comments of both reviewers. The manuscript changes along with the additional provided data, make this a stronger and more well-rounded manuscript. Below are just a few typesetting-like changes.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91: “The Type III pattern was observed at station JLR3 (outer estuary), N2 (shelf), N3 and J1 (basin), for which the Topt of the AOR varied from 20°C to 29°C, with rates descending toward both higher and lower temperatures (Fig. 1c, g - i).” Rates cannot descend toward both high and lower temperatures. This should be reworded.</w:t>
      </w:r>
      <w:r>
        <w:rPr>
          <w:rFonts w:ascii="Verdana" w:hAnsi="Verdana"/>
          <w:color w:val="000000"/>
          <w:sz w:val="18"/>
          <w:szCs w:val="18"/>
        </w:rPr>
        <w:br/>
      </w:r>
      <w:r>
        <w:rPr>
          <w:rFonts w:ascii="Verdana" w:hAnsi="Verdana"/>
          <w:color w:val="000000"/>
          <w:sz w:val="18"/>
          <w:szCs w:val="18"/>
          <w:shd w:val="clear" w:color="auto" w:fill="FFFFFF"/>
        </w:rPr>
        <w:t>Line 100: This trend also holds true for Fig. 1d along with Fig. 1f,i.</w:t>
      </w:r>
      <w:r>
        <w:rPr>
          <w:rFonts w:ascii="Verdana" w:hAnsi="Verdana"/>
          <w:color w:val="000000"/>
          <w:sz w:val="18"/>
          <w:szCs w:val="18"/>
        </w:rPr>
        <w:br/>
      </w:r>
      <w:r>
        <w:rPr>
          <w:rFonts w:ascii="Verdana" w:hAnsi="Verdana"/>
          <w:color w:val="000000"/>
          <w:sz w:val="18"/>
          <w:szCs w:val="18"/>
          <w:shd w:val="clear" w:color="auto" w:fill="FFFFFF"/>
        </w:rPr>
        <w:t>Line 121: Switch “compartment” to “component”</w:t>
      </w:r>
      <w:r>
        <w:rPr>
          <w:rFonts w:ascii="Verdana" w:hAnsi="Verdana"/>
          <w:color w:val="000000"/>
          <w:sz w:val="18"/>
          <w:szCs w:val="18"/>
        </w:rPr>
        <w:br/>
      </w:r>
      <w:r>
        <w:rPr>
          <w:rFonts w:ascii="Verdana" w:hAnsi="Verdana"/>
          <w:color w:val="000000"/>
          <w:sz w:val="18"/>
          <w:szCs w:val="18"/>
          <w:shd w:val="clear" w:color="auto" w:fill="FFFFFF"/>
        </w:rPr>
        <w:t>Line 178: Maybe this sentence is missing “environment” or similar word after “off-shore”?</w:t>
      </w:r>
      <w:r>
        <w:rPr>
          <w:rFonts w:ascii="Verdana" w:hAnsi="Verdana"/>
          <w:color w:val="000000"/>
          <w:sz w:val="18"/>
          <w:szCs w:val="18"/>
        </w:rPr>
        <w:br/>
      </w:r>
      <w:r>
        <w:rPr>
          <w:rFonts w:ascii="Verdana" w:hAnsi="Verdana"/>
          <w:color w:val="000000"/>
          <w:sz w:val="18"/>
          <w:szCs w:val="18"/>
          <w:shd w:val="clear" w:color="auto" w:fill="FFFFFF"/>
        </w:rPr>
        <w:t>Line 257: “copes” to “cope”</w:t>
      </w:r>
      <w:r>
        <w:rPr>
          <w:rFonts w:ascii="Verdana" w:hAnsi="Verdana"/>
          <w:color w:val="000000"/>
          <w:sz w:val="18"/>
          <w:szCs w:val="18"/>
        </w:rPr>
        <w:br/>
      </w:r>
      <w:r>
        <w:rPr>
          <w:rFonts w:ascii="Verdana" w:hAnsi="Verdana"/>
          <w:color w:val="000000"/>
          <w:sz w:val="18"/>
          <w:szCs w:val="18"/>
          <w:shd w:val="clear" w:color="auto" w:fill="FFFFFF"/>
        </w:rPr>
        <w:t>Line 290: from “the” atmosphere</w:t>
      </w:r>
      <w:r>
        <w:rPr>
          <w:rFonts w:ascii="Verdana" w:hAnsi="Verdana"/>
          <w:color w:val="000000"/>
          <w:sz w:val="18"/>
          <w:szCs w:val="18"/>
        </w:rPr>
        <w:br/>
      </w:r>
      <w:r>
        <w:rPr>
          <w:rFonts w:ascii="Verdana" w:hAnsi="Verdana"/>
          <w:color w:val="000000"/>
          <w:sz w:val="18"/>
          <w:szCs w:val="18"/>
          <w:shd w:val="clear" w:color="auto" w:fill="FFFFFF"/>
        </w:rPr>
        <w:t>Line 293: “might response” to “may respond”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reviewed an earlier version of this manuscript and found this version to be much improved. In particular, I previously raised concerns about the context of the temperature manipulations, and the authors have very effectively dealt with my concerns. I also found the explanations for their findings to be more fully developed. Finally, individual issues -- such as rate calculations and molecular data -- have been been resolved.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Personally I find this to be a very interesting manuscript from multiple perspectives. First, the authors do an excellent job of laying out the broad significance of nitrification in the ocean, as well as the potential for biogeochemical feedbacks to both ocean warming and nitrogen enrichment. The combination of the sampling transect with the detailed experiments, the multifactorial global change perspective, and the in-depth analyses of the data are all well done. For all of these reasons, I have no additional comments.</w:t>
      </w: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3C7EF0">
        <w:tc>
          <w:tcPr>
            <w:tcW w:w="9350"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3C7EF0"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sz w:val="24"/>
          <w:szCs w:val="24"/>
        </w:rPr>
        <w:t>Reviewer #1</w:t>
      </w:r>
    </w:p>
    <w:p w:rsidR="003C7EF0" w:rsidRPr="00911C91" w:rsidRDefault="003C7EF0" w:rsidP="003C7EF0">
      <w:pPr>
        <w:spacing w:line="360" w:lineRule="auto"/>
        <w:rPr>
          <w:rFonts w:ascii="Times New Roma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ED3B5B">
        <w:rPr>
          <w:rFonts w:ascii="Times New Roman" w:eastAsia="SimSun" w:hAnsi="Times New Roman" w:cs="Times New Roman"/>
          <w:sz w:val="24"/>
          <w:szCs w:val="24"/>
        </w:rPr>
        <w:t>In my opinion the authors have done a great job addressing the comments of both reviewers. The manuscript changes along with the additional provided data, make this a stronger and more well-rounded manuscript. Below are just a few typesetting-like changes.</w:t>
      </w:r>
    </w:p>
    <w:p w:rsidR="003C7EF0" w:rsidRPr="00142FA2" w:rsidRDefault="003C7EF0" w:rsidP="003C7EF0">
      <w:pPr>
        <w:rPr>
          <w:rFonts w:ascii="Times New Roman" w:hAnsi="Times New Roman" w:cs="Times New Roman"/>
          <w:sz w:val="24"/>
          <w:szCs w:val="24"/>
        </w:rPr>
      </w:pPr>
      <w:r w:rsidRPr="00911C91">
        <w:rPr>
          <w:rFonts w:ascii="Times New Roman" w:hAnsi="Times New Roman" w:cs="Times New Roman"/>
          <w:b/>
          <w:bCs/>
          <w:sz w:val="24"/>
          <w:szCs w:val="24"/>
        </w:rPr>
        <w:lastRenderedPageBreak/>
        <w:t>Reply:</w:t>
      </w:r>
      <w:r w:rsidRPr="00911C91">
        <w:rPr>
          <w:rFonts w:ascii="Times New Roman" w:hAnsi="Times New Roman" w:cs="Times New Roman"/>
          <w:sz w:val="24"/>
          <w:szCs w:val="24"/>
        </w:rPr>
        <w:t xml:space="preserve"> </w:t>
      </w:r>
      <w:r w:rsidRPr="00142FA2">
        <w:rPr>
          <w:rFonts w:ascii="Times New Roman" w:hAnsi="Times New Roman" w:cs="Times New Roman"/>
          <w:sz w:val="24"/>
          <w:szCs w:val="24"/>
        </w:rPr>
        <w:t xml:space="preserve">Thanks for </w:t>
      </w:r>
      <w:r>
        <w:rPr>
          <w:rFonts w:ascii="Times New Roman" w:hAnsi="Times New Roman" w:cs="Times New Roman"/>
          <w:sz w:val="24"/>
          <w:szCs w:val="24"/>
        </w:rPr>
        <w:t xml:space="preserve">the </w:t>
      </w:r>
      <w:r w:rsidRPr="00142FA2">
        <w:rPr>
          <w:rFonts w:ascii="Times New Roman" w:hAnsi="Times New Roman" w:cs="Times New Roman"/>
          <w:sz w:val="24"/>
          <w:szCs w:val="24"/>
        </w:rPr>
        <w:t>reviewer’s appreciation of our work.</w:t>
      </w:r>
    </w:p>
    <w:p w:rsidR="003C7EF0" w:rsidRDefault="003C7EF0" w:rsidP="003C7EF0">
      <w:pPr>
        <w:spacing w:line="360" w:lineRule="auto"/>
        <w:rPr>
          <w:rFonts w:ascii="Times New Roman" w:hAnsi="Times New Roman" w:cs="Times New Roman"/>
          <w:sz w:val="24"/>
          <w:szCs w:val="24"/>
        </w:rPr>
      </w:pPr>
      <w:r w:rsidRPr="00142FA2">
        <w:rPr>
          <w:rFonts w:ascii="Times New Roman" w:hAnsi="Times New Roman" w:cs="Times New Roman"/>
          <w:sz w:val="24"/>
          <w:szCs w:val="24"/>
        </w:rPr>
        <w:t xml:space="preserve">The </w:t>
      </w:r>
      <w:r w:rsidRPr="00ED3B5B">
        <w:rPr>
          <w:rFonts w:ascii="Times New Roman" w:eastAsia="SimSun" w:hAnsi="Times New Roman" w:cs="Times New Roman"/>
          <w:sz w:val="24"/>
          <w:szCs w:val="24"/>
        </w:rPr>
        <w:t>typesetting-like</w:t>
      </w:r>
      <w:r w:rsidRPr="00142FA2">
        <w:rPr>
          <w:rFonts w:ascii="Times New Roman" w:hAnsi="Times New Roman" w:cs="Times New Roman"/>
          <w:sz w:val="24"/>
          <w:szCs w:val="24"/>
        </w:rPr>
        <w:t xml:space="preserve"> errors have been </w:t>
      </w:r>
      <w:r>
        <w:rPr>
          <w:rFonts w:ascii="Times New Roman" w:hAnsi="Times New Roman" w:cs="Times New Roman"/>
          <w:sz w:val="24"/>
          <w:szCs w:val="24"/>
        </w:rPr>
        <w:t>corrected</w:t>
      </w:r>
      <w:r>
        <w:rPr>
          <w:rFonts w:ascii="Times New Roman" w:hAnsi="Times New Roman" w:cs="Times New Roman" w:hint="eastAsia"/>
          <w:sz w:val="24"/>
          <w:szCs w:val="24"/>
        </w:rPr>
        <w:t>.</w:t>
      </w:r>
    </w:p>
    <w:p w:rsidR="003C7EF0" w:rsidRPr="00911C91" w:rsidRDefault="003C7EF0" w:rsidP="003C7EF0">
      <w:pPr>
        <w:spacing w:line="360" w:lineRule="auto"/>
        <w:rPr>
          <w:rFonts w:ascii="Times New Roma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ED3B5B">
        <w:rPr>
          <w:rFonts w:ascii="Times New Roman" w:eastAsia="SimSun" w:hAnsi="Times New Roman" w:cs="Times New Roman"/>
          <w:sz w:val="24"/>
          <w:szCs w:val="24"/>
        </w:rPr>
        <w:t>Line 91: “The Type III pattern was observed at station JLR3 (outer estuary), N2 (shelf), N3 and J1 (basin), for which the Topt of the AOR varied from 20°C to 29°C, with rates descending toward both higher and lower temperatures (Fig. 1c, g - i).” Rates cannot descend toward both high and lower temperatures. This should be reworded.</w:t>
      </w:r>
    </w:p>
    <w:p w:rsidR="003C7EF0" w:rsidRPr="00C548D2" w:rsidRDefault="003C7EF0" w:rsidP="003C7EF0">
      <w:pPr>
        <w:spacing w:line="360" w:lineRule="auto"/>
        <w:rPr>
          <w:rFonts w:ascii="Times New Roman" w:eastAsia="SimSun" w:hAnsi="Times New Roman" w:cs="Times New Roman"/>
          <w:color w:val="BFBFBF" w:themeColor="background1" w:themeShade="BF"/>
          <w:sz w:val="24"/>
          <w:szCs w:val="24"/>
        </w:rPr>
      </w:pPr>
      <w:r w:rsidRPr="00C548D2">
        <w:rPr>
          <w:rFonts w:ascii="Times New Roman" w:hAnsi="Times New Roman" w:cs="Times New Roman"/>
          <w:b/>
          <w:sz w:val="24"/>
          <w:szCs w:val="24"/>
        </w:rPr>
        <w:t xml:space="preserve">Reply: </w:t>
      </w:r>
      <w:r w:rsidRPr="00C548D2">
        <w:rPr>
          <w:rFonts w:ascii="Times New Roman" w:hAnsi="Times New Roman" w:cs="Times New Roman" w:hint="eastAsia"/>
          <w:color w:val="000000" w:themeColor="text1"/>
          <w:sz w:val="24"/>
          <w:szCs w:val="24"/>
        </w:rPr>
        <w:t>Change</w:t>
      </w:r>
      <w:r w:rsidRPr="00C548D2">
        <w:rPr>
          <w:rFonts w:ascii="Times New Roman" w:hAnsi="Times New Roman" w:cs="Times New Roman"/>
          <w:color w:val="000000" w:themeColor="text1"/>
          <w:sz w:val="24"/>
          <w:szCs w:val="24"/>
        </w:rPr>
        <w:t>d</w:t>
      </w:r>
      <w:r w:rsidRPr="00C548D2">
        <w:rPr>
          <w:rFonts w:ascii="Times New Roman" w:hAnsi="Times New Roman" w:cs="Times New Roman" w:hint="eastAsia"/>
          <w:color w:val="000000" w:themeColor="text1"/>
          <w:sz w:val="24"/>
          <w:szCs w:val="24"/>
        </w:rPr>
        <w:t xml:space="preserve"> </w:t>
      </w:r>
      <w:r w:rsidRPr="00C548D2">
        <w:rPr>
          <w:rFonts w:ascii="Times New Roman" w:hAnsi="Times New Roman" w:cs="Times New Roman"/>
          <w:color w:val="000000" w:themeColor="text1"/>
          <w:sz w:val="24"/>
          <w:szCs w:val="24"/>
        </w:rPr>
        <w:t>to</w:t>
      </w:r>
      <w:r w:rsidRPr="00C548D2">
        <w:rPr>
          <w:rFonts w:ascii="Times New Roman" w:hAnsi="Times New Roman" w:cs="Times New Roman" w:hint="eastAsia"/>
          <w:color w:val="000000" w:themeColor="text1"/>
          <w:sz w:val="24"/>
          <w:szCs w:val="24"/>
        </w:rPr>
        <w:t xml:space="preserve"> </w:t>
      </w:r>
      <w:r w:rsidRPr="00C548D2">
        <w:rPr>
          <w:rFonts w:ascii="Times New Roman" w:hAnsi="Times New Roman" w:cs="Times New Roman"/>
          <w:color w:val="000000" w:themeColor="text1"/>
          <w:sz w:val="24"/>
          <w:szCs w:val="24"/>
        </w:rPr>
        <w:t>“…</w:t>
      </w:r>
      <w:r w:rsidRPr="00C548D2">
        <w:rPr>
          <w:rFonts w:ascii="Times New Roman" w:hAnsi="Times New Roman" w:cs="Times New Roman" w:hint="eastAsia"/>
          <w:color w:val="000000" w:themeColor="text1"/>
          <w:sz w:val="24"/>
          <w:szCs w:val="24"/>
        </w:rPr>
        <w:t xml:space="preserve">.decreasing </w:t>
      </w:r>
      <w:r w:rsidRPr="00C548D2">
        <w:rPr>
          <w:rFonts w:ascii="Times New Roman" w:hAnsi="Times New Roman" w:cs="Times New Roman"/>
          <w:color w:val="000000" w:themeColor="text1"/>
          <w:sz w:val="24"/>
          <w:szCs w:val="24"/>
        </w:rPr>
        <w:t xml:space="preserve">toward both higher and lower temperatures” </w:t>
      </w:r>
    </w:p>
    <w:p w:rsidR="003C7EF0" w:rsidRPr="00C548D2" w:rsidRDefault="003C7EF0" w:rsidP="003C7EF0">
      <w:pPr>
        <w:spacing w:line="360" w:lineRule="auto"/>
        <w:rPr>
          <w:rFonts w:ascii="Times New Roman" w:hAnsi="Times New Roman" w:cs="Times New Roman"/>
          <w:sz w:val="24"/>
          <w:szCs w:val="24"/>
        </w:rPr>
      </w:pPr>
    </w:p>
    <w:p w:rsidR="003C7EF0" w:rsidRPr="00C548D2"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C548D2">
        <w:rPr>
          <w:rFonts w:ascii="Times New Roman" w:eastAsia="SimSun" w:hAnsi="Times New Roman" w:cs="Times New Roman"/>
          <w:sz w:val="24"/>
          <w:szCs w:val="24"/>
        </w:rPr>
        <w:t>Line 100: This trend also holds true for Fig. 1d along with Fig. 1f,</w:t>
      </w:r>
      <w:r w:rsidRPr="00C548D2">
        <w:rPr>
          <w:rFonts w:ascii="Times New Roman" w:eastAsia="SimSun" w:hAnsi="Times New Roman" w:cs="Times New Roman" w:hint="eastAsia"/>
          <w:sz w:val="24"/>
          <w:szCs w:val="24"/>
        </w:rPr>
        <w:t xml:space="preserve"> </w:t>
      </w:r>
      <w:r w:rsidRPr="00C548D2">
        <w:rPr>
          <w:rFonts w:ascii="Times New Roman" w:eastAsia="SimSun" w:hAnsi="Times New Roman" w:cs="Times New Roman"/>
          <w:sz w:val="24"/>
          <w:szCs w:val="24"/>
        </w:rPr>
        <w:t>i.</w:t>
      </w:r>
    </w:p>
    <w:p w:rsidR="003C7EF0" w:rsidRPr="00C548D2" w:rsidRDefault="003C7EF0" w:rsidP="003C7EF0">
      <w:pPr>
        <w:spacing w:line="360" w:lineRule="auto"/>
        <w:rPr>
          <w:rFonts w:ascii="Times New Roman" w:hAnsi="Times New Roman" w:cs="Times New Roman"/>
          <w:b/>
          <w:sz w:val="24"/>
          <w:szCs w:val="24"/>
        </w:rPr>
      </w:pPr>
      <w:r w:rsidRPr="00C548D2">
        <w:rPr>
          <w:rFonts w:ascii="Times New Roman" w:hAnsi="Times New Roman" w:cs="Times New Roman"/>
          <w:b/>
          <w:sz w:val="24"/>
          <w:szCs w:val="24"/>
        </w:rPr>
        <w:t>Reply:</w:t>
      </w:r>
      <w:r w:rsidRPr="00C548D2">
        <w:rPr>
          <w:rFonts w:ascii="Times New Roman" w:hAnsi="Times New Roman" w:cs="Times New Roman"/>
          <w:sz w:val="24"/>
          <w:szCs w:val="24"/>
        </w:rPr>
        <w:t xml:space="preserve"> We deliberately made the scales of the two y-axes in Fig.1d different to highlight the trend of </w:t>
      </w:r>
      <w:r w:rsidRPr="00C548D2">
        <w:rPr>
          <w:rFonts w:ascii="Times New Roman" w:hAnsi="Times New Roman" w:cs="Times New Roman"/>
          <w:i/>
          <w:sz w:val="24"/>
          <w:szCs w:val="24"/>
        </w:rPr>
        <w:t>in situ</w:t>
      </w:r>
      <w:r w:rsidRPr="00C548D2">
        <w:rPr>
          <w:rFonts w:ascii="Times New Roman" w:hAnsi="Times New Roman" w:cs="Times New Roman"/>
          <w:sz w:val="24"/>
          <w:szCs w:val="24"/>
        </w:rPr>
        <w:t xml:space="preserve"> rate with temperature. In fact, the rate did not increase after substrate enrichment in Fig.1d.</w:t>
      </w:r>
    </w:p>
    <w:p w:rsidR="003C7EF0" w:rsidRPr="00C548D2" w:rsidRDefault="003C7EF0" w:rsidP="003C7EF0">
      <w:pPr>
        <w:spacing w:line="360" w:lineRule="auto"/>
        <w:rPr>
          <w:rFonts w:ascii="Times New Roman" w:hAnsi="Times New Roman" w:cs="Times New Roman"/>
          <w:sz w:val="24"/>
          <w:szCs w:val="24"/>
        </w:rPr>
      </w:pPr>
    </w:p>
    <w:p w:rsidR="003C7EF0" w:rsidRPr="00911C91" w:rsidRDefault="003C7EF0" w:rsidP="003C7EF0">
      <w:pPr>
        <w:pBdr>
          <w:top w:val="single" w:sz="4" w:space="1" w:color="auto"/>
          <w:left w:val="single" w:sz="4" w:space="0" w:color="auto"/>
          <w:bottom w:val="single" w:sz="4" w:space="1" w:color="auto"/>
          <w:right w:val="single" w:sz="4" w:space="4" w:color="auto"/>
        </w:pBdr>
        <w:spacing w:line="360" w:lineRule="auto"/>
        <w:rPr>
          <w:rFonts w:ascii="Times New Roman" w:hAnsi="Times New Roman" w:cs="Times New Roman"/>
          <w:sz w:val="24"/>
          <w:szCs w:val="24"/>
        </w:rPr>
      </w:pPr>
      <w:r w:rsidRPr="00C548D2">
        <w:rPr>
          <w:rFonts w:ascii="Times New Roman" w:eastAsia="SimSun" w:hAnsi="Times New Roman" w:cs="Times New Roman"/>
          <w:sz w:val="24"/>
          <w:szCs w:val="24"/>
        </w:rPr>
        <w:t>Line 121: Switch “compartment” to “component”</w:t>
      </w:r>
    </w:p>
    <w:p w:rsidR="003C7EF0" w:rsidRPr="00911C91" w:rsidRDefault="003C7EF0" w:rsidP="003C7EF0">
      <w:pPr>
        <w:spacing w:line="360" w:lineRule="auto"/>
        <w:rPr>
          <w:rFonts w:ascii="Times New Roman" w:hAnsi="Times New Roman" w:cs="Times New Roman"/>
          <w:sz w:val="24"/>
          <w:szCs w:val="24"/>
          <w:shd w:val="clear" w:color="auto" w:fill="FFFFFF" w:themeFill="background1"/>
        </w:rPr>
      </w:pPr>
      <w:r w:rsidRPr="00911C91">
        <w:rPr>
          <w:rFonts w:ascii="Times New Roman" w:hAnsi="Times New Roman" w:cs="Times New Roman"/>
          <w:b/>
          <w:sz w:val="24"/>
          <w:szCs w:val="24"/>
          <w:shd w:val="clear" w:color="auto" w:fill="FFFFFF" w:themeFill="background1"/>
        </w:rPr>
        <w:t>Reply:</w:t>
      </w:r>
      <w:r w:rsidRPr="00911C91">
        <w:rPr>
          <w:rFonts w:ascii="Times New Roman" w:hAnsi="Times New Roman" w:cs="Times New Roman"/>
          <w:sz w:val="24"/>
          <w:szCs w:val="24"/>
          <w:shd w:val="clear" w:color="auto" w:fill="FFFFFF" w:themeFill="background1"/>
        </w:rPr>
        <w:t xml:space="preserve"> </w:t>
      </w:r>
      <w:r>
        <w:rPr>
          <w:rFonts w:ascii="Times New Roman" w:hAnsi="Times New Roman" w:cs="Times New Roman" w:hint="eastAsia"/>
          <w:sz w:val="24"/>
          <w:szCs w:val="24"/>
          <w:shd w:val="clear" w:color="auto" w:fill="FFFFFF" w:themeFill="background1"/>
        </w:rPr>
        <w:t>Changed</w:t>
      </w:r>
    </w:p>
    <w:p w:rsidR="003C7EF0" w:rsidRPr="00911C91" w:rsidRDefault="003C7EF0" w:rsidP="003C7EF0">
      <w:pPr>
        <w:spacing w:line="360" w:lineRule="auto"/>
        <w:rPr>
          <w:rFonts w:ascii="Times New Roman" w:hAnsi="Times New Roman" w:cs="Times New Roman"/>
          <w:sz w:val="24"/>
          <w:szCs w:val="24"/>
          <w:shd w:val="clear" w:color="auto" w:fill="FFFFFF" w:themeFill="background1"/>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ED3B5B">
        <w:rPr>
          <w:rFonts w:ascii="Times New Roman" w:eastAsia="SimSun" w:hAnsi="Times New Roman" w:cs="Times New Roman"/>
          <w:sz w:val="24"/>
          <w:szCs w:val="24"/>
        </w:rPr>
        <w:t>Line 178: Maybe this sentence is missing “environment” or similar word after “off-shore”?</w:t>
      </w:r>
    </w:p>
    <w:p w:rsidR="003C7EF0" w:rsidRPr="00911C91" w:rsidRDefault="003C7EF0" w:rsidP="003C7EF0">
      <w:pPr>
        <w:spacing w:line="360" w:lineRule="auto"/>
        <w:rPr>
          <w:rFonts w:ascii="Times New Roman" w:hAnsi="Times New Roman" w:cs="Times New Roman"/>
          <w:b/>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w:t>
      </w:r>
      <w:r>
        <w:rPr>
          <w:rFonts w:ascii="Times New Roman" w:hAnsi="Times New Roman" w:cs="Times New Roman" w:hint="eastAsia"/>
          <w:sz w:val="24"/>
          <w:szCs w:val="24"/>
        </w:rPr>
        <w:t xml:space="preserve">Added </w:t>
      </w:r>
      <w:r>
        <w:rPr>
          <w:rFonts w:ascii="Times New Roman" w:hAnsi="Times New Roman" w:cs="Times New Roman"/>
          <w:sz w:val="24"/>
          <w:szCs w:val="24"/>
        </w:rPr>
        <w:t>“</w:t>
      </w:r>
      <w:r w:rsidRPr="00ED3B5B">
        <w:rPr>
          <w:rFonts w:ascii="Times New Roman" w:eastAsia="SimSun" w:hAnsi="Times New Roman" w:cs="Times New Roman"/>
          <w:sz w:val="24"/>
          <w:szCs w:val="24"/>
        </w:rPr>
        <w:t>environment</w:t>
      </w:r>
      <w:r>
        <w:rPr>
          <w:rFonts w:ascii="Times New Roman" w:hAnsi="Times New Roman" w:cs="Times New Roman"/>
          <w:sz w:val="24"/>
          <w:szCs w:val="24"/>
        </w:rPr>
        <w:t>”</w:t>
      </w:r>
    </w:p>
    <w:p w:rsidR="003C7EF0" w:rsidRPr="00911C91" w:rsidRDefault="003C7EF0" w:rsidP="003C7EF0">
      <w:pPr>
        <w:spacing w:line="360" w:lineRule="auto"/>
        <w:rPr>
          <w:rFonts w:ascii="Times New Roman" w:eastAsia="SimSun" w:hAnsi="Times New Roman" w:cs="Times New Roman"/>
          <w:b/>
          <w:color w:val="000000" w:themeColor="text1"/>
          <w:sz w:val="24"/>
          <w:szCs w:val="24"/>
        </w:rPr>
      </w:pPr>
    </w:p>
    <w:p w:rsidR="003C7EF0" w:rsidRPr="00911C91" w:rsidRDefault="003C7EF0" w:rsidP="003C7EF0">
      <w:pPr>
        <w:pBdr>
          <w:top w:val="single" w:sz="4" w:space="1" w:color="auto"/>
          <w:left w:val="single" w:sz="4" w:space="4" w:color="auto"/>
          <w:bottom w:val="single" w:sz="4" w:space="0" w:color="auto"/>
          <w:right w:val="single" w:sz="4" w:space="4" w:color="auto"/>
        </w:pBdr>
        <w:spacing w:line="360" w:lineRule="auto"/>
        <w:rPr>
          <w:rFonts w:ascii="Times New Roman" w:hAnsi="Times New Roman" w:cs="Times New Roman"/>
          <w:color w:val="000000" w:themeColor="text1"/>
          <w:sz w:val="24"/>
          <w:szCs w:val="24"/>
        </w:rPr>
      </w:pPr>
      <w:r w:rsidRPr="00ED3B5B">
        <w:rPr>
          <w:rFonts w:ascii="Times New Roman" w:eastAsia="SimSun" w:hAnsi="Times New Roman" w:cs="Times New Roman"/>
          <w:sz w:val="24"/>
          <w:szCs w:val="24"/>
        </w:rPr>
        <w:t>Line 257: “copes” to “cope”</w:t>
      </w:r>
    </w:p>
    <w:p w:rsidR="003C7EF0"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lastRenderedPageBreak/>
        <w:t xml:space="preserve">Reply: </w:t>
      </w:r>
      <w:r>
        <w:rPr>
          <w:rFonts w:ascii="Times New Roman" w:hAnsi="Times New Roman" w:cs="Times New Roman" w:hint="eastAsia"/>
          <w:sz w:val="24"/>
          <w:szCs w:val="24"/>
        </w:rPr>
        <w:t>Changed.</w:t>
      </w:r>
    </w:p>
    <w:p w:rsidR="003C7EF0" w:rsidRPr="00911C91" w:rsidRDefault="003C7EF0" w:rsidP="003C7EF0">
      <w:pPr>
        <w:spacing w:line="360" w:lineRule="auto"/>
        <w:rPr>
          <w:rFonts w:ascii="Times New Roman" w:eastAsia="SimSu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ED3B5B">
        <w:rPr>
          <w:rFonts w:ascii="Times New Roman" w:eastAsia="SimSun" w:hAnsi="Times New Roman" w:cs="Times New Roman"/>
          <w:sz w:val="24"/>
          <w:szCs w:val="24"/>
        </w:rPr>
        <w:t>Line 290: from “the” atmosphere</w:t>
      </w:r>
    </w:p>
    <w:p w:rsidR="003C7EF0" w:rsidRPr="00911C91" w:rsidRDefault="003C7EF0" w:rsidP="003C7EF0">
      <w:pPr>
        <w:spacing w:line="360" w:lineRule="auto"/>
        <w:rPr>
          <w:rFonts w:ascii="Times New Roman" w:hAnsi="Times New Roman" w:cs="Times New Roman"/>
          <w:b/>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w:t>
      </w:r>
      <w:r>
        <w:rPr>
          <w:rFonts w:ascii="Times New Roman" w:hAnsi="Times New Roman" w:cs="Times New Roman" w:hint="eastAsia"/>
          <w:sz w:val="24"/>
          <w:szCs w:val="24"/>
        </w:rPr>
        <w:t>Added</w:t>
      </w:r>
    </w:p>
    <w:p w:rsidR="003C7EF0" w:rsidRPr="00911C91" w:rsidRDefault="003C7EF0" w:rsidP="003C7EF0">
      <w:pPr>
        <w:spacing w:line="360" w:lineRule="auto"/>
        <w:ind w:firstLineChars="200" w:firstLine="480"/>
        <w:rPr>
          <w:rFonts w:ascii="Times New Roma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ED3B5B">
        <w:rPr>
          <w:rFonts w:ascii="Times New Roman" w:eastAsia="SimSun" w:hAnsi="Times New Roman" w:cs="Times New Roman"/>
          <w:sz w:val="24"/>
          <w:szCs w:val="24"/>
        </w:rPr>
        <w:t>Line 293: “might response” to “may respond”</w:t>
      </w:r>
    </w:p>
    <w:p w:rsidR="003C7EF0" w:rsidRPr="00911C91"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b/>
          <w:sz w:val="24"/>
          <w:szCs w:val="24"/>
        </w:rPr>
        <w:t>Reply:</w:t>
      </w:r>
      <w:r w:rsidRPr="00911C91">
        <w:rPr>
          <w:rFonts w:ascii="Times New Roman" w:hAnsi="Times New Roman" w:cs="Times New Roman"/>
          <w:sz w:val="24"/>
          <w:szCs w:val="24"/>
        </w:rPr>
        <w:t xml:space="preserve"> </w:t>
      </w:r>
      <w:r>
        <w:rPr>
          <w:rFonts w:ascii="Times New Roman" w:hAnsi="Times New Roman" w:cs="Times New Roman" w:hint="eastAsia"/>
          <w:sz w:val="24"/>
          <w:szCs w:val="24"/>
        </w:rPr>
        <w:t>Modified</w:t>
      </w:r>
    </w:p>
    <w:p w:rsidR="003C7EF0" w:rsidRPr="00911C91" w:rsidRDefault="003C7EF0" w:rsidP="003C7EF0">
      <w:pPr>
        <w:spacing w:line="360" w:lineRule="auto"/>
        <w:rPr>
          <w:rFonts w:ascii="Times New Roman" w:hAnsi="Times New Roman" w:cs="Times New Roman"/>
          <w:sz w:val="24"/>
          <w:szCs w:val="24"/>
        </w:rPr>
      </w:pPr>
    </w:p>
    <w:p w:rsidR="003C7EF0" w:rsidRDefault="003C7EF0" w:rsidP="003C7EF0">
      <w:pPr>
        <w:spacing w:line="360" w:lineRule="auto"/>
        <w:rPr>
          <w:rFonts w:ascii="Times New Roman" w:hAnsi="Times New Roman" w:cs="Times New Roman"/>
          <w:sz w:val="24"/>
          <w:szCs w:val="24"/>
        </w:rPr>
      </w:pPr>
    </w:p>
    <w:p w:rsidR="003C7EF0" w:rsidRDefault="003C7EF0" w:rsidP="003C7EF0">
      <w:pPr>
        <w:spacing w:line="360" w:lineRule="auto"/>
        <w:rPr>
          <w:rFonts w:ascii="Times New Roman" w:hAnsi="Times New Roman" w:cs="Times New Roman"/>
          <w:sz w:val="24"/>
          <w:szCs w:val="24"/>
        </w:rPr>
      </w:pPr>
      <w:r w:rsidRPr="00911C91">
        <w:rPr>
          <w:rFonts w:ascii="Times New Roman" w:hAnsi="Times New Roman" w:cs="Times New Roman"/>
          <w:sz w:val="24"/>
          <w:szCs w:val="24"/>
        </w:rPr>
        <w:t>Reviewer #2</w:t>
      </w:r>
    </w:p>
    <w:p w:rsidR="003C7EF0" w:rsidRPr="00911C91" w:rsidRDefault="003C7EF0" w:rsidP="003C7EF0">
      <w:pPr>
        <w:spacing w:line="360" w:lineRule="auto"/>
        <w:rPr>
          <w:rFonts w:ascii="Times New Roman" w:hAnsi="Times New Roman" w:cs="Times New Roman"/>
          <w:sz w:val="24"/>
          <w:szCs w:val="24"/>
        </w:rPr>
      </w:pPr>
    </w:p>
    <w:p w:rsidR="003C7EF0" w:rsidRPr="00911C91" w:rsidRDefault="003C7EF0" w:rsidP="003C7EF0">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ED3B5B">
        <w:rPr>
          <w:rFonts w:ascii="Times New Roman" w:eastAsia="SimSun" w:hAnsi="Times New Roman" w:cs="Times New Roman"/>
          <w:sz w:val="24"/>
          <w:szCs w:val="24"/>
        </w:rPr>
        <w:t xml:space="preserve">I reviewed an earlier version of this manuscript and found this version to be much improved. In particular, I previously raised concerns about the context of the temperature manipulations, and the authors have very effectively dealt with my concerns. I also found the explanations for their findings to be more fully developed. Finally, individual issues -- such as rate calculations and molecular data -- have been been resolved. </w:t>
      </w:r>
      <w:r w:rsidRPr="00ED3B5B">
        <w:rPr>
          <w:rFonts w:ascii="Times New Roman" w:eastAsia="SimSun" w:hAnsi="Times New Roman" w:cs="Times New Roman"/>
          <w:sz w:val="24"/>
          <w:szCs w:val="24"/>
        </w:rPr>
        <w:br/>
      </w:r>
      <w:r w:rsidRPr="00ED3B5B">
        <w:rPr>
          <w:rFonts w:ascii="Times New Roman" w:eastAsia="SimSun" w:hAnsi="Times New Roman" w:cs="Times New Roman"/>
          <w:sz w:val="24"/>
          <w:szCs w:val="24"/>
        </w:rPr>
        <w:br/>
        <w:t>Personally I find this to be a very interesting manuscript from multiple perspectives. First, the authors do an excellent job of laying out the broad significance of nitrification in the ocean, as well as the potential for biogeochemical feedbacks to both ocean warming and nitrogen enrichment. The combination of the sampling transect with the detailed experiments, the multifactorial global change perspective, and the in-depth analyses of the data are all well done. For all of these reasons, I have no additional comments.</w:t>
      </w:r>
    </w:p>
    <w:p w:rsidR="003C7EF0" w:rsidRPr="00911C91" w:rsidRDefault="003C7EF0" w:rsidP="003C7EF0">
      <w:pPr>
        <w:spacing w:line="360" w:lineRule="auto"/>
        <w:rPr>
          <w:rFonts w:ascii="Times New Roman" w:hAnsi="Times New Roman" w:cs="Times New Roman"/>
          <w:sz w:val="24"/>
          <w:szCs w:val="24"/>
          <w:shd w:val="pct15" w:color="auto" w:fill="FFFFFF"/>
        </w:rPr>
      </w:pPr>
      <w:r w:rsidRPr="00911C91">
        <w:rPr>
          <w:rFonts w:ascii="Times New Roman" w:hAnsi="Times New Roman" w:cs="Times New Roman"/>
          <w:b/>
          <w:sz w:val="24"/>
          <w:szCs w:val="24"/>
        </w:rPr>
        <w:lastRenderedPageBreak/>
        <w:t>Reply</w:t>
      </w:r>
      <w:r w:rsidRPr="00911C91">
        <w:rPr>
          <w:rFonts w:ascii="Times New Roman" w:hAnsi="Times New Roman" w:cs="Times New Roman"/>
          <w:sz w:val="24"/>
          <w:szCs w:val="24"/>
        </w:rPr>
        <w:t xml:space="preserve">: </w:t>
      </w:r>
      <w:r w:rsidRPr="00D46F2C">
        <w:rPr>
          <w:rFonts w:ascii="Times New Roman" w:hAnsi="Times New Roman" w:cs="Times New Roman"/>
          <w:sz w:val="24"/>
          <w:szCs w:val="24"/>
        </w:rPr>
        <w:t xml:space="preserve">Thanks for </w:t>
      </w:r>
      <w:r>
        <w:rPr>
          <w:rFonts w:ascii="Times New Roman" w:hAnsi="Times New Roman" w:cs="Times New Roman"/>
          <w:sz w:val="24"/>
          <w:szCs w:val="24"/>
        </w:rPr>
        <w:t xml:space="preserve">the </w:t>
      </w:r>
      <w:r w:rsidRPr="00D46F2C">
        <w:rPr>
          <w:rFonts w:ascii="Times New Roman" w:hAnsi="Times New Roman" w:cs="Times New Roman"/>
          <w:sz w:val="24"/>
          <w:szCs w:val="24"/>
        </w:rPr>
        <w:t>reviewer’s appreciation of our work.</w:t>
      </w:r>
      <w:r w:rsidRPr="00911C91">
        <w:rPr>
          <w:rFonts w:ascii="Times New Roman" w:hAnsi="Times New Roman" w:cs="Times New Roman"/>
          <w:sz w:val="24"/>
          <w:szCs w:val="24"/>
        </w:rPr>
        <w:t xml:space="preserve"> </w:t>
      </w:r>
    </w:p>
    <w:p w:rsidR="003C7EF0" w:rsidRPr="00911C91" w:rsidRDefault="003C7EF0" w:rsidP="003C7EF0">
      <w:pPr>
        <w:spacing w:line="360" w:lineRule="auto"/>
        <w:rPr>
          <w:rFonts w:ascii="Times New Roman" w:hAnsi="Times New Roman" w:cs="Times New Roman"/>
          <w:b/>
          <w:sz w:val="24"/>
          <w:szCs w:val="24"/>
        </w:rPr>
      </w:pPr>
    </w:p>
    <w:p w:rsidR="003C7EF0" w:rsidRPr="009A65DF" w:rsidRDefault="003C7EF0" w:rsidP="003C7EF0">
      <w:pPr>
        <w:spacing w:line="360" w:lineRule="auto"/>
        <w:rPr>
          <w:rFonts w:ascii="Times New Roman" w:hAnsi="Times New Roman" w:cs="Times New Roman"/>
          <w:sz w:val="24"/>
          <w:szCs w:val="24"/>
        </w:rPr>
      </w:pPr>
    </w:p>
    <w:p w:rsidR="007419FA" w:rsidRDefault="007419FA" w:rsidP="004F5CB9">
      <w:pPr>
        <w:tabs>
          <w:tab w:val="left" w:pos="2100"/>
        </w:tabs>
        <w:spacing w:after="0"/>
      </w:pPr>
      <w:bookmarkStart w:id="13" w:name="_GoBack"/>
      <w:bookmarkEnd w:id="13"/>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F34" w:rsidRDefault="00175F34">
      <w:pPr>
        <w:spacing w:after="0" w:line="240" w:lineRule="auto"/>
      </w:pPr>
      <w:r>
        <w:separator/>
      </w:r>
    </w:p>
  </w:endnote>
  <w:endnote w:type="continuationSeparator" w:id="0">
    <w:p w:rsidR="00175F34" w:rsidRDefault="00175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3C7EF0">
          <w:rPr>
            <w:noProof/>
          </w:rPr>
          <w:t>27</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F34" w:rsidRDefault="00175F34">
      <w:pPr>
        <w:spacing w:after="0" w:line="240" w:lineRule="auto"/>
      </w:pPr>
      <w:r>
        <w:separator/>
      </w:r>
    </w:p>
  </w:footnote>
  <w:footnote w:type="continuationSeparator" w:id="0">
    <w:p w:rsidR="00175F34" w:rsidRDefault="00175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4"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4"/>
  </w:num>
  <w:num w:numId="2">
    <w:abstractNumId w:val="1"/>
  </w:num>
  <w:num w:numId="3">
    <w:abstractNumId w:val="6"/>
  </w:num>
  <w:num w:numId="4">
    <w:abstractNumId w:val="8"/>
  </w:num>
  <w:num w:numId="5">
    <w:abstractNumId w:val="5"/>
  </w:num>
  <w:num w:numId="6">
    <w:abstractNumId w:val="3"/>
  </w:num>
  <w:num w:numId="7">
    <w:abstractNumId w:val="10"/>
  </w:num>
  <w:num w:numId="8">
    <w:abstractNumId w:val="0"/>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75F34"/>
    <w:rsid w:val="001B025E"/>
    <w:rsid w:val="001B35DE"/>
    <w:rsid w:val="001B4268"/>
    <w:rsid w:val="001C59A8"/>
    <w:rsid w:val="001C5A72"/>
    <w:rsid w:val="001D6112"/>
    <w:rsid w:val="0021418A"/>
    <w:rsid w:val="002671C6"/>
    <w:rsid w:val="002A38DA"/>
    <w:rsid w:val="002E05D3"/>
    <w:rsid w:val="00314181"/>
    <w:rsid w:val="003228D5"/>
    <w:rsid w:val="00322E97"/>
    <w:rsid w:val="003438DF"/>
    <w:rsid w:val="003B4F36"/>
    <w:rsid w:val="003C7EF0"/>
    <w:rsid w:val="00404F18"/>
    <w:rsid w:val="00477F4D"/>
    <w:rsid w:val="004B0EC7"/>
    <w:rsid w:val="004B4FAB"/>
    <w:rsid w:val="004C2052"/>
    <w:rsid w:val="004D5E94"/>
    <w:rsid w:val="004F5CB9"/>
    <w:rsid w:val="00516872"/>
    <w:rsid w:val="00564F9D"/>
    <w:rsid w:val="005D2D66"/>
    <w:rsid w:val="005F2D89"/>
    <w:rsid w:val="00641661"/>
    <w:rsid w:val="006B4B53"/>
    <w:rsid w:val="006B7846"/>
    <w:rsid w:val="006D66CD"/>
    <w:rsid w:val="0072697B"/>
    <w:rsid w:val="00730642"/>
    <w:rsid w:val="007419FA"/>
    <w:rsid w:val="00783D89"/>
    <w:rsid w:val="00785AE5"/>
    <w:rsid w:val="007956E9"/>
    <w:rsid w:val="007C56F7"/>
    <w:rsid w:val="007F6560"/>
    <w:rsid w:val="0085574A"/>
    <w:rsid w:val="00860A81"/>
    <w:rsid w:val="008E0436"/>
    <w:rsid w:val="00916653"/>
    <w:rsid w:val="00967F87"/>
    <w:rsid w:val="009A1990"/>
    <w:rsid w:val="00A05A02"/>
    <w:rsid w:val="00A37AD7"/>
    <w:rsid w:val="00A62024"/>
    <w:rsid w:val="00AE1EE8"/>
    <w:rsid w:val="00B1070A"/>
    <w:rsid w:val="00B27921"/>
    <w:rsid w:val="00B34ABA"/>
    <w:rsid w:val="00B830AD"/>
    <w:rsid w:val="00B9077C"/>
    <w:rsid w:val="00BA00D1"/>
    <w:rsid w:val="00BA32F0"/>
    <w:rsid w:val="00BC7817"/>
    <w:rsid w:val="00BF1E96"/>
    <w:rsid w:val="00BF30D0"/>
    <w:rsid w:val="00C04655"/>
    <w:rsid w:val="00C068C1"/>
    <w:rsid w:val="00C5492A"/>
    <w:rsid w:val="00C6533F"/>
    <w:rsid w:val="00CA7840"/>
    <w:rsid w:val="00CD2006"/>
    <w:rsid w:val="00D20AC9"/>
    <w:rsid w:val="00D56B8A"/>
    <w:rsid w:val="00D61BB0"/>
    <w:rsid w:val="00D665AC"/>
    <w:rsid w:val="00D814D1"/>
    <w:rsid w:val="00DF481E"/>
    <w:rsid w:val="00E43C36"/>
    <w:rsid w:val="00EA0643"/>
    <w:rsid w:val="00EE6AAB"/>
    <w:rsid w:val="00EF0F3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2616C5"/>
  <w15:docId w15:val="{AFA5BA98-03DA-4120-B62C-7CED8E6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1A1F77"/>
    <w:rsid w:val="004C658D"/>
    <w:rsid w:val="009B7159"/>
    <w:rsid w:val="00A26D4C"/>
    <w:rsid w:val="00B6376B"/>
    <w:rsid w:val="00BE50C4"/>
    <w:rsid w:val="00C15AE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0F548-7B8E-456F-ACF4-138D82CE6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7240</Words>
  <Characters>41269</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48413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2</cp:revision>
  <dcterms:created xsi:type="dcterms:W3CDTF">2020-06-23T12:21:00Z</dcterms:created>
  <dcterms:modified xsi:type="dcterms:W3CDTF">2020-06-23T12:21:00Z</dcterms:modified>
</cp:coreProperties>
</file>