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432EA0">
            <w:rPr>
              <w:rFonts w:ascii="Verdana" w:hAnsi="Verdana"/>
              <w:color w:val="000000"/>
              <w:sz w:val="18"/>
              <w:szCs w:val="18"/>
              <w:shd w:val="clear" w:color="auto" w:fill="FFFFFF"/>
            </w:rPr>
            <w:t>Highly efficient eco-friendly X-ray scintillators based on an organic manganese halide</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432EA0">
            <w:rPr>
              <w:rStyle w:val="BodysytleTPR"/>
            </w:rPr>
            <w:t>Prof Biwu Ma</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4C2052" w:rsidRDefault="00432EA0" w:rsidP="00432EA0">
      <w:pPr>
        <w:tabs>
          <w:tab w:val="left" w:pos="2545"/>
        </w:tabs>
      </w:pPr>
      <w:r>
        <w:rPr>
          <w:b/>
        </w:rPr>
        <w:t>none</w:t>
      </w: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432EA0">
        <w:tc>
          <w:tcPr>
            <w:tcW w:w="9350"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432EA0"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have demonstrated the synthesis and use of inch-sized zero-dimensional ethylenebis-triphenylphosphonium manganese (II) bromide ((C38H34P2)MnBr4) crystals as a strong scintillation material for potential application in x-ray detection and imaging technologies. This material demonstrates emission at 517 nm with a high PLQE of ~95%. The authors have shown the PLQE of this material to maintain stable even after exposure to moisture. Additionally, this material has demonstrated a linear response in radioluminescence within a dose range from 36.7 nGy/s to 89.4 nGy/s with a detection limit measured to be 72.8 nGy/s. (C38H34P2)MnBr4 also seems to have a great light yield of 79,800 Photon/MeV that is stable for over 2hrs at 26 μGy/s. These factors make this material particularly attractive for scintillation applications. The authors also demonstrate the attractive ability to mix powdered (C38H34P2)MnBr4 crystals with PDMS to make a flexible scintillator screen. The work, as presented here, seems attractive and has potential to be impactful; however, there are a number of questions that should be addressed and potential issue to be clarified, before I can recommend the publication of this manuscript in Nature Comm.</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1.</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the abstract, the author claims to be able to achieve crystals on the order of inches; however, in the manuscript there is no evidence of crystals over even just 1 cm. Additionally, even if 1 inch is possible but the crystal is not of high enough quality to attain the same results as less than 1 cm, the claim of size is no longer an acceptable claim or important. This needs to be addressed.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2.</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I feel the authors’ claim of the material being eco-friendly may not be fully justified. There is little </w:t>
      </w:r>
      <w:r>
        <w:rPr>
          <w:rFonts w:ascii="Verdana" w:hAnsi="Verdana"/>
          <w:color w:val="000000"/>
          <w:sz w:val="18"/>
          <w:szCs w:val="18"/>
          <w:shd w:val="clear" w:color="auto" w:fill="FFFFFF"/>
        </w:rPr>
        <w:lastRenderedPageBreak/>
        <w:t>information or study done on the effects on health or environment of ethylenebis-triphenylphosphonium bromide. The solvents used in crystallization, diethyl ether and DCM, are not entirely environmentally friendly, both with environmental toxicity similar to the levels of lead metal in some instances. This should be addressed or the wording of the claims must be changed.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3.</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 claims (C38H34P2)MnBr4 possesses high phases purity based on SCXRD and high thermally stability due to no weight loss in TGA up to 310 °C. However, the author does not show any information on the phase stability at elevated temperatures below 310 °C and if phase transitions alter the performance. Potentially determining the phase purity and performance within a reasonable window of operating temperatures as well as with thermal cycling could better support this claim of stability.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4.</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 tested the RL stability of (C38H34P2)MnBr4 under 26 μGy/s for 2 hours. Although the material appears stable in this time frame, it may be important to determine at what point there is a loss in performance.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5.</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demonstrate flexible scintillation screens made from ground crystals incorporated into PDMS, but offer none of the resulting properties that were reported for the single crystal. If there is a reduction in performance with the fabrication these screens, it should be reported.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6.</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make the claim of (C38H34P2)MnBr4 being capable of high-resolution X-ray imaging, but provides to quantitative value.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7.</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Figure 2b, the author displays the RL intensity with respect to dose rate for (C38H34P2)MnBr4 and Ce:LuAG. The author claims for the response of (C38H34P2)MnBr4 to be linear, but in the main plot below 5 uGy/s the claim that the RL response of (C38H34P2)MnBr4 is linear here is questionable.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8.</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claim (C38H34P2)MnBr4 has a light yield of 79,800 Photon/MeV. They provide very limited information on the calculation of this value and seem to just approximate by multiplying the light yield of Ce:LuAG by the ratio of dose response of (C38H34P2)MnBr4 and Ce:LuAG ((C38H34P2)MnBr4/Ce:LuAG = 3.2). The author should clarify whether they accurately calculated this value by correcting for the wavelength dependent detection efficiency of the detector toward (C38H34P2)MnBr4 and Ce:LuAG.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9.</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The authors present a detection limit of 72.8 nGy/s for (C38H34P2)MnBr4 scintillating crystals and claim this to be very good for Pb-free perovskite scintillating materials, which is true based on reported claims so far. The authors also use the light yield of (C38H34P2)MnBr4 (79,800 Photon/MeV) to distinguish it as a superior material; however, the full comparison to other Pb-free perovskite scintillating materials is not provided. In fact, Tang et al’s work (DOI: 10.1002/adma.201904711) demonstrates 1D Rb2CuBr3 to have a light yield of 91,056 Photons/MeV. It is important to be more comprehensive and clearer in comparisons with previous reports and commercial technologies.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10.</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It needs to be clarified whether the results of this paper were obtained from just a single sample or whether there is good reproducibility between crystals grown the same way.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11.</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There is a lack of details in the methods and supporting information regarding both the synthetic techniques as well as the testing and data processing. It is hard to determine whether the reported data is reliable and trustworthy without more detailed explanations of parameters used from synthesis to data processing.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Comment 12.</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Minor grammatical and English language errors throughout manuscript.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their submitted manuscript, Xu et al. describe the use of a novel X-ray scintillating material, (C38H34P2)MnBr4. It can efficiently convert X-rays into visible light. A high light yield of ~ 80,000 photons/MeV, and a low detection limit of 72.8 nGy/s are reported in single crystals and said to be superior to those of today’s commercially available scintillators as well as other emerging scintillating materials. Dispersed as powder in a rubber material, a flexible scintillating sheet was made and used to record (high resolution) images.</w:t>
      </w:r>
      <w:r>
        <w:rPr>
          <w:rFonts w:ascii="Verdana" w:hAnsi="Verdana"/>
          <w:color w:val="000000"/>
          <w:sz w:val="18"/>
          <w:szCs w:val="18"/>
        </w:rPr>
        <w:br/>
      </w:r>
      <w:r>
        <w:rPr>
          <w:rFonts w:ascii="Verdana" w:hAnsi="Verdana"/>
          <w:color w:val="000000"/>
          <w:sz w:val="18"/>
          <w:szCs w:val="18"/>
          <w:shd w:val="clear" w:color="auto" w:fill="FFFFFF"/>
        </w:rPr>
        <w:t>The manuscript is well prepared and of appropriate length. It is well organized and clearly written. The work is of interest to a specialized audience in the field of X-ray scintillators; but not enough information is given to consider its competitiveness, most notably spatial resolution and time response.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Points 2-4 below require further clarification prior to this paper being considered for publication. The other points I see as less important.</w:t>
      </w:r>
      <w:r>
        <w:rPr>
          <w:rFonts w:ascii="Verdana" w:hAnsi="Verdana"/>
          <w:color w:val="000000"/>
          <w:sz w:val="18"/>
          <w:szCs w:val="18"/>
        </w:rPr>
        <w:br/>
      </w:r>
      <w:r>
        <w:rPr>
          <w:rFonts w:ascii="Verdana" w:hAnsi="Verdana"/>
          <w:color w:val="000000"/>
          <w:sz w:val="18"/>
          <w:szCs w:val="18"/>
          <w:shd w:val="clear" w:color="auto" w:fill="FFFFFF"/>
        </w:rPr>
        <w:t>1. The authors compare the scintillating properties of (C38H34P2)MnBr4 with cerium-doped lutetium aluminum garnet (Ce:LuAG). Why this material? To the best of my knowledge, scintillating X-ray imagers mostly use thallium-doped cesium iodide (CsI:Tl) or terbium doped gadolinium oxysulfide (Gd2O2S:Tb, GOS:Tb), placed on top of a photodiode detector array. I believe that the manuscript should benchmark (more) with respect to these materials.</w:t>
      </w:r>
      <w:r>
        <w:rPr>
          <w:rFonts w:ascii="Verdana" w:hAnsi="Verdana"/>
          <w:color w:val="000000"/>
          <w:sz w:val="18"/>
          <w:szCs w:val="18"/>
        </w:rPr>
        <w:br/>
      </w:r>
      <w:r>
        <w:rPr>
          <w:rFonts w:ascii="Verdana" w:hAnsi="Verdana"/>
          <w:color w:val="000000"/>
          <w:sz w:val="18"/>
          <w:szCs w:val="18"/>
          <w:shd w:val="clear" w:color="auto" w:fill="FFFFFF"/>
        </w:rPr>
        <w:t xml:space="preserve">2. Integration of single crystals is not low-cost. The use of powder-PDMS blend potentially is. However, this flexible scintillator screen is not properly characterized. Light yield, stopping power, dynamic </w:t>
      </w:r>
      <w:r>
        <w:rPr>
          <w:rFonts w:ascii="Verdana" w:hAnsi="Verdana"/>
          <w:color w:val="000000"/>
          <w:sz w:val="18"/>
          <w:szCs w:val="18"/>
          <w:shd w:val="clear" w:color="auto" w:fill="FFFFFF"/>
        </w:rPr>
        <w:lastRenderedPageBreak/>
        <w:t>range/linearity, … Are the properties of the powder and the crystal the same? See also next points</w:t>
      </w:r>
      <w:r>
        <w:rPr>
          <w:rFonts w:ascii="Verdana" w:hAnsi="Verdana"/>
          <w:color w:val="000000"/>
          <w:sz w:val="18"/>
          <w:szCs w:val="18"/>
        </w:rPr>
        <w:br/>
      </w:r>
      <w:r>
        <w:rPr>
          <w:rFonts w:ascii="Verdana" w:hAnsi="Verdana"/>
          <w:color w:val="000000"/>
          <w:sz w:val="18"/>
          <w:szCs w:val="18"/>
          <w:shd w:val="clear" w:color="auto" w:fill="FFFFFF"/>
        </w:rPr>
        <w:t>3. MTF measurements should be carried out to quantify the spatial resolution of the images. Here, the columnar structure of the CsI has a great advantage, the needle-like crystals result in a good (sharp) spatial resolution, as typically quantified in terms of MTF. Authors should show MTF (or similar) measurements for the images shown in the manuscript.</w:t>
      </w:r>
      <w:r>
        <w:rPr>
          <w:rFonts w:ascii="Verdana" w:hAnsi="Verdana"/>
          <w:color w:val="000000"/>
          <w:sz w:val="18"/>
          <w:szCs w:val="18"/>
        </w:rPr>
        <w:br/>
      </w:r>
      <w:r>
        <w:rPr>
          <w:rFonts w:ascii="Verdana" w:hAnsi="Verdana"/>
          <w:color w:val="000000"/>
          <w:sz w:val="18"/>
          <w:szCs w:val="18"/>
          <w:shd w:val="clear" w:color="auto" w:fill="FFFFFF"/>
        </w:rPr>
        <w:t>4. In order to obtain a reliable fast image readout, time-dependent light measurements are needed. Does the material (single crystal and powder) show a mono-exponential decay (measurement data in Figure S4 is not clear). Is there ghosting, (i.e. residual signal after 1s), resulting in possible image lag? Is the long decay time (compared to other scintillator materials) a problem for some applications?</w:t>
      </w:r>
      <w:r>
        <w:rPr>
          <w:rFonts w:ascii="Verdana" w:hAnsi="Verdana"/>
          <w:color w:val="000000"/>
          <w:sz w:val="18"/>
          <w:szCs w:val="18"/>
        </w:rPr>
        <w:br/>
      </w:r>
      <w:r>
        <w:rPr>
          <w:rFonts w:ascii="Verdana" w:hAnsi="Verdana"/>
          <w:color w:val="000000"/>
          <w:sz w:val="18"/>
          <w:szCs w:val="18"/>
          <w:shd w:val="clear" w:color="auto" w:fill="FFFFFF"/>
        </w:rPr>
        <w:t>5. Is the reported light yield (ph/MeV) independent of radiation energy? Typical energies used in (medical) X-ray detection is 20-100 keV. Authors are invited to elaborate if this is important.</w:t>
      </w:r>
      <w:r>
        <w:rPr>
          <w:rFonts w:ascii="Verdana" w:hAnsi="Verdana"/>
          <w:color w:val="000000"/>
          <w:sz w:val="18"/>
          <w:szCs w:val="18"/>
        </w:rPr>
        <w:br/>
      </w:r>
      <w:r>
        <w:rPr>
          <w:rFonts w:ascii="Verdana" w:hAnsi="Verdana"/>
          <w:color w:val="000000"/>
          <w:sz w:val="18"/>
          <w:szCs w:val="18"/>
          <w:shd w:val="clear" w:color="auto" w:fill="FFFFFF"/>
        </w:rPr>
        <w:t>6. Figure 2d. Why is the light output increasing with (prolonged) X-ray exposure?</w:t>
      </w:r>
      <w:r>
        <w:rPr>
          <w:rFonts w:ascii="Verdana" w:hAnsi="Verdana"/>
          <w:color w:val="000000"/>
          <w:sz w:val="18"/>
          <w:szCs w:val="18"/>
        </w:rPr>
        <w:br/>
      </w:r>
      <w:r>
        <w:rPr>
          <w:rFonts w:ascii="Verdana" w:hAnsi="Verdana"/>
          <w:color w:val="000000"/>
          <w:sz w:val="18"/>
          <w:szCs w:val="18"/>
          <w:shd w:val="clear" w:color="auto" w:fill="FFFFFF"/>
        </w:rPr>
        <w:t>7. The manganese material is claimed to be a eco-friendly alternative for existing scintillating materials. Authors are invited to clarify why their manganese-based scintillating materials are more eco-friendly than other (non-lead) organic metal halides such as those used in ref 31-33 and also the already mentioned CsI:Tl and Gd.</w:t>
      </w:r>
      <w:r>
        <w:rPr>
          <w:rFonts w:ascii="Verdana" w:hAnsi="Verdana"/>
          <w:color w:val="000000"/>
          <w:sz w:val="18"/>
          <w:szCs w:val="18"/>
        </w:rPr>
        <w:br/>
      </w:r>
      <w:r>
        <w:rPr>
          <w:rFonts w:ascii="Verdana" w:hAnsi="Verdana"/>
          <w:color w:val="000000"/>
          <w:sz w:val="18"/>
          <w:szCs w:val="18"/>
          <w:shd w:val="clear" w:color="auto" w:fill="FFFFFF"/>
        </w:rPr>
        <w:t>8. What was the solid state content of (C38H34P2)MnBr4 in the PDMS blend?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manuscript reports about a new 0D organic manganese (II) halide hybrid (C38H34P2)MnBr4 which exhibit highly efficient green emission upon photo and X-ray excitations. The manuscript is very well written and the experimental interpretation seems sound. I'm generally positive about the work and I will suggest its acceptance. I have, however, a suggestion aimed at making the work even more interesting. Would be interesting if the authors could give a reason for the high performance of this material, as this would help serching for more efficient scintillators.</w:t>
      </w:r>
    </w:p>
    <w:p w:rsidR="00783D89" w:rsidRDefault="00783D89" w:rsidP="004F5CB9">
      <w:pPr>
        <w:tabs>
          <w:tab w:val="left" w:pos="2100"/>
        </w:tabs>
        <w:spacing w:after="0"/>
      </w:pP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4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BA00D1" w:rsidRDefault="00BA00D1" w:rsidP="004F5CB9">
      <w:pPr>
        <w:tabs>
          <w:tab w:val="left" w:pos="2100"/>
        </w:tabs>
        <w:spacing w:after="0"/>
      </w:pPr>
    </w:p>
    <w:p w:rsidR="00432EA0" w:rsidRDefault="00432EA0" w:rsidP="00432EA0">
      <w:pPr>
        <w:spacing w:before="323" w:line="311" w:lineRule="exact"/>
        <w:jc w:val="both"/>
        <w:textAlignment w:val="baseline"/>
        <w:rPr>
          <w:rFonts w:ascii="Arial" w:eastAsia="Arial" w:hAnsi="Arial"/>
          <w:color w:val="000000"/>
          <w:spacing w:val="-1"/>
          <w:sz w:val="23"/>
        </w:rPr>
      </w:pPr>
      <w:r>
        <w:rPr>
          <w:rFonts w:ascii="Arial" w:eastAsia="Arial" w:hAnsi="Arial"/>
          <w:color w:val="000000"/>
          <w:spacing w:val="-1"/>
          <w:sz w:val="23"/>
        </w:rPr>
        <w:t xml:space="preserve">Reviewer #1: The authors have demonstrated the synthesis and use of inch-sized zero-dimensional ethylenebis-triphenylphosphonium manganese (II) bromide ((C38H34P2)MnBr4) crystals as a strong scintillation material for potential application in x-ray detection and imaging technologies. This material demonstrates emission at 517 nm with a high PLQE of ~95%. The authors have shown the PLQE of this material to maintain stable even after exposure to moisture. Additionally, this material has demonstrated a linear response in radioluminescence within a dose range from 36.7 nGy/s to 89.4 nGy/s with a detection limit measured to be 72.8 nGy/s. (C38H34P2)MnBr4 also seems to have a great light yield of 79,800 Photon/MeV that is stable for over 2hrs at 26 μGy/s. These factors make this material particularly attractive for scintillation applications. The authors also demonstrate the attractive ability to mix powdered (C38H34P2)MnBr4 crystals with PDMS to make a flexible scintillator screen. The work, as </w:t>
      </w:r>
      <w:r>
        <w:rPr>
          <w:rFonts w:ascii="Arial" w:eastAsia="Arial" w:hAnsi="Arial"/>
          <w:color w:val="000000"/>
          <w:spacing w:val="-1"/>
          <w:sz w:val="23"/>
        </w:rPr>
        <w:lastRenderedPageBreak/>
        <w:t>presented here, seems attractive and has potential to be impactful; however, there are a number of questions that should be addressed and potential issue to be clarified, before I can recommend the publication of this manuscript in Nature Comm.</w:t>
      </w:r>
    </w:p>
    <w:p w:rsidR="00432EA0" w:rsidRDefault="00432EA0" w:rsidP="00432EA0">
      <w:pPr>
        <w:spacing w:before="367" w:line="262" w:lineRule="exact"/>
        <w:textAlignment w:val="baseline"/>
        <w:rPr>
          <w:rFonts w:ascii="Arial" w:eastAsia="Arial" w:hAnsi="Arial"/>
          <w:b/>
          <w:color w:val="000000"/>
          <w:sz w:val="23"/>
        </w:rPr>
      </w:pPr>
      <w:r>
        <w:rPr>
          <w:rFonts w:ascii="Arial" w:eastAsia="Arial" w:hAnsi="Arial"/>
          <w:b/>
          <w:color w:val="000000"/>
          <w:sz w:val="23"/>
        </w:rPr>
        <w:t>Response: We thank the reviewer for the recommendation.</w:t>
      </w:r>
    </w:p>
    <w:p w:rsidR="00432EA0" w:rsidRDefault="00432EA0" w:rsidP="00432EA0">
      <w:pPr>
        <w:spacing w:before="312" w:line="311" w:lineRule="exact"/>
        <w:ind w:right="72"/>
        <w:jc w:val="both"/>
        <w:textAlignment w:val="baseline"/>
        <w:rPr>
          <w:rFonts w:ascii="Arial" w:eastAsia="Arial" w:hAnsi="Arial"/>
          <w:color w:val="000000"/>
          <w:sz w:val="23"/>
        </w:rPr>
      </w:pPr>
      <w:r>
        <w:rPr>
          <w:rFonts w:ascii="Arial" w:eastAsia="Arial" w:hAnsi="Arial"/>
          <w:color w:val="000000"/>
          <w:sz w:val="23"/>
        </w:rPr>
        <w:t>Comment 1. In the abstract, the author claims to be able to achieve crystals on the order of inches; however, in the manuscript there is no evidence of crystals over even just 1 cm. Additionally, even if 1 inch is possible but the crystal is not of high enough quality to attain the same results as less than 1 cm, the claim of size is no longer an acceptable claim or important. This needs to be addressed.</w:t>
      </w:r>
    </w:p>
    <w:p w:rsidR="00432EA0" w:rsidRDefault="00432EA0" w:rsidP="00432EA0">
      <w:pPr>
        <w:spacing w:before="317" w:after="9" w:line="312" w:lineRule="exact"/>
        <w:ind w:right="72"/>
        <w:jc w:val="both"/>
        <w:textAlignment w:val="baseline"/>
        <w:rPr>
          <w:rFonts w:ascii="Arial" w:eastAsia="Arial" w:hAnsi="Arial"/>
          <w:b/>
          <w:color w:val="000000"/>
          <w:sz w:val="23"/>
        </w:rPr>
      </w:pPr>
      <w:r>
        <w:rPr>
          <w:rFonts w:ascii="Arial" w:eastAsia="Arial" w:hAnsi="Arial"/>
          <w:b/>
          <w:color w:val="000000"/>
          <w:sz w:val="23"/>
        </w:rPr>
        <w:t>Response: Actually, we have obtained crystals with 1 inch long as shown in following figure and replaced the previous figure 1c,1d with them in the revised manuscript. Since the crystals have near unity PLQEs, and all the crystals with sufficient thickness to absorb X-ray effectively, they would exhibit the same scintillation performance. In the revision, we performed the reproducibility of the response to X-ray on (C</w:t>
      </w:r>
      <w:r>
        <w:rPr>
          <w:rFonts w:ascii="Arial" w:eastAsia="Arial" w:hAnsi="Arial"/>
          <w:b/>
          <w:color w:val="000000"/>
          <w:sz w:val="15"/>
        </w:rPr>
        <w:t>38</w:t>
      </w:r>
      <w:r>
        <w:rPr>
          <w:rFonts w:ascii="Arial" w:eastAsia="Arial" w:hAnsi="Arial"/>
          <w:b/>
          <w:color w:val="000000"/>
          <w:sz w:val="23"/>
        </w:rPr>
        <w:t>H</w:t>
      </w:r>
      <w:r>
        <w:rPr>
          <w:rFonts w:ascii="Arial" w:eastAsia="Arial" w:hAnsi="Arial"/>
          <w:b/>
          <w:color w:val="000000"/>
          <w:sz w:val="15"/>
        </w:rPr>
        <w:t>34</w:t>
      </w:r>
      <w:r>
        <w:rPr>
          <w:rFonts w:ascii="Arial" w:eastAsia="Arial" w:hAnsi="Arial"/>
          <w:b/>
          <w:color w:val="000000"/>
          <w:sz w:val="23"/>
        </w:rPr>
        <w:t>P</w:t>
      </w:r>
      <w:r>
        <w:rPr>
          <w:rFonts w:ascii="Arial" w:eastAsia="Arial" w:hAnsi="Arial"/>
          <w:b/>
          <w:color w:val="000000"/>
          <w:sz w:val="15"/>
        </w:rPr>
        <w:t>2</w:t>
      </w:r>
      <w:r>
        <w:rPr>
          <w:rFonts w:ascii="Arial" w:eastAsia="Arial" w:hAnsi="Arial"/>
          <w:b/>
          <w:color w:val="000000"/>
          <w:sz w:val="23"/>
        </w:rPr>
        <w:t>)MnBr</w:t>
      </w:r>
      <w:r>
        <w:rPr>
          <w:rFonts w:ascii="Arial" w:eastAsia="Arial" w:hAnsi="Arial"/>
          <w:b/>
          <w:color w:val="000000"/>
          <w:sz w:val="15"/>
        </w:rPr>
        <w:t xml:space="preserve">4 </w:t>
      </w:r>
      <w:r>
        <w:rPr>
          <w:rFonts w:ascii="Arial" w:eastAsia="Arial" w:hAnsi="Arial"/>
          <w:b/>
          <w:color w:val="000000"/>
          <w:sz w:val="23"/>
        </w:rPr>
        <w:t>by using crystals with different sizes and shapes. As shown in Figure S8 in the revised supporting information, all the crystals exhibit almost the same sensitivity to X-ray.</w:t>
      </w:r>
    </w:p>
    <w:p w:rsidR="00432EA0" w:rsidRDefault="00432EA0" w:rsidP="00432EA0">
      <w:pPr>
        <w:spacing w:after="16"/>
        <w:ind w:left="1671" w:right="1761"/>
        <w:textAlignment w:val="baseline"/>
      </w:pPr>
      <w:r>
        <w:rPr>
          <w:noProof/>
        </w:rPr>
        <w:drawing>
          <wp:inline distT="0" distB="0" distL="0" distR="0" wp14:anchorId="49F3F708" wp14:editId="2F58CD97">
            <wp:extent cx="3827780" cy="11734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3827780" cy="1173480"/>
                    </a:xfrm>
                    <a:prstGeom prst="rect">
                      <a:avLst/>
                    </a:prstGeom>
                  </pic:spPr>
                </pic:pic>
              </a:graphicData>
            </a:graphic>
          </wp:inline>
        </w:drawing>
      </w:r>
    </w:p>
    <w:p w:rsidR="00432EA0" w:rsidRDefault="00432EA0" w:rsidP="00432EA0">
      <w:pPr>
        <w:spacing w:before="1" w:line="311" w:lineRule="exact"/>
        <w:ind w:right="72"/>
        <w:jc w:val="both"/>
        <w:textAlignment w:val="baseline"/>
        <w:rPr>
          <w:rFonts w:ascii="Arial" w:eastAsia="Arial" w:hAnsi="Arial"/>
          <w:b/>
          <w:color w:val="000000"/>
          <w:sz w:val="23"/>
        </w:rPr>
      </w:pPr>
      <w:r>
        <w:rPr>
          <w:rFonts w:ascii="Arial" w:eastAsia="Arial" w:hAnsi="Arial"/>
          <w:b/>
          <w:color w:val="000000"/>
          <w:sz w:val="23"/>
        </w:rPr>
        <w:t xml:space="preserve">Figure </w:t>
      </w:r>
      <w:r>
        <w:rPr>
          <w:rFonts w:ascii="Arial" w:eastAsia="Arial" w:hAnsi="Arial"/>
          <w:color w:val="000000"/>
          <w:sz w:val="23"/>
        </w:rPr>
        <w:t>(a) Inch sized (C</w:t>
      </w:r>
      <w:r>
        <w:rPr>
          <w:rFonts w:ascii="Arial" w:eastAsia="Arial" w:hAnsi="Arial"/>
          <w:color w:val="000000"/>
          <w:sz w:val="15"/>
        </w:rPr>
        <w:t>38</w:t>
      </w:r>
      <w:r>
        <w:rPr>
          <w:rFonts w:ascii="Arial" w:eastAsia="Arial" w:hAnsi="Arial"/>
          <w:color w:val="000000"/>
          <w:sz w:val="23"/>
        </w:rPr>
        <w:t>H</w:t>
      </w:r>
      <w:r>
        <w:rPr>
          <w:rFonts w:ascii="Arial" w:eastAsia="Arial" w:hAnsi="Arial"/>
          <w:color w:val="000000"/>
          <w:sz w:val="15"/>
        </w:rPr>
        <w:t>34</w:t>
      </w:r>
      <w:r>
        <w:rPr>
          <w:rFonts w:ascii="Arial" w:eastAsia="Arial" w:hAnsi="Arial"/>
          <w:color w:val="000000"/>
          <w:sz w:val="23"/>
        </w:rPr>
        <w:t>P</w:t>
      </w:r>
      <w:r>
        <w:rPr>
          <w:rFonts w:ascii="Arial" w:eastAsia="Arial" w:hAnsi="Arial"/>
          <w:color w:val="000000"/>
          <w:sz w:val="15"/>
        </w:rPr>
        <w:t>2</w:t>
      </w:r>
      <w:r>
        <w:rPr>
          <w:rFonts w:ascii="Arial" w:eastAsia="Arial" w:hAnsi="Arial"/>
          <w:color w:val="000000"/>
          <w:sz w:val="23"/>
        </w:rPr>
        <w:t>)MnBr</w:t>
      </w:r>
      <w:r>
        <w:rPr>
          <w:rFonts w:ascii="Arial" w:eastAsia="Arial" w:hAnsi="Arial"/>
          <w:color w:val="000000"/>
          <w:sz w:val="15"/>
        </w:rPr>
        <w:t xml:space="preserve">4 </w:t>
      </w:r>
      <w:r>
        <w:rPr>
          <w:rFonts w:ascii="Arial" w:eastAsia="Arial" w:hAnsi="Arial"/>
          <w:color w:val="000000"/>
          <w:sz w:val="23"/>
        </w:rPr>
        <w:t>crystal under bright field. (b) Inch sized (C</w:t>
      </w:r>
      <w:r>
        <w:rPr>
          <w:rFonts w:ascii="Arial" w:eastAsia="Arial" w:hAnsi="Arial"/>
          <w:color w:val="000000"/>
          <w:sz w:val="15"/>
        </w:rPr>
        <w:t>38</w:t>
      </w:r>
      <w:r>
        <w:rPr>
          <w:rFonts w:ascii="Arial" w:eastAsia="Arial" w:hAnsi="Arial"/>
          <w:color w:val="000000"/>
          <w:sz w:val="23"/>
        </w:rPr>
        <w:t>H</w:t>
      </w:r>
      <w:r>
        <w:rPr>
          <w:rFonts w:ascii="Arial" w:eastAsia="Arial" w:hAnsi="Arial"/>
          <w:color w:val="000000"/>
          <w:sz w:val="15"/>
        </w:rPr>
        <w:t>34</w:t>
      </w:r>
      <w:r>
        <w:rPr>
          <w:rFonts w:ascii="Arial" w:eastAsia="Arial" w:hAnsi="Arial"/>
          <w:color w:val="000000"/>
          <w:sz w:val="23"/>
        </w:rPr>
        <w:t>P</w:t>
      </w:r>
      <w:r>
        <w:rPr>
          <w:rFonts w:ascii="Arial" w:eastAsia="Arial" w:hAnsi="Arial"/>
          <w:color w:val="000000"/>
          <w:sz w:val="15"/>
        </w:rPr>
        <w:t>2</w:t>
      </w:r>
      <w:r>
        <w:rPr>
          <w:rFonts w:ascii="Arial" w:eastAsia="Arial" w:hAnsi="Arial"/>
          <w:color w:val="000000"/>
          <w:sz w:val="23"/>
        </w:rPr>
        <w:t>)MnBr</w:t>
      </w:r>
      <w:r>
        <w:rPr>
          <w:rFonts w:ascii="Arial" w:eastAsia="Arial" w:hAnsi="Arial"/>
          <w:color w:val="000000"/>
          <w:sz w:val="15"/>
        </w:rPr>
        <w:t xml:space="preserve">4 </w:t>
      </w:r>
      <w:r>
        <w:rPr>
          <w:rFonts w:ascii="Arial" w:eastAsia="Arial" w:hAnsi="Arial"/>
          <w:color w:val="000000"/>
          <w:sz w:val="23"/>
        </w:rPr>
        <w:t>crystal under UV light.</w:t>
      </w:r>
    </w:p>
    <w:p w:rsidR="00432EA0" w:rsidRDefault="00432EA0" w:rsidP="00432EA0">
      <w:pPr>
        <w:sectPr w:rsidR="00432EA0" w:rsidSect="00432EA0">
          <w:type w:val="continuous"/>
          <w:pgSz w:w="12240" w:h="15840"/>
          <w:pgMar w:top="1460" w:right="1345" w:bottom="1164" w:left="1435" w:header="720" w:footer="720" w:gutter="0"/>
          <w:cols w:space="720"/>
        </w:sectPr>
      </w:pPr>
    </w:p>
    <w:p w:rsidR="00432EA0" w:rsidRDefault="00432EA0" w:rsidP="00432EA0">
      <w:pPr>
        <w:spacing w:before="8" w:after="390"/>
        <w:ind w:left="1346" w:right="1260"/>
        <w:textAlignment w:val="baseline"/>
      </w:pPr>
      <w:r>
        <w:rPr>
          <w:noProof/>
        </w:rPr>
        <w:lastRenderedPageBreak/>
        <w:drawing>
          <wp:inline distT="0" distB="0" distL="0" distR="0" wp14:anchorId="7CD3F1F8" wp14:editId="69F6A84F">
            <wp:extent cx="4352290" cy="340487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1"/>
                    <a:stretch>
                      <a:fillRect/>
                    </a:stretch>
                  </pic:blipFill>
                  <pic:spPr>
                    <a:xfrm>
                      <a:off x="0" y="0"/>
                      <a:ext cx="4352290" cy="3404870"/>
                    </a:xfrm>
                    <a:prstGeom prst="rect">
                      <a:avLst/>
                    </a:prstGeom>
                  </pic:spPr>
                </pic:pic>
              </a:graphicData>
            </a:graphic>
          </wp:inline>
        </w:drawing>
      </w:r>
    </w:p>
    <w:p w:rsidR="00432EA0" w:rsidRDefault="00432EA0" w:rsidP="00432EA0">
      <w:pPr>
        <w:spacing w:line="310" w:lineRule="exact"/>
        <w:ind w:right="72"/>
        <w:jc w:val="both"/>
        <w:textAlignment w:val="baseline"/>
        <w:rPr>
          <w:rFonts w:ascii="Arial" w:eastAsia="Arial" w:hAnsi="Arial"/>
          <w:b/>
          <w:color w:val="000000"/>
          <w:sz w:val="23"/>
        </w:rPr>
      </w:pPr>
      <w:r>
        <w:rPr>
          <w:rFonts w:ascii="Arial" w:eastAsia="Arial" w:hAnsi="Arial"/>
          <w:b/>
          <w:color w:val="000000"/>
          <w:sz w:val="23"/>
        </w:rPr>
        <w:t xml:space="preserve">Figure S8. </w:t>
      </w:r>
      <w:r>
        <w:rPr>
          <w:rFonts w:ascii="Arial" w:eastAsia="Arial" w:hAnsi="Arial"/>
          <w:color w:val="000000"/>
          <w:sz w:val="23"/>
        </w:rPr>
        <w:t>Dose rate dependence of the RL intensity of (C</w:t>
      </w:r>
      <w:r>
        <w:rPr>
          <w:rFonts w:ascii="Arial" w:eastAsia="Arial" w:hAnsi="Arial"/>
          <w:color w:val="000000"/>
          <w:sz w:val="15"/>
        </w:rPr>
        <w:t>38</w:t>
      </w:r>
      <w:r>
        <w:rPr>
          <w:rFonts w:ascii="Arial" w:eastAsia="Arial" w:hAnsi="Arial"/>
          <w:color w:val="000000"/>
          <w:sz w:val="23"/>
        </w:rPr>
        <w:t>H</w:t>
      </w:r>
      <w:r>
        <w:rPr>
          <w:rFonts w:ascii="Arial" w:eastAsia="Arial" w:hAnsi="Arial"/>
          <w:color w:val="000000"/>
          <w:sz w:val="15"/>
        </w:rPr>
        <w:t>34</w:t>
      </w:r>
      <w:r>
        <w:rPr>
          <w:rFonts w:ascii="Arial" w:eastAsia="Arial" w:hAnsi="Arial"/>
          <w:color w:val="000000"/>
          <w:sz w:val="23"/>
        </w:rPr>
        <w:t>P</w:t>
      </w:r>
      <w:r>
        <w:rPr>
          <w:rFonts w:ascii="Arial" w:eastAsia="Arial" w:hAnsi="Arial"/>
          <w:color w:val="000000"/>
          <w:sz w:val="15"/>
        </w:rPr>
        <w:t>2</w:t>
      </w:r>
      <w:r>
        <w:rPr>
          <w:rFonts w:ascii="Arial" w:eastAsia="Arial" w:hAnsi="Arial"/>
          <w:color w:val="000000"/>
          <w:sz w:val="23"/>
        </w:rPr>
        <w:t>)MnBr</w:t>
      </w:r>
      <w:r>
        <w:rPr>
          <w:rFonts w:ascii="Arial" w:eastAsia="Arial" w:hAnsi="Arial"/>
          <w:color w:val="000000"/>
          <w:sz w:val="15"/>
        </w:rPr>
        <w:t xml:space="preserve">4 </w:t>
      </w:r>
      <w:r>
        <w:rPr>
          <w:rFonts w:ascii="Arial" w:eastAsia="Arial" w:hAnsi="Arial"/>
          <w:color w:val="000000"/>
          <w:sz w:val="23"/>
        </w:rPr>
        <w:t>with different shape and size. The results show these three crystals have almost the same response to X-ray dose rate.</w:t>
      </w:r>
    </w:p>
    <w:p w:rsidR="00432EA0" w:rsidRDefault="00432EA0" w:rsidP="00432EA0">
      <w:pPr>
        <w:spacing w:before="629" w:line="312" w:lineRule="exact"/>
        <w:ind w:right="72"/>
        <w:jc w:val="both"/>
        <w:textAlignment w:val="baseline"/>
        <w:rPr>
          <w:rFonts w:ascii="Arial" w:eastAsia="Arial" w:hAnsi="Arial"/>
          <w:color w:val="000000"/>
          <w:spacing w:val="-3"/>
          <w:sz w:val="23"/>
        </w:rPr>
      </w:pPr>
      <w:r>
        <w:rPr>
          <w:rFonts w:ascii="Arial" w:eastAsia="Arial" w:hAnsi="Arial"/>
          <w:color w:val="000000"/>
          <w:spacing w:val="-3"/>
          <w:sz w:val="23"/>
        </w:rPr>
        <w:t>Comment 2. I feel the authors’ claim of the material being eco-friendly may not be fully justified. There is little information or study done on the effects on health or environment of ethylenebis-triphenylphosphonium bromide. The solvents used in crystallization, diethyl ether and DCM, are not entirely environmentally friendly, both with environmental toxicity similar to the levels of lead metal in some instances. This should be addressed or the wording of the claims must be changed.</w:t>
      </w:r>
    </w:p>
    <w:p w:rsidR="00432EA0" w:rsidRDefault="00432EA0" w:rsidP="00432EA0">
      <w:pPr>
        <w:spacing w:before="312" w:line="312" w:lineRule="exact"/>
        <w:ind w:right="72"/>
        <w:jc w:val="both"/>
        <w:textAlignment w:val="baseline"/>
        <w:rPr>
          <w:rFonts w:ascii="Arial" w:eastAsia="Arial" w:hAnsi="Arial"/>
          <w:b/>
          <w:color w:val="000000"/>
          <w:spacing w:val="-3"/>
          <w:sz w:val="23"/>
        </w:rPr>
      </w:pPr>
      <w:r>
        <w:rPr>
          <w:rFonts w:ascii="Arial" w:eastAsia="Arial" w:hAnsi="Arial"/>
          <w:b/>
          <w:color w:val="000000"/>
          <w:spacing w:val="-3"/>
          <w:sz w:val="23"/>
        </w:rPr>
        <w:t xml:space="preserve">Response: We agrees with the reviewer that the solvents (diethyl ether and DCM) used in crystallization are not environmentally friendly. Indeed, the synthesis procedure could be modified by using other environment-friendly solvents. For instance, we can use dimethylformamide (DMF) to obtain high quality crystals by cooling down the preheated DMF solution containing the precursors. Here, the claim of the material being eco-friendly is mainly focusing on the final product itself, as compared to other metal containing </w:t>
      </w:r>
      <w:r>
        <w:rPr>
          <w:rFonts w:ascii="Arial" w:eastAsia="Arial" w:hAnsi="Arial"/>
          <w:b/>
          <w:color w:val="000000"/>
          <w:spacing w:val="-3"/>
          <w:sz w:val="23"/>
        </w:rPr>
        <w:lastRenderedPageBreak/>
        <w:t>scintillators. In the revision, we have provided more details regarding the toxicity of metal halides and other materials. The toxicity classification (health and environment) of the metal halides was acquired from material safety data sheet (MSDS). As shown in the following table, Mn(II) is relatively friendly among the reported and</w:t>
      </w:r>
    </w:p>
    <w:p w:rsidR="00432EA0" w:rsidRDefault="00432EA0" w:rsidP="00432EA0">
      <w:pPr>
        <w:sectPr w:rsidR="00432EA0">
          <w:pgSz w:w="12240" w:h="15840"/>
          <w:pgMar w:top="1600" w:right="1361" w:bottom="1204" w:left="1419" w:header="720" w:footer="720" w:gutter="0"/>
          <w:cols w:space="720"/>
        </w:sectPr>
      </w:pPr>
    </w:p>
    <w:p w:rsidR="00432EA0" w:rsidRDefault="00432EA0" w:rsidP="00432EA0">
      <w:pPr>
        <w:spacing w:before="6" w:line="312" w:lineRule="exact"/>
        <w:ind w:right="144"/>
        <w:jc w:val="both"/>
        <w:textAlignment w:val="baseline"/>
        <w:rPr>
          <w:rFonts w:ascii="Arial" w:eastAsia="Arial" w:hAnsi="Arial"/>
          <w:b/>
          <w:color w:val="000000"/>
          <w:spacing w:val="-2"/>
          <w:sz w:val="23"/>
        </w:rPr>
      </w:pPr>
      <w:r>
        <w:rPr>
          <w:rFonts w:ascii="Arial" w:eastAsia="Arial" w:hAnsi="Arial"/>
          <w:b/>
          <w:color w:val="000000"/>
          <w:spacing w:val="-2"/>
          <w:sz w:val="23"/>
        </w:rPr>
        <w:lastRenderedPageBreak/>
        <w:t>commercially available scintillators. In the revision, we added a new paragraph. “Moreover, based on the toxicity classification (health and environment) information of metal halides from material safety data sheet (MSDS), (C</w:t>
      </w:r>
      <w:r>
        <w:rPr>
          <w:rFonts w:ascii="Arial" w:eastAsia="Arial" w:hAnsi="Arial"/>
          <w:b/>
          <w:color w:val="000000"/>
          <w:spacing w:val="-2"/>
          <w:sz w:val="15"/>
        </w:rPr>
        <w:t>38</w:t>
      </w:r>
      <w:r>
        <w:rPr>
          <w:rFonts w:ascii="Arial" w:eastAsia="Arial" w:hAnsi="Arial"/>
          <w:b/>
          <w:color w:val="000000"/>
          <w:spacing w:val="-2"/>
          <w:sz w:val="23"/>
        </w:rPr>
        <w:t>H</w:t>
      </w:r>
      <w:r>
        <w:rPr>
          <w:rFonts w:ascii="Arial" w:eastAsia="Arial" w:hAnsi="Arial"/>
          <w:b/>
          <w:color w:val="000000"/>
          <w:spacing w:val="-2"/>
          <w:sz w:val="15"/>
        </w:rPr>
        <w:t>34</w:t>
      </w:r>
      <w:r>
        <w:rPr>
          <w:rFonts w:ascii="Arial" w:eastAsia="Arial" w:hAnsi="Arial"/>
          <w:b/>
          <w:color w:val="000000"/>
          <w:spacing w:val="-2"/>
          <w:sz w:val="23"/>
        </w:rPr>
        <w:t>P</w:t>
      </w:r>
      <w:r>
        <w:rPr>
          <w:rFonts w:ascii="Arial" w:eastAsia="Arial" w:hAnsi="Arial"/>
          <w:b/>
          <w:color w:val="000000"/>
          <w:spacing w:val="-2"/>
          <w:sz w:val="15"/>
        </w:rPr>
        <w:t>2</w:t>
      </w:r>
      <w:r>
        <w:rPr>
          <w:rFonts w:ascii="Arial" w:eastAsia="Arial" w:hAnsi="Arial"/>
          <w:b/>
          <w:color w:val="000000"/>
          <w:spacing w:val="-2"/>
          <w:sz w:val="23"/>
        </w:rPr>
        <w:t>)MnBr</w:t>
      </w:r>
      <w:r>
        <w:rPr>
          <w:rFonts w:ascii="Arial" w:eastAsia="Arial" w:hAnsi="Arial"/>
          <w:b/>
          <w:color w:val="000000"/>
          <w:spacing w:val="-2"/>
          <w:sz w:val="15"/>
        </w:rPr>
        <w:t xml:space="preserve">4 </w:t>
      </w:r>
      <w:r>
        <w:rPr>
          <w:rFonts w:ascii="Arial" w:eastAsia="Arial" w:hAnsi="Arial"/>
          <w:b/>
          <w:color w:val="000000"/>
          <w:spacing w:val="-2"/>
          <w:sz w:val="23"/>
        </w:rPr>
        <w:t>is believed to be significantly less toxic than existing scintillators mentioned above. As shown in Table S3, Pb(II), Cu(I), CsI and GdWO</w:t>
      </w:r>
      <w:r>
        <w:rPr>
          <w:rFonts w:ascii="Arial" w:eastAsia="Arial" w:hAnsi="Arial"/>
          <w:b/>
          <w:color w:val="000000"/>
          <w:spacing w:val="-2"/>
          <w:sz w:val="15"/>
        </w:rPr>
        <w:t xml:space="preserve">4 </w:t>
      </w:r>
      <w:r>
        <w:rPr>
          <w:rFonts w:ascii="Arial" w:eastAsia="Arial" w:hAnsi="Arial"/>
          <w:b/>
          <w:color w:val="000000"/>
          <w:spacing w:val="-2"/>
          <w:sz w:val="23"/>
        </w:rPr>
        <w:t xml:space="preserve">possess the most severe toxicity in environment, and Tl(I) and CsI are moderately toxic to health. Also </w:t>
      </w:r>
      <w:r>
        <w:rPr>
          <w:rFonts w:ascii="Arial" w:eastAsia="Arial" w:hAnsi="Arial"/>
          <w:b/>
          <w:color w:val="000000"/>
          <w:spacing w:val="-2"/>
          <w:sz w:val="15"/>
        </w:rPr>
        <w:t>87</w:t>
      </w:r>
      <w:r>
        <w:rPr>
          <w:rFonts w:ascii="Arial" w:eastAsia="Arial" w:hAnsi="Arial"/>
          <w:b/>
          <w:color w:val="000000"/>
          <w:spacing w:val="-2"/>
          <w:sz w:val="23"/>
        </w:rPr>
        <w:t>Rb isotope is radioactive. Mn(II) is considered to be low toxic for health and friendly in environment.” In the revised supporting information, we added the table S3 as following.</w:t>
      </w:r>
    </w:p>
    <w:p w:rsidR="00432EA0" w:rsidRDefault="00432EA0" w:rsidP="00432EA0">
      <w:pPr>
        <w:spacing w:before="321" w:after="613" w:line="311" w:lineRule="exact"/>
        <w:ind w:right="144"/>
        <w:jc w:val="both"/>
        <w:textAlignment w:val="baseline"/>
        <w:rPr>
          <w:rFonts w:ascii="Arial" w:eastAsia="Arial" w:hAnsi="Arial"/>
          <w:b/>
          <w:color w:val="000000"/>
          <w:sz w:val="23"/>
        </w:rPr>
      </w:pPr>
      <w:r>
        <w:rPr>
          <w:rFonts w:ascii="Arial" w:eastAsia="Arial" w:hAnsi="Arial"/>
          <w:b/>
          <w:color w:val="000000"/>
          <w:sz w:val="23"/>
        </w:rPr>
        <w:t xml:space="preserve">Table. S3 </w:t>
      </w:r>
      <w:r>
        <w:rPr>
          <w:rFonts w:ascii="Arial" w:eastAsia="Arial" w:hAnsi="Arial"/>
          <w:color w:val="000000"/>
          <w:sz w:val="23"/>
        </w:rPr>
        <w:t>The toxicity classification (health and environment</w:t>
      </w:r>
      <w:r>
        <w:rPr>
          <w:rFonts w:ascii="Arial" w:eastAsia="Arial" w:hAnsi="Arial"/>
          <w:b/>
          <w:color w:val="000000"/>
          <w:sz w:val="23"/>
        </w:rPr>
        <w:t xml:space="preserve">) </w:t>
      </w:r>
      <w:r>
        <w:rPr>
          <w:rFonts w:ascii="Arial" w:eastAsia="Arial" w:hAnsi="Arial"/>
          <w:color w:val="000000"/>
          <w:sz w:val="23"/>
        </w:rPr>
        <w:t>of the metal halides acquired from material safety data sheet (MSDS). Acute toxicity category 1 represents the most severe toxicity with LD</w:t>
      </w:r>
      <w:r>
        <w:rPr>
          <w:rFonts w:ascii="Arial" w:eastAsia="Arial" w:hAnsi="Arial"/>
          <w:color w:val="000000"/>
          <w:sz w:val="15"/>
        </w:rPr>
        <w:t xml:space="preserve">50 </w:t>
      </w:r>
      <w:r>
        <w:rPr>
          <w:rFonts w:ascii="Arial" w:eastAsia="Arial" w:hAnsi="Arial"/>
          <w:color w:val="000000"/>
          <w:sz w:val="23"/>
        </w:rPr>
        <w:t>&lt; 5 mg/kg in oral, and category 2 with 5&lt; LD</w:t>
      </w:r>
      <w:r>
        <w:rPr>
          <w:rFonts w:ascii="Arial" w:eastAsia="Arial" w:hAnsi="Arial"/>
          <w:color w:val="000000"/>
          <w:sz w:val="15"/>
        </w:rPr>
        <w:t xml:space="preserve">50 </w:t>
      </w:r>
      <w:r>
        <w:rPr>
          <w:rFonts w:ascii="Arial" w:eastAsia="Arial" w:hAnsi="Arial"/>
          <w:color w:val="000000"/>
          <w:sz w:val="23"/>
        </w:rPr>
        <w:t>&lt; 50 mg/kg, category 3 with 50 &lt; LD</w:t>
      </w:r>
      <w:r>
        <w:rPr>
          <w:rFonts w:ascii="Arial" w:eastAsia="Arial" w:hAnsi="Arial"/>
          <w:color w:val="000000"/>
          <w:sz w:val="15"/>
        </w:rPr>
        <w:t xml:space="preserve">50 </w:t>
      </w:r>
      <w:r>
        <w:rPr>
          <w:rFonts w:ascii="Arial" w:eastAsia="Arial" w:hAnsi="Arial"/>
          <w:color w:val="000000"/>
          <w:sz w:val="23"/>
        </w:rPr>
        <w:t>&lt; 300 mg/kg and category 4 with 300 &lt; LD</w:t>
      </w:r>
      <w:r>
        <w:rPr>
          <w:rFonts w:ascii="Arial" w:eastAsia="Arial" w:hAnsi="Arial"/>
          <w:color w:val="000000"/>
          <w:sz w:val="15"/>
        </w:rPr>
        <w:t xml:space="preserve">50 </w:t>
      </w:r>
      <w:r>
        <w:rPr>
          <w:rFonts w:ascii="Arial" w:eastAsia="Arial" w:hAnsi="Arial"/>
          <w:color w:val="000000"/>
          <w:sz w:val="23"/>
        </w:rPr>
        <w:t>&lt; 2000 mg/kg. As the toxicity classification of the reported and commercially available scintillator are unknow, we compare the toxicity of metal halides used for scintillators synthesis for convenience</w:t>
      </w:r>
      <w:r>
        <w:rPr>
          <w:rFonts w:ascii="Arial" w:eastAsia="Arial" w:hAnsi="Arial"/>
          <w:b/>
          <w:color w:val="000000"/>
          <w:sz w:val="23"/>
        </w:rPr>
        <w:t xml:space="preserve">. </w:t>
      </w:r>
      <w:r>
        <w:rPr>
          <w:rFonts w:ascii="Arial" w:eastAsia="Arial" w:hAnsi="Arial"/>
          <w:color w:val="000000"/>
          <w:sz w:val="23"/>
        </w:rPr>
        <w:t>Also, we refer to the toxicity of tetraphenylphosphonium bromide instead of ethylenebis-triphenylphosphonium bromide as its MSDS data is unavailable.</w:t>
      </w:r>
    </w:p>
    <w:tbl>
      <w:tblPr>
        <w:tblW w:w="0" w:type="auto"/>
        <w:tblLayout w:type="fixed"/>
        <w:tblCellMar>
          <w:left w:w="0" w:type="dxa"/>
          <w:right w:w="0" w:type="dxa"/>
        </w:tblCellMar>
        <w:tblLook w:val="0000" w:firstRow="0" w:lastRow="0" w:firstColumn="0" w:lastColumn="0" w:noHBand="0" w:noVBand="0"/>
      </w:tblPr>
      <w:tblGrid>
        <w:gridCol w:w="2985"/>
        <w:gridCol w:w="2981"/>
        <w:gridCol w:w="3566"/>
      </w:tblGrid>
      <w:tr w:rsidR="00432EA0" w:rsidTr="00737124">
        <w:tblPrEx>
          <w:tblCellMar>
            <w:top w:w="0" w:type="dxa"/>
            <w:bottom w:w="0" w:type="dxa"/>
          </w:tblCellMar>
        </w:tblPrEx>
        <w:trPr>
          <w:trHeight w:hRule="exact" w:val="638"/>
        </w:trPr>
        <w:tc>
          <w:tcPr>
            <w:tcW w:w="2985" w:type="dxa"/>
            <w:tcBorders>
              <w:top w:val="single" w:sz="5" w:space="0" w:color="000000"/>
              <w:left w:val="none" w:sz="0" w:space="0" w:color="020000"/>
              <w:bottom w:val="single" w:sz="5" w:space="0" w:color="000000"/>
              <w:right w:val="single" w:sz="5" w:space="0" w:color="000000"/>
            </w:tcBorders>
          </w:tcPr>
          <w:p w:rsidR="00432EA0" w:rsidRDefault="00432EA0" w:rsidP="00737124">
            <w:pPr>
              <w:spacing w:before="50" w:after="312" w:line="262" w:lineRule="exact"/>
              <w:ind w:right="1163"/>
              <w:jc w:val="right"/>
              <w:textAlignment w:val="baseline"/>
              <w:rPr>
                <w:rFonts w:ascii="Arial" w:eastAsia="Arial" w:hAnsi="Arial"/>
                <w:b/>
                <w:color w:val="000000"/>
                <w:sz w:val="23"/>
              </w:rPr>
            </w:pPr>
            <w:r>
              <w:rPr>
                <w:rFonts w:ascii="Arial" w:eastAsia="Arial" w:hAnsi="Arial"/>
                <w:b/>
                <w:color w:val="000000"/>
                <w:sz w:val="23"/>
              </w:rPr>
              <w:t>Materials</w:t>
            </w:r>
          </w:p>
        </w:tc>
        <w:tc>
          <w:tcPr>
            <w:tcW w:w="2981" w:type="dxa"/>
            <w:tcBorders>
              <w:top w:val="single" w:sz="5" w:space="0" w:color="000000"/>
              <w:left w:val="single" w:sz="5" w:space="0" w:color="000000"/>
              <w:bottom w:val="single" w:sz="5" w:space="0" w:color="000000"/>
              <w:right w:val="single" w:sz="5" w:space="0" w:color="000000"/>
            </w:tcBorders>
          </w:tcPr>
          <w:p w:rsidR="00432EA0" w:rsidRDefault="00432EA0" w:rsidP="00737124">
            <w:pPr>
              <w:spacing w:before="50" w:after="312" w:line="262" w:lineRule="exact"/>
              <w:ind w:left="111"/>
              <w:textAlignment w:val="baseline"/>
              <w:rPr>
                <w:rFonts w:ascii="Arial" w:eastAsia="Arial" w:hAnsi="Arial"/>
                <w:b/>
                <w:color w:val="000000"/>
                <w:sz w:val="23"/>
              </w:rPr>
            </w:pPr>
            <w:r>
              <w:rPr>
                <w:rFonts w:ascii="Arial" w:eastAsia="Arial" w:hAnsi="Arial"/>
                <w:b/>
                <w:color w:val="000000"/>
                <w:sz w:val="23"/>
              </w:rPr>
              <w:t>Acute toxicity (Health)</w:t>
            </w:r>
          </w:p>
        </w:tc>
        <w:tc>
          <w:tcPr>
            <w:tcW w:w="3566" w:type="dxa"/>
            <w:tcBorders>
              <w:top w:val="single" w:sz="5" w:space="0" w:color="000000"/>
              <w:left w:val="single" w:sz="5" w:space="0" w:color="000000"/>
              <w:bottom w:val="single" w:sz="5" w:space="0" w:color="000000"/>
              <w:right w:val="none" w:sz="0" w:space="0" w:color="020000"/>
            </w:tcBorders>
          </w:tcPr>
          <w:p w:rsidR="00432EA0" w:rsidRDefault="00432EA0" w:rsidP="00737124">
            <w:pPr>
              <w:tabs>
                <w:tab w:val="left" w:pos="1296"/>
                <w:tab w:val="right" w:pos="3456"/>
              </w:tabs>
              <w:spacing w:before="50" w:line="262" w:lineRule="exact"/>
              <w:ind w:left="72"/>
              <w:textAlignment w:val="baseline"/>
              <w:rPr>
                <w:rFonts w:ascii="Arial" w:eastAsia="Arial" w:hAnsi="Arial"/>
                <w:b/>
                <w:color w:val="000000"/>
                <w:sz w:val="23"/>
              </w:rPr>
            </w:pPr>
            <w:r>
              <w:rPr>
                <w:rFonts w:ascii="Arial" w:eastAsia="Arial" w:hAnsi="Arial"/>
                <w:b/>
                <w:color w:val="000000"/>
                <w:sz w:val="23"/>
              </w:rPr>
              <w:t>Acute</w:t>
            </w:r>
            <w:r>
              <w:rPr>
                <w:rFonts w:ascii="Arial" w:eastAsia="Arial" w:hAnsi="Arial"/>
                <w:b/>
                <w:color w:val="000000"/>
                <w:sz w:val="23"/>
              </w:rPr>
              <w:tab/>
              <w:t>aquatic</w:t>
            </w:r>
            <w:r>
              <w:rPr>
                <w:rFonts w:ascii="Arial" w:eastAsia="Arial" w:hAnsi="Arial"/>
                <w:b/>
                <w:color w:val="000000"/>
                <w:sz w:val="23"/>
              </w:rPr>
              <w:tab/>
              <w:t>hazard</w:t>
            </w:r>
          </w:p>
          <w:p w:rsidR="00432EA0" w:rsidRDefault="00432EA0" w:rsidP="00737124">
            <w:pPr>
              <w:spacing w:before="50" w:line="262" w:lineRule="exact"/>
              <w:ind w:left="720"/>
              <w:textAlignment w:val="baseline"/>
              <w:rPr>
                <w:rFonts w:ascii="Arial" w:eastAsia="Arial" w:hAnsi="Arial"/>
                <w:b/>
                <w:color w:val="000000"/>
                <w:sz w:val="23"/>
              </w:rPr>
            </w:pPr>
            <w:r>
              <w:rPr>
                <w:rFonts w:ascii="Arial" w:eastAsia="Arial" w:hAnsi="Arial"/>
                <w:b/>
                <w:color w:val="000000"/>
                <w:sz w:val="23"/>
              </w:rPr>
              <w:t>(Environment)</w:t>
            </w:r>
          </w:p>
        </w:tc>
      </w:tr>
      <w:tr w:rsidR="00432EA0" w:rsidTr="00737124">
        <w:tblPrEx>
          <w:tblCellMar>
            <w:top w:w="0" w:type="dxa"/>
            <w:bottom w:w="0" w:type="dxa"/>
          </w:tblCellMar>
        </w:tblPrEx>
        <w:trPr>
          <w:trHeight w:hRule="exact" w:val="322"/>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41" w:after="12" w:line="264" w:lineRule="exact"/>
              <w:ind w:right="1163"/>
              <w:jc w:val="right"/>
              <w:textAlignment w:val="baseline"/>
              <w:rPr>
                <w:rFonts w:ascii="Arial" w:eastAsia="Arial" w:hAnsi="Arial"/>
                <w:color w:val="000000"/>
                <w:sz w:val="23"/>
              </w:rPr>
            </w:pPr>
            <w:r>
              <w:rPr>
                <w:rFonts w:ascii="Arial" w:eastAsia="Arial" w:hAnsi="Arial"/>
                <w:color w:val="000000"/>
                <w:sz w:val="23"/>
              </w:rPr>
              <w:t>PbBr</w:t>
            </w:r>
            <w:r>
              <w:rPr>
                <w:rFonts w:ascii="Arial" w:eastAsia="Arial" w:hAnsi="Arial"/>
                <w:color w:val="000000"/>
                <w:sz w:val="15"/>
              </w:rPr>
              <w:t>2</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41" w:after="12" w:line="264" w:lineRule="exact"/>
              <w:ind w:right="1290"/>
              <w:jc w:val="right"/>
              <w:textAlignment w:val="baseline"/>
              <w:rPr>
                <w:rFonts w:ascii="Arial" w:eastAsia="Arial" w:hAnsi="Arial"/>
                <w:color w:val="000000"/>
                <w:sz w:val="23"/>
              </w:rPr>
            </w:pPr>
            <w:r>
              <w:rPr>
                <w:rFonts w:ascii="Arial" w:eastAsia="Arial" w:hAnsi="Arial"/>
                <w:color w:val="000000"/>
                <w:sz w:val="23"/>
              </w:rPr>
              <w:t>Category 4</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41" w:after="12" w:line="264" w:lineRule="exact"/>
              <w:ind w:left="736"/>
              <w:textAlignment w:val="baseline"/>
              <w:rPr>
                <w:rFonts w:ascii="Arial" w:eastAsia="Arial" w:hAnsi="Arial"/>
                <w:color w:val="000000"/>
                <w:sz w:val="23"/>
              </w:rPr>
            </w:pPr>
            <w:r>
              <w:rPr>
                <w:rFonts w:ascii="Arial" w:eastAsia="Arial" w:hAnsi="Arial"/>
                <w:color w:val="000000"/>
                <w:sz w:val="23"/>
              </w:rPr>
              <w:t>Category 1</w:t>
            </w:r>
          </w:p>
        </w:tc>
      </w:tr>
      <w:tr w:rsidR="00432EA0" w:rsidTr="00737124">
        <w:tblPrEx>
          <w:tblCellMar>
            <w:top w:w="0" w:type="dxa"/>
            <w:bottom w:w="0" w:type="dxa"/>
          </w:tblCellMar>
        </w:tblPrEx>
        <w:trPr>
          <w:trHeight w:hRule="exact" w:val="322"/>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46" w:after="2" w:line="264" w:lineRule="exact"/>
              <w:ind w:right="1163"/>
              <w:jc w:val="right"/>
              <w:textAlignment w:val="baseline"/>
              <w:rPr>
                <w:rFonts w:ascii="Arial" w:eastAsia="Arial" w:hAnsi="Arial"/>
                <w:color w:val="000000"/>
                <w:sz w:val="23"/>
              </w:rPr>
            </w:pPr>
            <w:r>
              <w:rPr>
                <w:rFonts w:ascii="Arial" w:eastAsia="Arial" w:hAnsi="Arial"/>
                <w:color w:val="000000"/>
                <w:sz w:val="23"/>
              </w:rPr>
              <w:t>CuCl</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46" w:after="2" w:line="264" w:lineRule="exact"/>
              <w:ind w:right="1290"/>
              <w:jc w:val="right"/>
              <w:textAlignment w:val="baseline"/>
              <w:rPr>
                <w:rFonts w:ascii="Arial" w:eastAsia="Arial" w:hAnsi="Arial"/>
                <w:color w:val="000000"/>
                <w:sz w:val="23"/>
              </w:rPr>
            </w:pPr>
            <w:r>
              <w:rPr>
                <w:rFonts w:ascii="Arial" w:eastAsia="Arial" w:hAnsi="Arial"/>
                <w:color w:val="000000"/>
                <w:sz w:val="23"/>
              </w:rPr>
              <w:t>Category 4</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46" w:after="2" w:line="264" w:lineRule="exact"/>
              <w:ind w:left="736"/>
              <w:textAlignment w:val="baseline"/>
              <w:rPr>
                <w:rFonts w:ascii="Arial" w:eastAsia="Arial" w:hAnsi="Arial"/>
                <w:color w:val="000000"/>
                <w:sz w:val="23"/>
              </w:rPr>
            </w:pPr>
            <w:r>
              <w:rPr>
                <w:rFonts w:ascii="Arial" w:eastAsia="Arial" w:hAnsi="Arial"/>
                <w:color w:val="000000"/>
                <w:sz w:val="23"/>
              </w:rPr>
              <w:t>Category 1</w:t>
            </w:r>
          </w:p>
        </w:tc>
      </w:tr>
      <w:tr w:rsidR="00432EA0" w:rsidTr="00737124">
        <w:tblPrEx>
          <w:tblCellMar>
            <w:top w:w="0" w:type="dxa"/>
            <w:bottom w:w="0" w:type="dxa"/>
          </w:tblCellMar>
        </w:tblPrEx>
        <w:trPr>
          <w:trHeight w:hRule="exact" w:val="326"/>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45" w:after="12" w:line="264" w:lineRule="exact"/>
              <w:jc w:val="center"/>
              <w:textAlignment w:val="baseline"/>
              <w:rPr>
                <w:rFonts w:ascii="Arial" w:eastAsia="Arial" w:hAnsi="Arial"/>
                <w:color w:val="000000"/>
                <w:sz w:val="23"/>
              </w:rPr>
            </w:pPr>
            <w:r>
              <w:rPr>
                <w:rFonts w:ascii="Arial" w:eastAsia="Arial" w:hAnsi="Arial"/>
                <w:color w:val="000000"/>
                <w:sz w:val="23"/>
              </w:rPr>
              <w:t>TlBr</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45" w:after="12" w:line="264" w:lineRule="exact"/>
              <w:ind w:right="1290"/>
              <w:jc w:val="right"/>
              <w:textAlignment w:val="baseline"/>
              <w:rPr>
                <w:rFonts w:ascii="Arial" w:eastAsia="Arial" w:hAnsi="Arial"/>
                <w:color w:val="000000"/>
                <w:sz w:val="23"/>
              </w:rPr>
            </w:pPr>
            <w:r>
              <w:rPr>
                <w:rFonts w:ascii="Arial" w:eastAsia="Arial" w:hAnsi="Arial"/>
                <w:color w:val="000000"/>
                <w:sz w:val="23"/>
              </w:rPr>
              <w:t>Category 2</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45" w:after="12" w:line="264" w:lineRule="exact"/>
              <w:ind w:left="736"/>
              <w:textAlignment w:val="baseline"/>
              <w:rPr>
                <w:rFonts w:ascii="Arial" w:eastAsia="Arial" w:hAnsi="Arial"/>
                <w:color w:val="000000"/>
                <w:sz w:val="23"/>
              </w:rPr>
            </w:pPr>
            <w:r>
              <w:rPr>
                <w:rFonts w:ascii="Arial" w:eastAsia="Arial" w:hAnsi="Arial"/>
                <w:color w:val="000000"/>
                <w:sz w:val="23"/>
              </w:rPr>
              <w:t>Category 2</w:t>
            </w:r>
          </w:p>
        </w:tc>
      </w:tr>
      <w:tr w:rsidR="00432EA0" w:rsidTr="00737124">
        <w:tblPrEx>
          <w:tblCellMar>
            <w:top w:w="0" w:type="dxa"/>
            <w:bottom w:w="0" w:type="dxa"/>
          </w:tblCellMar>
        </w:tblPrEx>
        <w:trPr>
          <w:trHeight w:hRule="exact" w:val="374"/>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41" w:after="64" w:line="264" w:lineRule="exact"/>
              <w:jc w:val="center"/>
              <w:textAlignment w:val="baseline"/>
              <w:rPr>
                <w:rFonts w:ascii="Arial" w:eastAsia="Arial" w:hAnsi="Arial"/>
                <w:color w:val="000000"/>
                <w:sz w:val="23"/>
              </w:rPr>
            </w:pPr>
            <w:r>
              <w:rPr>
                <w:rFonts w:ascii="Arial" w:eastAsia="Arial" w:hAnsi="Arial"/>
                <w:color w:val="000000"/>
                <w:sz w:val="23"/>
              </w:rPr>
              <w:t>CsI</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41" w:after="64" w:line="264" w:lineRule="exact"/>
              <w:ind w:right="1290"/>
              <w:jc w:val="right"/>
              <w:textAlignment w:val="baseline"/>
              <w:rPr>
                <w:rFonts w:ascii="Arial" w:eastAsia="Arial" w:hAnsi="Arial"/>
                <w:color w:val="000000"/>
                <w:sz w:val="23"/>
              </w:rPr>
            </w:pPr>
            <w:r>
              <w:rPr>
                <w:rFonts w:ascii="Arial" w:eastAsia="Arial" w:hAnsi="Arial"/>
                <w:color w:val="000000"/>
                <w:sz w:val="23"/>
              </w:rPr>
              <w:t>Category 2</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41" w:after="64" w:line="264" w:lineRule="exact"/>
              <w:ind w:left="736"/>
              <w:textAlignment w:val="baseline"/>
              <w:rPr>
                <w:rFonts w:ascii="Arial" w:eastAsia="Arial" w:hAnsi="Arial"/>
                <w:color w:val="000000"/>
                <w:sz w:val="23"/>
              </w:rPr>
            </w:pPr>
            <w:r>
              <w:rPr>
                <w:rFonts w:ascii="Arial" w:eastAsia="Arial" w:hAnsi="Arial"/>
                <w:color w:val="000000"/>
                <w:sz w:val="23"/>
              </w:rPr>
              <w:t>Category 1</w:t>
            </w:r>
          </w:p>
        </w:tc>
      </w:tr>
      <w:tr w:rsidR="00432EA0" w:rsidTr="00737124">
        <w:tblPrEx>
          <w:tblCellMar>
            <w:top w:w="0" w:type="dxa"/>
            <w:bottom w:w="0" w:type="dxa"/>
          </w:tblCellMar>
        </w:tblPrEx>
        <w:trPr>
          <w:trHeight w:hRule="exact" w:val="322"/>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46" w:after="2" w:line="264" w:lineRule="exact"/>
              <w:jc w:val="center"/>
              <w:textAlignment w:val="baseline"/>
              <w:rPr>
                <w:rFonts w:ascii="Arial" w:eastAsia="Arial" w:hAnsi="Arial"/>
                <w:color w:val="000000"/>
                <w:sz w:val="23"/>
              </w:rPr>
            </w:pPr>
            <w:r>
              <w:rPr>
                <w:rFonts w:ascii="Arial" w:eastAsia="Arial" w:hAnsi="Arial"/>
                <w:color w:val="000000"/>
                <w:sz w:val="23"/>
              </w:rPr>
              <w:t>CdWO</w:t>
            </w:r>
            <w:r>
              <w:rPr>
                <w:rFonts w:ascii="Arial" w:eastAsia="Arial" w:hAnsi="Arial"/>
                <w:color w:val="000000"/>
                <w:sz w:val="15"/>
              </w:rPr>
              <w:t>4</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46" w:after="2" w:line="264" w:lineRule="exact"/>
              <w:ind w:right="1290"/>
              <w:jc w:val="right"/>
              <w:textAlignment w:val="baseline"/>
              <w:rPr>
                <w:rFonts w:ascii="Arial" w:eastAsia="Arial" w:hAnsi="Arial"/>
                <w:color w:val="000000"/>
                <w:sz w:val="23"/>
              </w:rPr>
            </w:pPr>
            <w:r>
              <w:rPr>
                <w:rFonts w:ascii="Arial" w:eastAsia="Arial" w:hAnsi="Arial"/>
                <w:color w:val="000000"/>
                <w:sz w:val="23"/>
              </w:rPr>
              <w:t>Category 4</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46" w:after="2" w:line="264" w:lineRule="exact"/>
              <w:ind w:left="736"/>
              <w:textAlignment w:val="baseline"/>
              <w:rPr>
                <w:rFonts w:ascii="Arial" w:eastAsia="Arial" w:hAnsi="Arial"/>
                <w:color w:val="000000"/>
                <w:sz w:val="23"/>
              </w:rPr>
            </w:pPr>
            <w:r>
              <w:rPr>
                <w:rFonts w:ascii="Arial" w:eastAsia="Arial" w:hAnsi="Arial"/>
                <w:color w:val="000000"/>
                <w:sz w:val="23"/>
              </w:rPr>
              <w:t>Category 1</w:t>
            </w:r>
          </w:p>
        </w:tc>
      </w:tr>
      <w:tr w:rsidR="00432EA0" w:rsidTr="00737124">
        <w:tblPrEx>
          <w:tblCellMar>
            <w:top w:w="0" w:type="dxa"/>
            <w:bottom w:w="0" w:type="dxa"/>
          </w:tblCellMar>
        </w:tblPrEx>
        <w:trPr>
          <w:trHeight w:hRule="exact" w:val="950"/>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358" w:after="318" w:line="264" w:lineRule="exact"/>
              <w:ind w:right="1163"/>
              <w:jc w:val="right"/>
              <w:textAlignment w:val="baseline"/>
              <w:rPr>
                <w:rFonts w:ascii="Arial" w:eastAsia="Arial" w:hAnsi="Arial"/>
                <w:color w:val="000000"/>
                <w:sz w:val="23"/>
              </w:rPr>
            </w:pPr>
            <w:r>
              <w:rPr>
                <w:rFonts w:ascii="Arial" w:eastAsia="Arial" w:hAnsi="Arial"/>
                <w:color w:val="000000"/>
                <w:sz w:val="23"/>
              </w:rPr>
              <w:t>MnBr</w:t>
            </w:r>
            <w:r>
              <w:rPr>
                <w:rFonts w:ascii="Arial" w:eastAsia="Arial" w:hAnsi="Arial"/>
                <w:color w:val="000000"/>
                <w:sz w:val="15"/>
              </w:rPr>
              <w:t>2</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358" w:after="318" w:line="264" w:lineRule="exact"/>
              <w:ind w:right="1290"/>
              <w:jc w:val="right"/>
              <w:textAlignment w:val="baseline"/>
              <w:rPr>
                <w:rFonts w:ascii="Arial" w:eastAsia="Arial" w:hAnsi="Arial"/>
                <w:color w:val="000000"/>
                <w:sz w:val="23"/>
              </w:rPr>
            </w:pPr>
            <w:r>
              <w:rPr>
                <w:rFonts w:ascii="Arial" w:eastAsia="Arial" w:hAnsi="Arial"/>
                <w:color w:val="000000"/>
                <w:sz w:val="23"/>
              </w:rPr>
              <w:t>Category 4</w:t>
            </w:r>
          </w:p>
        </w:tc>
        <w:tc>
          <w:tcPr>
            <w:tcW w:w="3566" w:type="dxa"/>
            <w:tcBorders>
              <w:top w:val="single" w:sz="5" w:space="0" w:color="000000"/>
              <w:left w:val="single" w:sz="5" w:space="0" w:color="000000"/>
              <w:bottom w:val="single" w:sz="5" w:space="0" w:color="000000"/>
              <w:right w:val="none" w:sz="0" w:space="0" w:color="020000"/>
            </w:tcBorders>
          </w:tcPr>
          <w:p w:rsidR="00432EA0" w:rsidRDefault="00432EA0" w:rsidP="00737124">
            <w:pPr>
              <w:spacing w:before="41" w:line="264" w:lineRule="exact"/>
              <w:ind w:left="72"/>
              <w:textAlignment w:val="baseline"/>
              <w:rPr>
                <w:rFonts w:ascii="Arial" w:eastAsia="Arial" w:hAnsi="Arial"/>
                <w:color w:val="000000"/>
                <w:sz w:val="23"/>
              </w:rPr>
            </w:pPr>
            <w:r>
              <w:rPr>
                <w:rFonts w:ascii="Arial" w:eastAsia="Arial" w:hAnsi="Arial"/>
                <w:color w:val="000000"/>
                <w:sz w:val="23"/>
              </w:rPr>
              <w:t>Contains no substances known</w:t>
            </w:r>
          </w:p>
          <w:p w:rsidR="00432EA0" w:rsidRDefault="00432EA0" w:rsidP="00737124">
            <w:pPr>
              <w:tabs>
                <w:tab w:val="left" w:pos="648"/>
                <w:tab w:val="left" w:pos="1224"/>
                <w:tab w:val="left" w:pos="2592"/>
                <w:tab w:val="right" w:pos="3456"/>
              </w:tabs>
              <w:spacing w:after="6" w:line="314" w:lineRule="exact"/>
              <w:ind w:left="144"/>
              <w:textAlignment w:val="baseline"/>
              <w:rPr>
                <w:rFonts w:ascii="Arial" w:eastAsia="Arial" w:hAnsi="Arial"/>
                <w:color w:val="000000"/>
                <w:sz w:val="23"/>
              </w:rPr>
            </w:pPr>
            <w:r>
              <w:rPr>
                <w:rFonts w:ascii="Arial" w:eastAsia="Arial" w:hAnsi="Arial"/>
                <w:color w:val="000000"/>
                <w:sz w:val="23"/>
              </w:rPr>
              <w:t>to</w:t>
            </w:r>
            <w:r>
              <w:rPr>
                <w:rFonts w:ascii="Arial" w:eastAsia="Arial" w:hAnsi="Arial"/>
                <w:color w:val="000000"/>
                <w:sz w:val="23"/>
              </w:rPr>
              <w:tab/>
              <w:t>be</w:t>
            </w:r>
            <w:r>
              <w:rPr>
                <w:rFonts w:ascii="Arial" w:eastAsia="Arial" w:hAnsi="Arial"/>
                <w:color w:val="000000"/>
                <w:sz w:val="23"/>
              </w:rPr>
              <w:tab/>
              <w:t>hazardous</w:t>
            </w:r>
            <w:r>
              <w:rPr>
                <w:rFonts w:ascii="Arial" w:eastAsia="Arial" w:hAnsi="Arial"/>
                <w:color w:val="000000"/>
                <w:sz w:val="23"/>
              </w:rPr>
              <w:tab/>
              <w:t>to</w:t>
            </w:r>
            <w:r>
              <w:rPr>
                <w:rFonts w:ascii="Arial" w:eastAsia="Arial" w:hAnsi="Arial"/>
                <w:color w:val="000000"/>
                <w:sz w:val="23"/>
              </w:rPr>
              <w:tab/>
              <w:t xml:space="preserve">the </w:t>
            </w:r>
            <w:r>
              <w:rPr>
                <w:rFonts w:ascii="Arial" w:eastAsia="Arial" w:hAnsi="Arial"/>
                <w:color w:val="000000"/>
                <w:sz w:val="23"/>
              </w:rPr>
              <w:br/>
              <w:t>environment</w:t>
            </w:r>
          </w:p>
        </w:tc>
      </w:tr>
      <w:tr w:rsidR="00432EA0" w:rsidTr="00737124">
        <w:tblPrEx>
          <w:tblCellMar>
            <w:top w:w="0" w:type="dxa"/>
            <w:bottom w:w="0" w:type="dxa"/>
          </w:tblCellMar>
        </w:tblPrEx>
        <w:trPr>
          <w:trHeight w:hRule="exact" w:val="951"/>
        </w:trPr>
        <w:tc>
          <w:tcPr>
            <w:tcW w:w="2985" w:type="dxa"/>
            <w:tcBorders>
              <w:top w:val="single" w:sz="5" w:space="0" w:color="000000"/>
              <w:left w:val="none" w:sz="0" w:space="0" w:color="020000"/>
              <w:bottom w:val="single" w:sz="5" w:space="0" w:color="000000"/>
              <w:right w:val="single" w:sz="5" w:space="0" w:color="000000"/>
            </w:tcBorders>
          </w:tcPr>
          <w:p w:rsidR="00432EA0" w:rsidRDefault="00432EA0" w:rsidP="00737124">
            <w:pPr>
              <w:spacing w:before="41" w:line="264" w:lineRule="exact"/>
              <w:jc w:val="center"/>
              <w:textAlignment w:val="baseline"/>
              <w:rPr>
                <w:rFonts w:ascii="Arial" w:eastAsia="Arial" w:hAnsi="Arial"/>
                <w:color w:val="000000"/>
                <w:sz w:val="23"/>
              </w:rPr>
            </w:pPr>
            <w:r>
              <w:rPr>
                <w:rFonts w:ascii="Arial" w:eastAsia="Arial" w:hAnsi="Arial"/>
                <w:color w:val="000000"/>
                <w:sz w:val="23"/>
              </w:rPr>
              <w:t>TPPBr</w:t>
            </w:r>
          </w:p>
          <w:p w:rsidR="00432EA0" w:rsidRDefault="00432EA0" w:rsidP="00737124">
            <w:pPr>
              <w:spacing w:before="5" w:after="17" w:line="307" w:lineRule="exact"/>
              <w:jc w:val="center"/>
              <w:textAlignment w:val="baseline"/>
              <w:rPr>
                <w:rFonts w:ascii="Arial" w:eastAsia="Arial" w:hAnsi="Arial"/>
                <w:color w:val="000000"/>
                <w:sz w:val="23"/>
              </w:rPr>
            </w:pPr>
            <w:r>
              <w:rPr>
                <w:rFonts w:ascii="Arial" w:eastAsia="Arial" w:hAnsi="Arial"/>
                <w:color w:val="000000"/>
                <w:sz w:val="23"/>
              </w:rPr>
              <w:t xml:space="preserve">(Tetraphenylphosphonium </w:t>
            </w:r>
            <w:r>
              <w:rPr>
                <w:rFonts w:ascii="Arial" w:eastAsia="Arial" w:hAnsi="Arial"/>
                <w:color w:val="000000"/>
                <w:sz w:val="23"/>
              </w:rPr>
              <w:br/>
              <w:t>bromide)</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353" w:after="324" w:line="264" w:lineRule="exact"/>
              <w:ind w:left="111"/>
              <w:textAlignment w:val="baseline"/>
              <w:rPr>
                <w:rFonts w:ascii="Arial" w:eastAsia="Arial" w:hAnsi="Arial"/>
                <w:color w:val="000000"/>
                <w:sz w:val="23"/>
              </w:rPr>
            </w:pPr>
            <w:r>
              <w:rPr>
                <w:rFonts w:ascii="Arial" w:eastAsia="Arial" w:hAnsi="Arial"/>
                <w:color w:val="000000"/>
                <w:sz w:val="23"/>
              </w:rPr>
              <w:t>Not a hazardous substance</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353" w:after="324" w:line="264" w:lineRule="exact"/>
              <w:ind w:left="106"/>
              <w:textAlignment w:val="baseline"/>
              <w:rPr>
                <w:rFonts w:ascii="Arial" w:eastAsia="Arial" w:hAnsi="Arial"/>
                <w:color w:val="000000"/>
                <w:sz w:val="23"/>
              </w:rPr>
            </w:pPr>
            <w:r>
              <w:rPr>
                <w:rFonts w:ascii="Arial" w:eastAsia="Arial" w:hAnsi="Arial"/>
                <w:color w:val="000000"/>
                <w:sz w:val="23"/>
              </w:rPr>
              <w:t>Not a hazardous substance</w:t>
            </w:r>
          </w:p>
        </w:tc>
      </w:tr>
    </w:tbl>
    <w:p w:rsidR="00432EA0" w:rsidRDefault="00432EA0" w:rsidP="00432EA0">
      <w:pPr>
        <w:spacing w:after="900" w:line="20" w:lineRule="exact"/>
      </w:pPr>
    </w:p>
    <w:p w:rsidR="00432EA0" w:rsidRDefault="00432EA0" w:rsidP="00432EA0">
      <w:pPr>
        <w:spacing w:line="312" w:lineRule="exact"/>
        <w:ind w:right="144"/>
        <w:jc w:val="both"/>
        <w:textAlignment w:val="baseline"/>
        <w:rPr>
          <w:rFonts w:ascii="Arial" w:eastAsia="Arial" w:hAnsi="Arial"/>
          <w:color w:val="000000"/>
          <w:sz w:val="23"/>
        </w:rPr>
      </w:pPr>
      <w:r>
        <w:rPr>
          <w:rFonts w:ascii="Arial" w:eastAsia="Arial" w:hAnsi="Arial"/>
          <w:color w:val="000000"/>
          <w:sz w:val="23"/>
        </w:rPr>
        <w:lastRenderedPageBreak/>
        <w:t>Comment 3.The author claims (C38H34P2)MnBr4 possesses high phases purity based on SCXRD and high thermally stability due to no weight loss in TGA up to 310 °C. However, the author does not show any information on the phase stability at elevated temperatures below 310 °C and if phase transitions alter the performance. Potentially determining the phase purity and performance within a reasonable window of operating temperatures as well as with thermal cycling could better support this claim of stability.</w:t>
      </w:r>
    </w:p>
    <w:p w:rsidR="00432EA0" w:rsidRDefault="00432EA0" w:rsidP="00432EA0">
      <w:pPr>
        <w:sectPr w:rsidR="00432EA0">
          <w:pgSz w:w="12240" w:h="15840"/>
          <w:pgMar w:top="1420" w:right="1282" w:bottom="1064" w:left="1426" w:header="720" w:footer="720" w:gutter="0"/>
          <w:cols w:space="720"/>
        </w:sectPr>
      </w:pPr>
    </w:p>
    <w:p w:rsidR="00432EA0" w:rsidRDefault="00432EA0" w:rsidP="00432EA0">
      <w:pPr>
        <w:spacing w:before="7" w:after="181" w:line="312" w:lineRule="exact"/>
        <w:ind w:left="72" w:right="72"/>
        <w:jc w:val="both"/>
        <w:textAlignment w:val="baseline"/>
        <w:rPr>
          <w:rFonts w:ascii="Arial" w:eastAsia="Arial" w:hAnsi="Arial"/>
          <w:b/>
          <w:color w:val="000000"/>
          <w:spacing w:val="-2"/>
          <w:sz w:val="23"/>
        </w:rPr>
      </w:pPr>
      <w:r>
        <w:rPr>
          <w:rFonts w:ascii="Arial" w:eastAsia="Arial" w:hAnsi="Arial"/>
          <w:b/>
          <w:color w:val="000000"/>
          <w:spacing w:val="-2"/>
          <w:sz w:val="23"/>
        </w:rPr>
        <w:lastRenderedPageBreak/>
        <w:t>Response: Following the reviewer’s suggestion, we performed the TG-DSC measurement on (C</w:t>
      </w:r>
      <w:r>
        <w:rPr>
          <w:rFonts w:ascii="Arial" w:eastAsia="Arial" w:hAnsi="Arial"/>
          <w:b/>
          <w:color w:val="000000"/>
          <w:spacing w:val="-2"/>
          <w:sz w:val="15"/>
        </w:rPr>
        <w:t>38</w:t>
      </w:r>
      <w:r>
        <w:rPr>
          <w:rFonts w:ascii="Arial" w:eastAsia="Arial" w:hAnsi="Arial"/>
          <w:b/>
          <w:color w:val="000000"/>
          <w:spacing w:val="-2"/>
          <w:sz w:val="23"/>
        </w:rPr>
        <w:t>H</w:t>
      </w:r>
      <w:r>
        <w:rPr>
          <w:rFonts w:ascii="Arial" w:eastAsia="Arial" w:hAnsi="Arial"/>
          <w:b/>
          <w:color w:val="000000"/>
          <w:spacing w:val="-2"/>
          <w:sz w:val="15"/>
        </w:rPr>
        <w:t>34</w:t>
      </w:r>
      <w:r>
        <w:rPr>
          <w:rFonts w:ascii="Arial" w:eastAsia="Arial" w:hAnsi="Arial"/>
          <w:b/>
          <w:color w:val="000000"/>
          <w:spacing w:val="-2"/>
          <w:sz w:val="23"/>
        </w:rPr>
        <w:t>P</w:t>
      </w:r>
      <w:r>
        <w:rPr>
          <w:rFonts w:ascii="Arial" w:eastAsia="Arial" w:hAnsi="Arial"/>
          <w:b/>
          <w:color w:val="000000"/>
          <w:spacing w:val="-2"/>
          <w:sz w:val="15"/>
        </w:rPr>
        <w:t>2</w:t>
      </w:r>
      <w:r>
        <w:rPr>
          <w:rFonts w:ascii="Arial" w:eastAsia="Arial" w:hAnsi="Arial"/>
          <w:b/>
          <w:color w:val="000000"/>
          <w:spacing w:val="-2"/>
          <w:sz w:val="23"/>
        </w:rPr>
        <w:t>)MnBr</w:t>
      </w:r>
      <w:r>
        <w:rPr>
          <w:rFonts w:ascii="Arial" w:eastAsia="Arial" w:hAnsi="Arial"/>
          <w:b/>
          <w:color w:val="000000"/>
          <w:spacing w:val="-2"/>
          <w:sz w:val="15"/>
        </w:rPr>
        <w:t xml:space="preserve">4 </w:t>
      </w:r>
      <w:r>
        <w:rPr>
          <w:rFonts w:ascii="Arial" w:eastAsia="Arial" w:hAnsi="Arial"/>
          <w:b/>
          <w:color w:val="000000"/>
          <w:spacing w:val="-2"/>
          <w:sz w:val="23"/>
        </w:rPr>
        <w:t xml:space="preserve">, and an endothermic peak at 295 </w:t>
      </w:r>
      <w:r>
        <w:rPr>
          <w:rFonts w:ascii="Tahoma" w:eastAsia="Tahoma" w:hAnsi="Tahoma"/>
          <w:b/>
          <w:color w:val="000000"/>
          <w:spacing w:val="-2"/>
        </w:rPr>
        <w:t>°</w:t>
      </w:r>
      <w:r>
        <w:rPr>
          <w:rFonts w:ascii="Arial" w:eastAsia="Arial" w:hAnsi="Arial"/>
          <w:b/>
          <w:color w:val="000000"/>
          <w:spacing w:val="-2"/>
          <w:sz w:val="23"/>
        </w:rPr>
        <w:t>C was observed, which could be the melting point of (C</w:t>
      </w:r>
      <w:r>
        <w:rPr>
          <w:rFonts w:ascii="Arial" w:eastAsia="Arial" w:hAnsi="Arial"/>
          <w:b/>
          <w:color w:val="000000"/>
          <w:spacing w:val="-2"/>
          <w:sz w:val="15"/>
        </w:rPr>
        <w:t>38</w:t>
      </w:r>
      <w:r>
        <w:rPr>
          <w:rFonts w:ascii="Arial" w:eastAsia="Arial" w:hAnsi="Arial"/>
          <w:b/>
          <w:color w:val="000000"/>
          <w:spacing w:val="-2"/>
          <w:sz w:val="23"/>
        </w:rPr>
        <w:t>H</w:t>
      </w:r>
      <w:r>
        <w:rPr>
          <w:rFonts w:ascii="Arial" w:eastAsia="Arial" w:hAnsi="Arial"/>
          <w:b/>
          <w:color w:val="000000"/>
          <w:spacing w:val="-2"/>
          <w:sz w:val="15"/>
        </w:rPr>
        <w:t>34</w:t>
      </w:r>
      <w:r>
        <w:rPr>
          <w:rFonts w:ascii="Arial" w:eastAsia="Arial" w:hAnsi="Arial"/>
          <w:b/>
          <w:color w:val="000000"/>
          <w:spacing w:val="-2"/>
          <w:sz w:val="23"/>
        </w:rPr>
        <w:t>P</w:t>
      </w:r>
      <w:r>
        <w:rPr>
          <w:rFonts w:ascii="Arial" w:eastAsia="Arial" w:hAnsi="Arial"/>
          <w:b/>
          <w:color w:val="000000"/>
          <w:spacing w:val="-2"/>
          <w:sz w:val="15"/>
        </w:rPr>
        <w:t>2</w:t>
      </w:r>
      <w:r>
        <w:rPr>
          <w:rFonts w:ascii="Arial" w:eastAsia="Arial" w:hAnsi="Arial"/>
          <w:b/>
          <w:color w:val="000000"/>
          <w:spacing w:val="-2"/>
          <w:sz w:val="23"/>
        </w:rPr>
        <w:t>)MnBr</w:t>
      </w:r>
      <w:r>
        <w:rPr>
          <w:rFonts w:ascii="Arial" w:eastAsia="Arial" w:hAnsi="Arial"/>
          <w:b/>
          <w:color w:val="000000"/>
          <w:spacing w:val="-2"/>
          <w:sz w:val="15"/>
        </w:rPr>
        <w:t>4</w:t>
      </w:r>
      <w:r>
        <w:rPr>
          <w:rFonts w:ascii="Arial" w:eastAsia="Arial" w:hAnsi="Arial"/>
          <w:b/>
          <w:color w:val="000000"/>
          <w:spacing w:val="-2"/>
          <w:sz w:val="23"/>
        </w:rPr>
        <w:t xml:space="preserve">. The results suggest that there are unlikely phase transitions below 295 </w:t>
      </w:r>
      <w:r>
        <w:rPr>
          <w:rFonts w:ascii="Tahoma" w:eastAsia="Tahoma" w:hAnsi="Tahoma"/>
          <w:b/>
          <w:color w:val="000000"/>
          <w:spacing w:val="-2"/>
        </w:rPr>
        <w:t>°</w:t>
      </w:r>
      <w:r>
        <w:rPr>
          <w:rFonts w:ascii="Arial" w:eastAsia="Arial" w:hAnsi="Arial"/>
          <w:b/>
          <w:color w:val="000000"/>
          <w:spacing w:val="-2"/>
          <w:sz w:val="23"/>
        </w:rPr>
        <w:t xml:space="preserve">C. In our revised Supporting Information, we added the following figure as Figure S3. In the revised manuscript, we added a new sentence: “The differential scanning calorimetry (DSC) results with an endothermic peak at 295 </w:t>
      </w:r>
      <w:r>
        <w:rPr>
          <w:rFonts w:ascii="Tahoma" w:eastAsia="Tahoma" w:hAnsi="Tahoma"/>
          <w:b/>
          <w:color w:val="000000"/>
          <w:spacing w:val="-2"/>
          <w:sz w:val="19"/>
        </w:rPr>
        <w:t>°</w:t>
      </w:r>
      <w:r>
        <w:rPr>
          <w:rFonts w:ascii="Arial" w:eastAsia="Arial" w:hAnsi="Arial"/>
          <w:b/>
          <w:color w:val="000000"/>
          <w:spacing w:val="-2"/>
          <w:sz w:val="23"/>
        </w:rPr>
        <w:t>C (Figure S3), which could be the melting point of (C</w:t>
      </w:r>
      <w:r>
        <w:rPr>
          <w:rFonts w:ascii="Arial" w:eastAsia="Arial" w:hAnsi="Arial"/>
          <w:b/>
          <w:color w:val="000000"/>
          <w:spacing w:val="-2"/>
          <w:sz w:val="15"/>
        </w:rPr>
        <w:t>38</w:t>
      </w:r>
      <w:r>
        <w:rPr>
          <w:rFonts w:ascii="Arial" w:eastAsia="Arial" w:hAnsi="Arial"/>
          <w:b/>
          <w:color w:val="000000"/>
          <w:spacing w:val="-2"/>
          <w:sz w:val="23"/>
        </w:rPr>
        <w:t>H</w:t>
      </w:r>
      <w:r>
        <w:rPr>
          <w:rFonts w:ascii="Arial" w:eastAsia="Arial" w:hAnsi="Arial"/>
          <w:b/>
          <w:color w:val="000000"/>
          <w:spacing w:val="-2"/>
          <w:sz w:val="15"/>
        </w:rPr>
        <w:t>34</w:t>
      </w:r>
      <w:r>
        <w:rPr>
          <w:rFonts w:ascii="Arial" w:eastAsia="Arial" w:hAnsi="Arial"/>
          <w:b/>
          <w:color w:val="000000"/>
          <w:spacing w:val="-2"/>
          <w:sz w:val="23"/>
        </w:rPr>
        <w:t>P</w:t>
      </w:r>
      <w:r>
        <w:rPr>
          <w:rFonts w:ascii="Arial" w:eastAsia="Arial" w:hAnsi="Arial"/>
          <w:b/>
          <w:color w:val="000000"/>
          <w:spacing w:val="-2"/>
          <w:sz w:val="15"/>
        </w:rPr>
        <w:t>2</w:t>
      </w:r>
      <w:r>
        <w:rPr>
          <w:rFonts w:ascii="Arial" w:eastAsia="Arial" w:hAnsi="Arial"/>
          <w:b/>
          <w:color w:val="000000"/>
          <w:spacing w:val="-2"/>
          <w:sz w:val="23"/>
        </w:rPr>
        <w:t>)MnBr</w:t>
      </w:r>
      <w:r>
        <w:rPr>
          <w:rFonts w:ascii="Arial" w:eastAsia="Arial" w:hAnsi="Arial"/>
          <w:b/>
          <w:color w:val="000000"/>
          <w:spacing w:val="-2"/>
          <w:sz w:val="15"/>
        </w:rPr>
        <w:t xml:space="preserve">4, </w:t>
      </w:r>
      <w:r>
        <w:rPr>
          <w:rFonts w:ascii="Arial" w:eastAsia="Arial" w:hAnsi="Arial"/>
          <w:b/>
          <w:color w:val="000000"/>
          <w:spacing w:val="-2"/>
          <w:sz w:val="23"/>
        </w:rPr>
        <w:t xml:space="preserve">suggest its high phase stability at elevated temperatures below 295 </w:t>
      </w:r>
      <w:r>
        <w:rPr>
          <w:rFonts w:ascii="Tahoma" w:eastAsia="Tahoma" w:hAnsi="Tahoma"/>
          <w:b/>
          <w:color w:val="000000"/>
          <w:spacing w:val="-2"/>
          <w:sz w:val="19"/>
        </w:rPr>
        <w:t>°</w:t>
      </w:r>
      <w:r>
        <w:rPr>
          <w:rFonts w:ascii="Arial" w:eastAsia="Arial" w:hAnsi="Arial"/>
          <w:b/>
          <w:color w:val="000000"/>
          <w:spacing w:val="-2"/>
          <w:sz w:val="23"/>
        </w:rPr>
        <w:t>C.”</w:t>
      </w:r>
    </w:p>
    <w:p w:rsidR="00432EA0" w:rsidRDefault="00432EA0" w:rsidP="00432EA0">
      <w:pPr>
        <w:spacing w:after="147"/>
        <w:ind w:left="943" w:right="664"/>
        <w:textAlignment w:val="baseline"/>
      </w:pPr>
      <w:r>
        <w:rPr>
          <w:noProof/>
        </w:rPr>
        <w:drawing>
          <wp:inline distT="0" distB="0" distL="0" distR="0" wp14:anchorId="36A3CA39" wp14:editId="4491B949">
            <wp:extent cx="5032375" cy="338328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5032375" cy="3383280"/>
                    </a:xfrm>
                    <a:prstGeom prst="rect">
                      <a:avLst/>
                    </a:prstGeom>
                  </pic:spPr>
                </pic:pic>
              </a:graphicData>
            </a:graphic>
          </wp:inline>
        </w:drawing>
      </w:r>
    </w:p>
    <w:p w:rsidR="00432EA0" w:rsidRDefault="00432EA0" w:rsidP="00432EA0">
      <w:pPr>
        <w:spacing w:line="292" w:lineRule="exact"/>
        <w:ind w:left="72" w:right="72"/>
        <w:jc w:val="both"/>
        <w:textAlignment w:val="baseline"/>
        <w:rPr>
          <w:rFonts w:ascii="Arial" w:eastAsia="Arial" w:hAnsi="Arial"/>
          <w:b/>
          <w:color w:val="000000"/>
          <w:sz w:val="23"/>
        </w:rPr>
      </w:pPr>
      <w:r>
        <w:rPr>
          <w:rFonts w:ascii="Arial" w:eastAsia="Arial" w:hAnsi="Arial"/>
          <w:b/>
          <w:color w:val="000000"/>
          <w:sz w:val="23"/>
        </w:rPr>
        <w:t xml:space="preserve">Figure S3. </w:t>
      </w:r>
      <w:r>
        <w:rPr>
          <w:rFonts w:ascii="Arial" w:eastAsia="Arial" w:hAnsi="Arial"/>
          <w:color w:val="000000"/>
          <w:sz w:val="23"/>
        </w:rPr>
        <w:t>The thermogravimetric analysis (TGA) and differential scanning calorimetry (DSC) results of (C</w:t>
      </w:r>
      <w:r>
        <w:rPr>
          <w:rFonts w:ascii="Arial" w:eastAsia="Arial" w:hAnsi="Arial"/>
          <w:color w:val="000000"/>
          <w:sz w:val="15"/>
        </w:rPr>
        <w:t>38</w:t>
      </w:r>
      <w:r>
        <w:rPr>
          <w:rFonts w:ascii="Arial" w:eastAsia="Arial" w:hAnsi="Arial"/>
          <w:color w:val="000000"/>
          <w:sz w:val="23"/>
        </w:rPr>
        <w:t>H</w:t>
      </w:r>
      <w:r>
        <w:rPr>
          <w:rFonts w:ascii="Arial" w:eastAsia="Arial" w:hAnsi="Arial"/>
          <w:color w:val="000000"/>
          <w:sz w:val="15"/>
        </w:rPr>
        <w:t>34</w:t>
      </w:r>
      <w:r>
        <w:rPr>
          <w:rFonts w:ascii="Arial" w:eastAsia="Arial" w:hAnsi="Arial"/>
          <w:color w:val="000000"/>
          <w:sz w:val="23"/>
        </w:rPr>
        <w:t>P</w:t>
      </w:r>
      <w:r>
        <w:rPr>
          <w:rFonts w:ascii="Arial" w:eastAsia="Arial" w:hAnsi="Arial"/>
          <w:color w:val="000000"/>
          <w:sz w:val="15"/>
        </w:rPr>
        <w:t>2</w:t>
      </w:r>
      <w:r>
        <w:rPr>
          <w:rFonts w:ascii="Arial" w:eastAsia="Arial" w:hAnsi="Arial"/>
          <w:color w:val="000000"/>
          <w:sz w:val="23"/>
        </w:rPr>
        <w:t>)MnBr</w:t>
      </w:r>
      <w:r>
        <w:rPr>
          <w:rFonts w:ascii="Arial" w:eastAsia="Arial" w:hAnsi="Arial"/>
          <w:color w:val="000000"/>
          <w:sz w:val="15"/>
        </w:rPr>
        <w:t>4</w:t>
      </w:r>
      <w:r>
        <w:rPr>
          <w:rFonts w:ascii="Arial" w:eastAsia="Arial" w:hAnsi="Arial"/>
          <w:color w:val="000000"/>
          <w:sz w:val="23"/>
        </w:rPr>
        <w:t>.</w:t>
      </w:r>
    </w:p>
    <w:p w:rsidR="00432EA0" w:rsidRDefault="00432EA0" w:rsidP="00432EA0">
      <w:pPr>
        <w:spacing w:before="624" w:line="312" w:lineRule="exact"/>
        <w:ind w:left="72" w:right="72"/>
        <w:jc w:val="both"/>
        <w:textAlignment w:val="baseline"/>
        <w:rPr>
          <w:rFonts w:ascii="Arial" w:eastAsia="Arial" w:hAnsi="Arial"/>
          <w:color w:val="000000"/>
          <w:sz w:val="23"/>
        </w:rPr>
      </w:pPr>
      <w:r>
        <w:rPr>
          <w:rFonts w:ascii="Arial" w:eastAsia="Arial" w:hAnsi="Arial"/>
          <w:color w:val="000000"/>
          <w:sz w:val="23"/>
        </w:rPr>
        <w:t>Comment 4.The author tested the RL stability of (C38H34P2)MnBr4 under 26 μGy/s for 2 hours. Although the material appears stable in this time frame, it may be important to determine at what point there is a loss in performance.</w:t>
      </w:r>
    </w:p>
    <w:p w:rsidR="00432EA0" w:rsidRDefault="00432EA0" w:rsidP="00432EA0">
      <w:pPr>
        <w:spacing w:before="312" w:line="312" w:lineRule="exact"/>
        <w:ind w:left="72" w:right="72"/>
        <w:jc w:val="both"/>
        <w:textAlignment w:val="baseline"/>
        <w:rPr>
          <w:rFonts w:ascii="Arial" w:eastAsia="Arial" w:hAnsi="Arial"/>
          <w:b/>
          <w:color w:val="000000"/>
          <w:spacing w:val="-3"/>
          <w:sz w:val="23"/>
        </w:rPr>
      </w:pPr>
      <w:r>
        <w:rPr>
          <w:rFonts w:ascii="Arial" w:eastAsia="Arial" w:hAnsi="Arial"/>
          <w:b/>
          <w:color w:val="000000"/>
          <w:spacing w:val="-3"/>
          <w:sz w:val="23"/>
        </w:rPr>
        <w:t xml:space="preserve">Response: As suggested by the reviewer, we repeated the stability measurement under the same X-ray dose rate (26 μGy/s) for a longer time of 4h, no change of the intensity </w:t>
      </w:r>
      <w:r>
        <w:rPr>
          <w:rFonts w:ascii="Arial" w:eastAsia="Arial" w:hAnsi="Arial"/>
          <w:b/>
          <w:color w:val="000000"/>
          <w:spacing w:val="-3"/>
          <w:sz w:val="23"/>
        </w:rPr>
        <w:lastRenderedPageBreak/>
        <w:t>was observed. Then we increased the X-ray dose rate to 89.4 μGy/s, little to no RL intensity change was observed after exposure for 4h as well. These results are not surprising as (C</w:t>
      </w:r>
      <w:r>
        <w:rPr>
          <w:rFonts w:ascii="Arial" w:eastAsia="Arial" w:hAnsi="Arial"/>
          <w:b/>
          <w:color w:val="000000"/>
          <w:spacing w:val="-3"/>
          <w:sz w:val="15"/>
        </w:rPr>
        <w:t>38</w:t>
      </w:r>
      <w:r>
        <w:rPr>
          <w:rFonts w:ascii="Arial" w:eastAsia="Arial" w:hAnsi="Arial"/>
          <w:b/>
          <w:color w:val="000000"/>
          <w:spacing w:val="-3"/>
          <w:sz w:val="23"/>
        </w:rPr>
        <w:t>H</w:t>
      </w:r>
      <w:r>
        <w:rPr>
          <w:rFonts w:ascii="Arial" w:eastAsia="Arial" w:hAnsi="Arial"/>
          <w:b/>
          <w:color w:val="000000"/>
          <w:spacing w:val="-3"/>
          <w:sz w:val="15"/>
        </w:rPr>
        <w:t>34</w:t>
      </w:r>
      <w:r>
        <w:rPr>
          <w:rFonts w:ascii="Arial" w:eastAsia="Arial" w:hAnsi="Arial"/>
          <w:b/>
          <w:color w:val="000000"/>
          <w:spacing w:val="-3"/>
          <w:sz w:val="23"/>
        </w:rPr>
        <w:t>P</w:t>
      </w:r>
      <w:r>
        <w:rPr>
          <w:rFonts w:ascii="Arial" w:eastAsia="Arial" w:hAnsi="Arial"/>
          <w:b/>
          <w:color w:val="000000"/>
          <w:spacing w:val="-3"/>
          <w:sz w:val="15"/>
        </w:rPr>
        <w:t>2</w:t>
      </w:r>
      <w:r>
        <w:rPr>
          <w:rFonts w:ascii="Arial" w:eastAsia="Arial" w:hAnsi="Arial"/>
          <w:b/>
          <w:color w:val="000000"/>
          <w:spacing w:val="-3"/>
          <w:sz w:val="23"/>
        </w:rPr>
        <w:t>)MnBr</w:t>
      </w:r>
      <w:r>
        <w:rPr>
          <w:rFonts w:ascii="Arial" w:eastAsia="Arial" w:hAnsi="Arial"/>
          <w:b/>
          <w:color w:val="000000"/>
          <w:spacing w:val="-3"/>
          <w:sz w:val="15"/>
        </w:rPr>
        <w:t xml:space="preserve">4 </w:t>
      </w:r>
      <w:r>
        <w:rPr>
          <w:rFonts w:ascii="Arial" w:eastAsia="Arial" w:hAnsi="Arial"/>
          <w:b/>
          <w:color w:val="000000"/>
          <w:spacing w:val="-3"/>
          <w:sz w:val="23"/>
        </w:rPr>
        <w:t>is highly emissive with near unity PLQE and stable with high decomposition temperature. In the revised manuscript, we updated the Figure 2d as shown below and revised the main text: “The stability of (C</w:t>
      </w:r>
      <w:r>
        <w:rPr>
          <w:rFonts w:ascii="Arial" w:eastAsia="Arial" w:hAnsi="Arial"/>
          <w:b/>
          <w:color w:val="000000"/>
          <w:spacing w:val="-3"/>
          <w:sz w:val="15"/>
        </w:rPr>
        <w:t>38</w:t>
      </w:r>
      <w:r>
        <w:rPr>
          <w:rFonts w:ascii="Arial" w:eastAsia="Arial" w:hAnsi="Arial"/>
          <w:b/>
          <w:color w:val="000000"/>
          <w:spacing w:val="-3"/>
          <w:sz w:val="23"/>
        </w:rPr>
        <w:t>H</w:t>
      </w:r>
      <w:r>
        <w:rPr>
          <w:rFonts w:ascii="Arial" w:eastAsia="Arial" w:hAnsi="Arial"/>
          <w:b/>
          <w:color w:val="000000"/>
          <w:spacing w:val="-3"/>
          <w:sz w:val="15"/>
        </w:rPr>
        <w:t>34</w:t>
      </w:r>
      <w:r>
        <w:rPr>
          <w:rFonts w:ascii="Arial" w:eastAsia="Arial" w:hAnsi="Arial"/>
          <w:b/>
          <w:color w:val="000000"/>
          <w:spacing w:val="-3"/>
          <w:sz w:val="23"/>
        </w:rPr>
        <w:t>P</w:t>
      </w:r>
      <w:r>
        <w:rPr>
          <w:rFonts w:ascii="Arial" w:eastAsia="Arial" w:hAnsi="Arial"/>
          <w:b/>
          <w:color w:val="000000"/>
          <w:spacing w:val="-3"/>
          <w:sz w:val="15"/>
        </w:rPr>
        <w:t>2</w:t>
      </w:r>
      <w:r>
        <w:rPr>
          <w:rFonts w:ascii="Arial" w:eastAsia="Arial" w:hAnsi="Arial"/>
          <w:b/>
          <w:color w:val="000000"/>
          <w:spacing w:val="-3"/>
          <w:sz w:val="23"/>
        </w:rPr>
        <w:t>)MnBr</w:t>
      </w:r>
      <w:r>
        <w:rPr>
          <w:rFonts w:ascii="Arial" w:eastAsia="Arial" w:hAnsi="Arial"/>
          <w:b/>
          <w:color w:val="000000"/>
          <w:spacing w:val="-3"/>
          <w:sz w:val="15"/>
        </w:rPr>
        <w:t xml:space="preserve">4 </w:t>
      </w:r>
      <w:r>
        <w:rPr>
          <w:rFonts w:ascii="Arial" w:eastAsia="Arial" w:hAnsi="Arial"/>
          <w:b/>
          <w:color w:val="000000"/>
          <w:spacing w:val="-3"/>
          <w:sz w:val="23"/>
        </w:rPr>
        <w:t>single</w:t>
      </w:r>
    </w:p>
    <w:p w:rsidR="00432EA0" w:rsidRDefault="00432EA0" w:rsidP="00432EA0">
      <w:pPr>
        <w:sectPr w:rsidR="00432EA0">
          <w:pgSz w:w="12240" w:h="15840"/>
          <w:pgMar w:top="1420" w:right="1347" w:bottom="1164" w:left="1361" w:header="720" w:footer="720" w:gutter="0"/>
          <w:cols w:space="720"/>
        </w:sectPr>
      </w:pPr>
    </w:p>
    <w:p w:rsidR="00432EA0" w:rsidRDefault="00432EA0" w:rsidP="00432EA0">
      <w:pPr>
        <w:spacing w:before="7" w:after="176" w:line="312" w:lineRule="exact"/>
        <w:ind w:left="72" w:right="72"/>
        <w:jc w:val="both"/>
        <w:textAlignment w:val="baseline"/>
        <w:rPr>
          <w:rFonts w:ascii="Arial" w:eastAsia="Arial" w:hAnsi="Arial"/>
          <w:b/>
          <w:color w:val="000000"/>
          <w:sz w:val="23"/>
        </w:rPr>
      </w:pPr>
      <w:r>
        <w:rPr>
          <w:rFonts w:ascii="Arial" w:eastAsia="Arial" w:hAnsi="Arial"/>
          <w:b/>
          <w:color w:val="000000"/>
          <w:sz w:val="23"/>
        </w:rPr>
        <w:lastRenderedPageBreak/>
        <w:t>crystals against X-ray irradiation was evaluated by monitoring the changes of RL intensity under continuous X-ray irradiation with a dose rate of 89.4 μGy/s. Figure 2d shows that little-to-no radio-degradation was observed after 4h exposure to X-ray irradiation, suggesting high stability for scintillator applications.”</w:t>
      </w:r>
    </w:p>
    <w:p w:rsidR="00432EA0" w:rsidRDefault="00432EA0" w:rsidP="00432EA0">
      <w:pPr>
        <w:spacing w:after="220"/>
        <w:ind w:left="1308" w:right="1250"/>
        <w:textAlignment w:val="baseline"/>
      </w:pPr>
      <w:r>
        <w:rPr>
          <w:noProof/>
        </w:rPr>
        <w:drawing>
          <wp:inline distT="0" distB="0" distL="0" distR="0" wp14:anchorId="257DF16D" wp14:editId="6BA39625">
            <wp:extent cx="4428490" cy="370903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
                    <a:stretch>
                      <a:fillRect/>
                    </a:stretch>
                  </pic:blipFill>
                  <pic:spPr>
                    <a:xfrm>
                      <a:off x="0" y="0"/>
                      <a:ext cx="4428490" cy="3709035"/>
                    </a:xfrm>
                    <a:prstGeom prst="rect">
                      <a:avLst/>
                    </a:prstGeom>
                  </pic:spPr>
                </pic:pic>
              </a:graphicData>
            </a:graphic>
          </wp:inline>
        </w:drawing>
      </w:r>
    </w:p>
    <w:p w:rsidR="00432EA0" w:rsidRDefault="00432EA0" w:rsidP="00432EA0">
      <w:pPr>
        <w:spacing w:line="310" w:lineRule="exact"/>
        <w:ind w:left="72" w:right="72"/>
        <w:jc w:val="both"/>
        <w:textAlignment w:val="baseline"/>
        <w:rPr>
          <w:rFonts w:ascii="Arial" w:eastAsia="Arial" w:hAnsi="Arial"/>
          <w:b/>
          <w:color w:val="000000"/>
          <w:sz w:val="23"/>
        </w:rPr>
      </w:pPr>
      <w:r>
        <w:rPr>
          <w:rFonts w:ascii="Arial" w:eastAsia="Arial" w:hAnsi="Arial"/>
          <w:b/>
          <w:color w:val="000000"/>
          <w:sz w:val="23"/>
        </w:rPr>
        <w:t xml:space="preserve">Figure 2d. </w:t>
      </w:r>
      <w:r>
        <w:rPr>
          <w:rFonts w:ascii="Arial" w:eastAsia="Arial" w:hAnsi="Arial"/>
          <w:color w:val="000000"/>
          <w:sz w:val="23"/>
        </w:rPr>
        <w:t>The change of the RL intensity under continuous X-ray excitation with a dose rate of 89.4 μGy/s.</w:t>
      </w:r>
    </w:p>
    <w:p w:rsidR="00432EA0" w:rsidRDefault="00432EA0" w:rsidP="00432EA0">
      <w:pPr>
        <w:spacing w:before="619" w:line="312" w:lineRule="exact"/>
        <w:ind w:left="72" w:right="72"/>
        <w:jc w:val="both"/>
        <w:textAlignment w:val="baseline"/>
        <w:rPr>
          <w:rFonts w:ascii="Arial" w:eastAsia="Arial" w:hAnsi="Arial"/>
          <w:color w:val="000000"/>
          <w:sz w:val="23"/>
        </w:rPr>
      </w:pPr>
      <w:r>
        <w:rPr>
          <w:rFonts w:ascii="Arial" w:eastAsia="Arial" w:hAnsi="Arial"/>
          <w:color w:val="000000"/>
          <w:sz w:val="23"/>
        </w:rPr>
        <w:t>Comment 5.The authors demonstrate flexible scintillation screens made from ground crystals incorporated into PDMS, but offer none of the resulting properties that were reported for the single crystal. If there is a reduction in performance with the fabrication these screens, it should be reported.</w:t>
      </w:r>
    </w:p>
    <w:p w:rsidR="00432EA0" w:rsidRDefault="00432EA0" w:rsidP="00432EA0">
      <w:pPr>
        <w:spacing w:before="319" w:line="312" w:lineRule="exact"/>
        <w:ind w:left="72" w:right="72"/>
        <w:jc w:val="both"/>
        <w:textAlignment w:val="baseline"/>
        <w:rPr>
          <w:rFonts w:ascii="Arial" w:eastAsia="Arial" w:hAnsi="Arial"/>
          <w:b/>
          <w:color w:val="000000"/>
          <w:spacing w:val="-1"/>
          <w:sz w:val="23"/>
        </w:rPr>
      </w:pPr>
      <w:r>
        <w:rPr>
          <w:rFonts w:ascii="Arial" w:eastAsia="Arial" w:hAnsi="Arial"/>
          <w:b/>
          <w:color w:val="000000"/>
          <w:spacing w:val="-1"/>
          <w:sz w:val="23"/>
        </w:rPr>
        <w:t xml:space="preserve">Response: Similar to single crystals, we have characterized the linearity to X-ray dose rate, light yield, and detection limit on the flexible scintillation screens. The results (Figure S12) show the overall performance of the blend is just a little bit inferior to that </w:t>
      </w:r>
      <w:r>
        <w:rPr>
          <w:rFonts w:ascii="Arial" w:eastAsia="Arial" w:hAnsi="Arial"/>
          <w:b/>
          <w:color w:val="000000"/>
          <w:spacing w:val="-1"/>
          <w:sz w:val="23"/>
        </w:rPr>
        <w:lastRenderedPageBreak/>
        <w:t>of single crystals. This is not surprising, considering that the content of (C</w:t>
      </w:r>
      <w:r>
        <w:rPr>
          <w:rFonts w:ascii="Arial" w:eastAsia="Arial" w:hAnsi="Arial"/>
          <w:b/>
          <w:color w:val="000000"/>
          <w:spacing w:val="-1"/>
          <w:sz w:val="15"/>
        </w:rPr>
        <w:t>38</w:t>
      </w:r>
      <w:r>
        <w:rPr>
          <w:rFonts w:ascii="Arial" w:eastAsia="Arial" w:hAnsi="Arial"/>
          <w:b/>
          <w:color w:val="000000"/>
          <w:spacing w:val="-1"/>
          <w:sz w:val="23"/>
        </w:rPr>
        <w:t>H</w:t>
      </w:r>
      <w:r>
        <w:rPr>
          <w:rFonts w:ascii="Arial" w:eastAsia="Arial" w:hAnsi="Arial"/>
          <w:b/>
          <w:color w:val="000000"/>
          <w:spacing w:val="-1"/>
          <w:sz w:val="15"/>
        </w:rPr>
        <w:t>34</w:t>
      </w:r>
      <w:r>
        <w:rPr>
          <w:rFonts w:ascii="Arial" w:eastAsia="Arial" w:hAnsi="Arial"/>
          <w:b/>
          <w:color w:val="000000"/>
          <w:spacing w:val="-1"/>
          <w:sz w:val="23"/>
        </w:rPr>
        <w:t>P</w:t>
      </w:r>
      <w:r>
        <w:rPr>
          <w:rFonts w:ascii="Arial" w:eastAsia="Arial" w:hAnsi="Arial"/>
          <w:b/>
          <w:color w:val="000000"/>
          <w:spacing w:val="-1"/>
          <w:sz w:val="15"/>
        </w:rPr>
        <w:t>2</w:t>
      </w:r>
      <w:r>
        <w:rPr>
          <w:rFonts w:ascii="Arial" w:eastAsia="Arial" w:hAnsi="Arial"/>
          <w:b/>
          <w:color w:val="000000"/>
          <w:spacing w:val="-1"/>
          <w:sz w:val="23"/>
        </w:rPr>
        <w:t>)MnBr</w:t>
      </w:r>
      <w:r>
        <w:rPr>
          <w:rFonts w:ascii="Arial" w:eastAsia="Arial" w:hAnsi="Arial"/>
          <w:b/>
          <w:color w:val="000000"/>
          <w:spacing w:val="-1"/>
          <w:sz w:val="15"/>
        </w:rPr>
        <w:t xml:space="preserve">4 </w:t>
      </w:r>
      <w:r>
        <w:rPr>
          <w:rFonts w:ascii="Arial" w:eastAsia="Arial" w:hAnsi="Arial"/>
          <w:b/>
          <w:color w:val="000000"/>
          <w:spacing w:val="-1"/>
          <w:sz w:val="23"/>
        </w:rPr>
        <w:t>is reduced in the blends, the distribution of (C</w:t>
      </w:r>
      <w:r>
        <w:rPr>
          <w:rFonts w:ascii="Arial" w:eastAsia="Arial" w:hAnsi="Arial"/>
          <w:b/>
          <w:color w:val="000000"/>
          <w:spacing w:val="-1"/>
          <w:sz w:val="15"/>
        </w:rPr>
        <w:t>38</w:t>
      </w:r>
      <w:r>
        <w:rPr>
          <w:rFonts w:ascii="Arial" w:eastAsia="Arial" w:hAnsi="Arial"/>
          <w:b/>
          <w:color w:val="000000"/>
          <w:spacing w:val="-1"/>
          <w:sz w:val="23"/>
        </w:rPr>
        <w:t>H</w:t>
      </w:r>
      <w:r>
        <w:rPr>
          <w:rFonts w:ascii="Arial" w:eastAsia="Arial" w:hAnsi="Arial"/>
          <w:b/>
          <w:color w:val="000000"/>
          <w:spacing w:val="-1"/>
          <w:sz w:val="15"/>
        </w:rPr>
        <w:t>34</w:t>
      </w:r>
      <w:r>
        <w:rPr>
          <w:rFonts w:ascii="Arial" w:eastAsia="Arial" w:hAnsi="Arial"/>
          <w:b/>
          <w:color w:val="000000"/>
          <w:spacing w:val="-1"/>
          <w:sz w:val="23"/>
        </w:rPr>
        <w:t>P</w:t>
      </w:r>
      <w:r>
        <w:rPr>
          <w:rFonts w:ascii="Arial" w:eastAsia="Arial" w:hAnsi="Arial"/>
          <w:b/>
          <w:color w:val="000000"/>
          <w:spacing w:val="-1"/>
          <w:sz w:val="15"/>
        </w:rPr>
        <w:t>2</w:t>
      </w:r>
      <w:r>
        <w:rPr>
          <w:rFonts w:ascii="Arial" w:eastAsia="Arial" w:hAnsi="Arial"/>
          <w:b/>
          <w:color w:val="000000"/>
          <w:spacing w:val="-1"/>
          <w:sz w:val="23"/>
        </w:rPr>
        <w:t>)MnBr</w:t>
      </w:r>
      <w:r>
        <w:rPr>
          <w:rFonts w:ascii="Arial" w:eastAsia="Arial" w:hAnsi="Arial"/>
          <w:b/>
          <w:color w:val="000000"/>
          <w:spacing w:val="-1"/>
          <w:sz w:val="15"/>
        </w:rPr>
        <w:t xml:space="preserve">4 </w:t>
      </w:r>
      <w:r>
        <w:rPr>
          <w:rFonts w:ascii="Arial" w:eastAsia="Arial" w:hAnsi="Arial"/>
          <w:b/>
          <w:color w:val="000000"/>
          <w:spacing w:val="-1"/>
          <w:sz w:val="23"/>
        </w:rPr>
        <w:t>might not be perfectly uniform in the blends, and PDMS could also affect the X-ray absorption. In the revised manuscript, we added the performance of flexible scintillation screens. “The scintillation performance of flexible scintillation screens was characterized as</w:t>
      </w:r>
    </w:p>
    <w:p w:rsidR="00432EA0" w:rsidRDefault="00432EA0" w:rsidP="00432EA0">
      <w:pPr>
        <w:sectPr w:rsidR="00432EA0">
          <w:pgSz w:w="12240" w:h="15840"/>
          <w:pgMar w:top="1420" w:right="1342" w:bottom="1204" w:left="1366" w:header="720" w:footer="720" w:gutter="0"/>
          <w:cols w:space="720"/>
        </w:sectPr>
      </w:pPr>
    </w:p>
    <w:p w:rsidR="00432EA0" w:rsidRDefault="00432EA0" w:rsidP="00432EA0">
      <w:pPr>
        <w:spacing w:before="6" w:after="484" w:line="312" w:lineRule="exact"/>
        <w:ind w:left="72" w:right="72"/>
        <w:jc w:val="both"/>
        <w:textAlignment w:val="baseline"/>
        <w:rPr>
          <w:rFonts w:ascii="Arial" w:eastAsia="Arial" w:hAnsi="Arial"/>
          <w:b/>
          <w:color w:val="000000"/>
          <w:spacing w:val="-1"/>
          <w:sz w:val="23"/>
        </w:rPr>
      </w:pPr>
      <w:r>
        <w:rPr>
          <w:rFonts w:ascii="Arial" w:eastAsia="Arial" w:hAnsi="Arial"/>
          <w:b/>
          <w:color w:val="000000"/>
          <w:spacing w:val="-1"/>
          <w:sz w:val="23"/>
        </w:rPr>
        <w:lastRenderedPageBreak/>
        <w:t>shown in Figure S12, which exhibit excellent linearities to the X-ray dose rates in a large range from 36.7nGy/s to 89.4 μGy/s, with a slightly lower light yield (66,256 photon/MeV) and detection limit (461.1 nGy/s), as compared to those of single crystals. This is not surprising, considering that the content of (C</w:t>
      </w:r>
      <w:r>
        <w:rPr>
          <w:rFonts w:ascii="Arial" w:eastAsia="Arial" w:hAnsi="Arial"/>
          <w:b/>
          <w:color w:val="000000"/>
          <w:spacing w:val="-1"/>
          <w:sz w:val="15"/>
        </w:rPr>
        <w:t>38</w:t>
      </w:r>
      <w:r>
        <w:rPr>
          <w:rFonts w:ascii="Arial" w:eastAsia="Arial" w:hAnsi="Arial"/>
          <w:b/>
          <w:color w:val="000000"/>
          <w:spacing w:val="-1"/>
          <w:sz w:val="23"/>
        </w:rPr>
        <w:t>H</w:t>
      </w:r>
      <w:r>
        <w:rPr>
          <w:rFonts w:ascii="Arial" w:eastAsia="Arial" w:hAnsi="Arial"/>
          <w:b/>
          <w:color w:val="000000"/>
          <w:spacing w:val="-1"/>
          <w:sz w:val="15"/>
        </w:rPr>
        <w:t>34</w:t>
      </w:r>
      <w:r>
        <w:rPr>
          <w:rFonts w:ascii="Arial" w:eastAsia="Arial" w:hAnsi="Arial"/>
          <w:b/>
          <w:color w:val="000000"/>
          <w:spacing w:val="-1"/>
          <w:sz w:val="23"/>
        </w:rPr>
        <w:t>P</w:t>
      </w:r>
      <w:r>
        <w:rPr>
          <w:rFonts w:ascii="Arial" w:eastAsia="Arial" w:hAnsi="Arial"/>
          <w:b/>
          <w:color w:val="000000"/>
          <w:spacing w:val="-1"/>
          <w:sz w:val="15"/>
        </w:rPr>
        <w:t>2</w:t>
      </w:r>
      <w:r>
        <w:rPr>
          <w:rFonts w:ascii="Arial" w:eastAsia="Arial" w:hAnsi="Arial"/>
          <w:b/>
          <w:color w:val="000000"/>
          <w:spacing w:val="-1"/>
          <w:sz w:val="23"/>
        </w:rPr>
        <w:t>)MnBr</w:t>
      </w:r>
      <w:r>
        <w:rPr>
          <w:rFonts w:ascii="Arial" w:eastAsia="Arial" w:hAnsi="Arial"/>
          <w:b/>
          <w:color w:val="000000"/>
          <w:spacing w:val="-1"/>
          <w:sz w:val="15"/>
        </w:rPr>
        <w:t xml:space="preserve">4 </w:t>
      </w:r>
      <w:r>
        <w:rPr>
          <w:rFonts w:ascii="Arial" w:eastAsia="Arial" w:hAnsi="Arial"/>
          <w:b/>
          <w:color w:val="000000"/>
          <w:spacing w:val="-1"/>
          <w:sz w:val="23"/>
        </w:rPr>
        <w:t>is reduced in the blends, the distribution of (C</w:t>
      </w:r>
      <w:r>
        <w:rPr>
          <w:rFonts w:ascii="Arial" w:eastAsia="Arial" w:hAnsi="Arial"/>
          <w:b/>
          <w:color w:val="000000"/>
          <w:spacing w:val="-1"/>
          <w:sz w:val="15"/>
        </w:rPr>
        <w:t>38</w:t>
      </w:r>
      <w:r>
        <w:rPr>
          <w:rFonts w:ascii="Arial" w:eastAsia="Arial" w:hAnsi="Arial"/>
          <w:b/>
          <w:color w:val="000000"/>
          <w:spacing w:val="-1"/>
          <w:sz w:val="23"/>
        </w:rPr>
        <w:t>H</w:t>
      </w:r>
      <w:r>
        <w:rPr>
          <w:rFonts w:ascii="Arial" w:eastAsia="Arial" w:hAnsi="Arial"/>
          <w:b/>
          <w:color w:val="000000"/>
          <w:spacing w:val="-1"/>
          <w:sz w:val="15"/>
        </w:rPr>
        <w:t>34</w:t>
      </w:r>
      <w:r>
        <w:rPr>
          <w:rFonts w:ascii="Arial" w:eastAsia="Arial" w:hAnsi="Arial"/>
          <w:b/>
          <w:color w:val="000000"/>
          <w:spacing w:val="-1"/>
          <w:sz w:val="23"/>
        </w:rPr>
        <w:t>P</w:t>
      </w:r>
      <w:r>
        <w:rPr>
          <w:rFonts w:ascii="Arial" w:eastAsia="Arial" w:hAnsi="Arial"/>
          <w:b/>
          <w:color w:val="000000"/>
          <w:spacing w:val="-1"/>
          <w:sz w:val="15"/>
        </w:rPr>
        <w:t>2</w:t>
      </w:r>
      <w:r>
        <w:rPr>
          <w:rFonts w:ascii="Arial" w:eastAsia="Arial" w:hAnsi="Arial"/>
          <w:b/>
          <w:color w:val="000000"/>
          <w:spacing w:val="-1"/>
          <w:sz w:val="23"/>
        </w:rPr>
        <w:t>)MnBr</w:t>
      </w:r>
      <w:r>
        <w:rPr>
          <w:rFonts w:ascii="Arial" w:eastAsia="Arial" w:hAnsi="Arial"/>
          <w:b/>
          <w:color w:val="000000"/>
          <w:spacing w:val="-1"/>
          <w:sz w:val="15"/>
        </w:rPr>
        <w:t xml:space="preserve">4 </w:t>
      </w:r>
      <w:r>
        <w:rPr>
          <w:rFonts w:ascii="Arial" w:eastAsia="Arial" w:hAnsi="Arial"/>
          <w:b/>
          <w:color w:val="000000"/>
          <w:spacing w:val="-1"/>
          <w:sz w:val="23"/>
        </w:rPr>
        <w:t>might not be perfectly uniform in the blends, and PDMS could also affect the X-ray absorption.” In the revised Supporting Information, we provided the performance the flexible scintillation screens as shown in Figure S12.</w:t>
      </w:r>
    </w:p>
    <w:p w:rsidR="00432EA0" w:rsidRDefault="00432EA0" w:rsidP="00432EA0">
      <w:pPr>
        <w:spacing w:after="512"/>
        <w:ind w:left="256" w:right="142"/>
        <w:textAlignment w:val="baseline"/>
      </w:pPr>
      <w:r>
        <w:rPr>
          <w:noProof/>
        </w:rPr>
        <w:drawing>
          <wp:inline distT="0" distB="0" distL="0" distR="0" wp14:anchorId="7DC40871" wp14:editId="6484D2C1">
            <wp:extent cx="5800090" cy="236537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4"/>
                    <a:stretch>
                      <a:fillRect/>
                    </a:stretch>
                  </pic:blipFill>
                  <pic:spPr>
                    <a:xfrm>
                      <a:off x="0" y="0"/>
                      <a:ext cx="5800090" cy="2365375"/>
                    </a:xfrm>
                    <a:prstGeom prst="rect">
                      <a:avLst/>
                    </a:prstGeom>
                  </pic:spPr>
                </pic:pic>
              </a:graphicData>
            </a:graphic>
          </wp:inline>
        </w:drawing>
      </w:r>
    </w:p>
    <w:p w:rsidR="00432EA0" w:rsidRDefault="00432EA0" w:rsidP="00432EA0">
      <w:pPr>
        <w:spacing w:line="299" w:lineRule="exact"/>
        <w:ind w:left="72" w:right="72"/>
        <w:jc w:val="both"/>
        <w:textAlignment w:val="baseline"/>
        <w:rPr>
          <w:rFonts w:ascii="Arial" w:eastAsia="Arial" w:hAnsi="Arial"/>
          <w:b/>
          <w:color w:val="000000"/>
          <w:sz w:val="23"/>
        </w:rPr>
      </w:pPr>
      <w:r>
        <w:rPr>
          <w:rFonts w:ascii="Arial" w:eastAsia="Arial" w:hAnsi="Arial"/>
          <w:b/>
          <w:color w:val="000000"/>
          <w:sz w:val="23"/>
        </w:rPr>
        <w:t xml:space="preserve">Figure S12. </w:t>
      </w:r>
      <w:r>
        <w:rPr>
          <w:rFonts w:ascii="Arial" w:eastAsia="Arial" w:hAnsi="Arial"/>
          <w:color w:val="000000"/>
          <w:sz w:val="23"/>
        </w:rPr>
        <w:t>(a) Dose rate dependence of the RL intensity of standard reference Ce:LuAG, (C</w:t>
      </w:r>
      <w:r>
        <w:rPr>
          <w:rFonts w:ascii="Arial" w:eastAsia="Arial" w:hAnsi="Arial"/>
          <w:color w:val="000000"/>
          <w:sz w:val="15"/>
        </w:rPr>
        <w:t>38</w:t>
      </w:r>
      <w:r>
        <w:rPr>
          <w:rFonts w:ascii="Arial" w:eastAsia="Arial" w:hAnsi="Arial"/>
          <w:color w:val="000000"/>
          <w:sz w:val="23"/>
        </w:rPr>
        <w:t>H</w:t>
      </w:r>
      <w:r>
        <w:rPr>
          <w:rFonts w:ascii="Arial" w:eastAsia="Arial" w:hAnsi="Arial"/>
          <w:color w:val="000000"/>
          <w:sz w:val="15"/>
        </w:rPr>
        <w:t>34</w:t>
      </w:r>
      <w:r>
        <w:rPr>
          <w:rFonts w:ascii="Arial" w:eastAsia="Arial" w:hAnsi="Arial"/>
          <w:color w:val="000000"/>
          <w:sz w:val="23"/>
        </w:rPr>
        <w:t>P</w:t>
      </w:r>
      <w:r>
        <w:rPr>
          <w:rFonts w:ascii="Arial" w:eastAsia="Arial" w:hAnsi="Arial"/>
          <w:color w:val="000000"/>
          <w:sz w:val="15"/>
        </w:rPr>
        <w:t>2</w:t>
      </w:r>
      <w:r>
        <w:rPr>
          <w:rFonts w:ascii="Arial" w:eastAsia="Arial" w:hAnsi="Arial"/>
          <w:color w:val="000000"/>
          <w:sz w:val="23"/>
        </w:rPr>
        <w:t>)MnBr</w:t>
      </w:r>
      <w:r>
        <w:rPr>
          <w:rFonts w:ascii="Arial" w:eastAsia="Arial" w:hAnsi="Arial"/>
          <w:color w:val="000000"/>
          <w:sz w:val="15"/>
        </w:rPr>
        <w:t xml:space="preserve">4 </w:t>
      </w:r>
      <w:r>
        <w:rPr>
          <w:rFonts w:ascii="Arial" w:eastAsia="Arial" w:hAnsi="Arial"/>
          <w:color w:val="000000"/>
          <w:sz w:val="23"/>
        </w:rPr>
        <w:t>crystals, and (C</w:t>
      </w:r>
      <w:r>
        <w:rPr>
          <w:rFonts w:ascii="Arial" w:eastAsia="Arial" w:hAnsi="Arial"/>
          <w:color w:val="000000"/>
          <w:sz w:val="15"/>
        </w:rPr>
        <w:t>38</w:t>
      </w:r>
      <w:r>
        <w:rPr>
          <w:rFonts w:ascii="Arial" w:eastAsia="Arial" w:hAnsi="Arial"/>
          <w:color w:val="000000"/>
          <w:sz w:val="23"/>
        </w:rPr>
        <w:t>H</w:t>
      </w:r>
      <w:r>
        <w:rPr>
          <w:rFonts w:ascii="Arial" w:eastAsia="Arial" w:hAnsi="Arial"/>
          <w:color w:val="000000"/>
          <w:sz w:val="15"/>
        </w:rPr>
        <w:t>34</w:t>
      </w:r>
      <w:r>
        <w:rPr>
          <w:rFonts w:ascii="Arial" w:eastAsia="Arial" w:hAnsi="Arial"/>
          <w:color w:val="000000"/>
          <w:sz w:val="23"/>
        </w:rPr>
        <w:t>P</w:t>
      </w:r>
      <w:r>
        <w:rPr>
          <w:rFonts w:ascii="Arial" w:eastAsia="Arial" w:hAnsi="Arial"/>
          <w:color w:val="000000"/>
          <w:sz w:val="15"/>
        </w:rPr>
        <w:t>2</w:t>
      </w:r>
      <w:r>
        <w:rPr>
          <w:rFonts w:ascii="Arial" w:eastAsia="Arial" w:hAnsi="Arial"/>
          <w:color w:val="000000"/>
          <w:sz w:val="23"/>
        </w:rPr>
        <w:t>)MnBr</w:t>
      </w:r>
      <w:r>
        <w:rPr>
          <w:rFonts w:ascii="Arial" w:eastAsia="Arial" w:hAnsi="Arial"/>
          <w:color w:val="000000"/>
          <w:sz w:val="15"/>
        </w:rPr>
        <w:t xml:space="preserve">4 </w:t>
      </w:r>
      <w:r>
        <w:rPr>
          <w:rFonts w:ascii="Arial" w:eastAsia="Arial" w:hAnsi="Arial"/>
          <w:color w:val="000000"/>
          <w:sz w:val="23"/>
        </w:rPr>
        <w:t>in PDMS thin films. (b) The detection limit measurement under low X-ray dose for a flexible scintillator containing (C</w:t>
      </w:r>
      <w:r>
        <w:rPr>
          <w:rFonts w:ascii="Arial" w:eastAsia="Arial" w:hAnsi="Arial"/>
          <w:color w:val="000000"/>
          <w:sz w:val="15"/>
        </w:rPr>
        <w:t>38</w:t>
      </w:r>
      <w:r>
        <w:rPr>
          <w:rFonts w:ascii="Arial" w:eastAsia="Arial" w:hAnsi="Arial"/>
          <w:color w:val="000000"/>
          <w:sz w:val="23"/>
        </w:rPr>
        <w:t>H</w:t>
      </w:r>
      <w:r>
        <w:rPr>
          <w:rFonts w:ascii="Arial" w:eastAsia="Arial" w:hAnsi="Arial"/>
          <w:color w:val="000000"/>
          <w:sz w:val="15"/>
        </w:rPr>
        <w:t>34</w:t>
      </w:r>
      <w:r>
        <w:rPr>
          <w:rFonts w:ascii="Arial" w:eastAsia="Arial" w:hAnsi="Arial"/>
          <w:color w:val="000000"/>
          <w:sz w:val="23"/>
        </w:rPr>
        <w:t>P</w:t>
      </w:r>
      <w:r>
        <w:rPr>
          <w:rFonts w:ascii="Arial" w:eastAsia="Arial" w:hAnsi="Arial"/>
          <w:color w:val="000000"/>
          <w:sz w:val="15"/>
        </w:rPr>
        <w:t>2</w:t>
      </w:r>
      <w:r>
        <w:rPr>
          <w:rFonts w:ascii="Arial" w:eastAsia="Arial" w:hAnsi="Arial"/>
          <w:color w:val="000000"/>
          <w:sz w:val="23"/>
        </w:rPr>
        <w:t>)MnBr</w:t>
      </w:r>
      <w:r>
        <w:rPr>
          <w:rFonts w:ascii="Arial" w:eastAsia="Arial" w:hAnsi="Arial"/>
          <w:color w:val="000000"/>
          <w:sz w:val="15"/>
        </w:rPr>
        <w:t>4</w:t>
      </w:r>
      <w:r>
        <w:rPr>
          <w:rFonts w:ascii="Arial" w:eastAsia="Arial" w:hAnsi="Arial"/>
          <w:color w:val="000000"/>
          <w:sz w:val="23"/>
        </w:rPr>
        <w:t>.</w:t>
      </w:r>
    </w:p>
    <w:p w:rsidR="00432EA0" w:rsidRDefault="00432EA0" w:rsidP="00432EA0">
      <w:pPr>
        <w:spacing w:before="624" w:line="312" w:lineRule="exact"/>
        <w:ind w:left="72" w:right="72"/>
        <w:jc w:val="both"/>
        <w:textAlignment w:val="baseline"/>
        <w:rPr>
          <w:rFonts w:ascii="Arial" w:eastAsia="Arial" w:hAnsi="Arial"/>
          <w:color w:val="000000"/>
          <w:sz w:val="23"/>
        </w:rPr>
      </w:pPr>
      <w:r>
        <w:rPr>
          <w:rFonts w:ascii="Arial" w:eastAsia="Arial" w:hAnsi="Arial"/>
          <w:color w:val="000000"/>
          <w:sz w:val="23"/>
        </w:rPr>
        <w:t>Comment 6.The authors make the claim of (C38H34P2)MnBr4 being capable of high-resolution X-ray imaging, but provides to quantitative value.</w:t>
      </w:r>
    </w:p>
    <w:p w:rsidR="00432EA0" w:rsidRDefault="00432EA0" w:rsidP="00432EA0">
      <w:pPr>
        <w:spacing w:before="305" w:line="312" w:lineRule="exact"/>
        <w:ind w:left="72" w:right="72"/>
        <w:jc w:val="both"/>
        <w:textAlignment w:val="baseline"/>
        <w:rPr>
          <w:rFonts w:ascii="Arial" w:eastAsia="Arial" w:hAnsi="Arial"/>
          <w:b/>
          <w:color w:val="000000"/>
          <w:sz w:val="23"/>
        </w:rPr>
      </w:pPr>
      <w:r>
        <w:rPr>
          <w:rFonts w:ascii="Arial" w:eastAsia="Arial" w:hAnsi="Arial"/>
          <w:b/>
          <w:color w:val="000000"/>
          <w:sz w:val="23"/>
        </w:rPr>
        <w:t>Response: As suggested by the reviewer, we measured the X-ray imaging resolution of (C</w:t>
      </w:r>
      <w:r>
        <w:rPr>
          <w:rFonts w:ascii="Arial" w:eastAsia="Arial" w:hAnsi="Arial"/>
          <w:b/>
          <w:color w:val="000000"/>
          <w:sz w:val="15"/>
        </w:rPr>
        <w:t>38</w:t>
      </w:r>
      <w:r>
        <w:rPr>
          <w:rFonts w:ascii="Arial" w:eastAsia="Arial" w:hAnsi="Arial"/>
          <w:b/>
          <w:color w:val="000000"/>
          <w:sz w:val="23"/>
        </w:rPr>
        <w:t>H</w:t>
      </w:r>
      <w:r>
        <w:rPr>
          <w:rFonts w:ascii="Arial" w:eastAsia="Arial" w:hAnsi="Arial"/>
          <w:b/>
          <w:color w:val="000000"/>
          <w:sz w:val="15"/>
        </w:rPr>
        <w:t>34</w:t>
      </w:r>
      <w:r>
        <w:rPr>
          <w:rFonts w:ascii="Arial" w:eastAsia="Arial" w:hAnsi="Arial"/>
          <w:b/>
          <w:color w:val="000000"/>
          <w:sz w:val="23"/>
        </w:rPr>
        <w:t>P</w:t>
      </w:r>
      <w:r>
        <w:rPr>
          <w:rFonts w:ascii="Arial" w:eastAsia="Arial" w:hAnsi="Arial"/>
          <w:b/>
          <w:color w:val="000000"/>
          <w:sz w:val="15"/>
        </w:rPr>
        <w:t>2</w:t>
      </w:r>
      <w:r>
        <w:rPr>
          <w:rFonts w:ascii="Arial" w:eastAsia="Arial" w:hAnsi="Arial"/>
          <w:b/>
          <w:color w:val="000000"/>
          <w:sz w:val="23"/>
        </w:rPr>
        <w:t>)MnBr</w:t>
      </w:r>
      <w:r>
        <w:rPr>
          <w:rFonts w:ascii="Arial" w:eastAsia="Arial" w:hAnsi="Arial"/>
          <w:b/>
          <w:color w:val="000000"/>
          <w:sz w:val="15"/>
        </w:rPr>
        <w:t xml:space="preserve">4, </w:t>
      </w:r>
      <w:r>
        <w:rPr>
          <w:rFonts w:ascii="Arial" w:eastAsia="Arial" w:hAnsi="Arial"/>
          <w:b/>
          <w:color w:val="000000"/>
          <w:sz w:val="23"/>
        </w:rPr>
        <w:t xml:space="preserve">by fitting the point spread function of the intensity profile with a Gaussian function and obtained a spatial resolution as high as 0.322 mm. The corresponding description and Figure were added and highlighted in the revised </w:t>
      </w:r>
      <w:r>
        <w:rPr>
          <w:rFonts w:ascii="Arial" w:eastAsia="Arial" w:hAnsi="Arial"/>
          <w:b/>
          <w:color w:val="000000"/>
          <w:sz w:val="23"/>
        </w:rPr>
        <w:lastRenderedPageBreak/>
        <w:t xml:space="preserve">manuscripts as </w:t>
      </w:r>
      <w:r>
        <w:rPr>
          <w:b/>
          <w:color w:val="000000"/>
          <w:sz w:val="21"/>
        </w:rPr>
        <w:t>“</w:t>
      </w:r>
      <w:r>
        <w:rPr>
          <w:rFonts w:ascii="Arial" w:eastAsia="Arial" w:hAnsi="Arial"/>
          <w:b/>
          <w:color w:val="000000"/>
          <w:sz w:val="23"/>
        </w:rPr>
        <w:t>The spatial resolution was calculated as 0.322 mm by fitting the point spread function of the intensity profile (Figure 2g).”</w:t>
      </w:r>
    </w:p>
    <w:p w:rsidR="00432EA0" w:rsidRDefault="00432EA0" w:rsidP="00432EA0">
      <w:pPr>
        <w:sectPr w:rsidR="00432EA0">
          <w:pgSz w:w="12240" w:h="15840"/>
          <w:pgMar w:top="1420" w:right="1351" w:bottom="2464" w:left="1357" w:header="720" w:footer="720" w:gutter="0"/>
          <w:cols w:space="720"/>
        </w:sectPr>
      </w:pPr>
    </w:p>
    <w:p w:rsidR="00432EA0" w:rsidRDefault="00432EA0" w:rsidP="00432EA0">
      <w:pPr>
        <w:spacing w:line="311" w:lineRule="exact"/>
        <w:ind w:left="72" w:right="72"/>
        <w:jc w:val="both"/>
        <w:textAlignment w:val="baseline"/>
        <w:rPr>
          <w:rFonts w:ascii="Arial" w:eastAsia="Arial" w:hAnsi="Arial"/>
          <w:b/>
          <w:color w:val="000000"/>
          <w:sz w:val="23"/>
        </w:rPr>
      </w:pPr>
      <w:r>
        <w:rPr>
          <w:rFonts w:ascii="Times New Roman" w:eastAsia="PMingLiU" w:hAnsi="Times New Roman"/>
          <w:noProof/>
        </w:rPr>
        <w:lastRenderedPageBreak/>
        <mc:AlternateContent>
          <mc:Choice Requires="wps">
            <w:drawing>
              <wp:anchor distT="0" distB="0" distL="0" distR="0" simplePos="0" relativeHeight="251663360" behindDoc="1" locked="0" layoutInCell="1" allowOverlap="1">
                <wp:simplePos x="0" y="0"/>
                <wp:positionH relativeFrom="page">
                  <wp:posOffset>849630</wp:posOffset>
                </wp:positionH>
                <wp:positionV relativeFrom="page">
                  <wp:posOffset>1066800</wp:posOffset>
                </wp:positionV>
                <wp:extent cx="6052820" cy="3804920"/>
                <wp:effectExtent l="1905" t="0" r="3175"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820" cy="380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pPr>
                              <w:spacing w:before="19" w:after="107"/>
                              <w:ind w:left="1264" w:right="1265"/>
                              <w:textAlignment w:val="baseline"/>
                            </w:pPr>
                            <w:r>
                              <w:rPr>
                                <w:noProof/>
                              </w:rPr>
                              <w:drawing>
                                <wp:inline distT="0" distB="0" distL="0" distR="0" wp14:anchorId="68749D6F" wp14:editId="5CC8A994">
                                  <wp:extent cx="4446905" cy="372491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5"/>
                                          <a:stretch>
                                            <a:fillRect/>
                                          </a:stretch>
                                        </pic:blipFill>
                                        <pic:spPr>
                                          <a:xfrm>
                                            <a:off x="0" y="0"/>
                                            <a:ext cx="4446905" cy="372491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66.9pt;margin-top:84pt;width:476.6pt;height:299.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" filled="f" stroked="f">
                <v:textbox inset="0,0,0,0">
                  <w:txbxContent>
                    <w:p w:rsidR="00432EA0" w:rsidRDefault="00432EA0" w:rsidP="00432EA0">
                      <w:pPr>
                        <w:spacing w:before="19" w:after="107"/>
                        <w:ind w:left="1264" w:right="1265"/>
                        <w:textAlignment w:val="baseline"/>
                      </w:pPr>
                      <w:r>
                        <w:rPr>
                          <w:noProof/>
                        </w:rPr>
                        <w:drawing>
                          <wp:inline distT="0" distB="0" distL="0" distR="0" wp14:anchorId="68749D6F" wp14:editId="5CC8A994">
                            <wp:extent cx="4446905" cy="372491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5"/>
                                    <a:stretch>
                                      <a:fillRect/>
                                    </a:stretch>
                                  </pic:blipFill>
                                  <pic:spPr>
                                    <a:xfrm>
                                      <a:off x="0" y="0"/>
                                      <a:ext cx="4446905" cy="3724910"/>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00000"/>
          <w:sz w:val="23"/>
        </w:rPr>
        <w:t xml:space="preserve">Figure 2g. </w:t>
      </w:r>
      <w:r>
        <w:rPr>
          <w:rFonts w:ascii="Arial" w:eastAsia="Arial" w:hAnsi="Arial"/>
          <w:color w:val="000000"/>
          <w:sz w:val="23"/>
        </w:rPr>
        <w:t>Spatial resolution measurement by fitting of intensity spread profile with Gaussian function. The FWHM was taken as resolution. The red line in Figure 2f shows the data trace of collection.</w:t>
      </w:r>
    </w:p>
    <w:p w:rsidR="00432EA0" w:rsidRDefault="00432EA0" w:rsidP="00432EA0">
      <w:pPr>
        <w:spacing w:before="928" w:line="314" w:lineRule="exact"/>
        <w:ind w:left="72" w:right="72"/>
        <w:jc w:val="both"/>
        <w:textAlignment w:val="baseline"/>
        <w:rPr>
          <w:rFonts w:ascii="Arial" w:eastAsia="Arial" w:hAnsi="Arial"/>
          <w:color w:val="000000"/>
          <w:sz w:val="23"/>
        </w:rPr>
      </w:pPr>
      <w:r>
        <w:rPr>
          <w:rFonts w:ascii="Arial" w:eastAsia="Arial" w:hAnsi="Arial"/>
          <w:color w:val="000000"/>
          <w:sz w:val="23"/>
        </w:rPr>
        <w:t>Comment 7. Figure 2b, the author displays the RL intensity with respect to dose rate for (C38H34P2)MnBr4 and Ce:LuAG. The author claims for the response of (C38H34P2)MnBr4 to be linear, but in the main plot below 5 uGy/s the claim that the RL response of (C38H34P2)MnBr4 is linear here is questionable.</w:t>
      </w:r>
    </w:p>
    <w:p w:rsidR="00432EA0" w:rsidRDefault="00432EA0" w:rsidP="00432EA0">
      <w:pPr>
        <w:spacing w:before="307" w:line="314" w:lineRule="exact"/>
        <w:ind w:left="72" w:right="72"/>
        <w:jc w:val="both"/>
        <w:textAlignment w:val="baseline"/>
        <w:rPr>
          <w:rFonts w:ascii="Arial" w:eastAsia="Arial" w:hAnsi="Arial"/>
          <w:b/>
          <w:color w:val="000000"/>
          <w:sz w:val="23"/>
        </w:rPr>
      </w:pPr>
      <w:r>
        <w:rPr>
          <w:rFonts w:ascii="Arial" w:eastAsia="Arial" w:hAnsi="Arial"/>
          <w:b/>
          <w:color w:val="000000"/>
          <w:sz w:val="23"/>
        </w:rPr>
        <w:t>Response: We evaluated the linearity of the RL response of (C</w:t>
      </w:r>
      <w:r>
        <w:rPr>
          <w:rFonts w:ascii="Arial" w:eastAsia="Arial" w:hAnsi="Arial"/>
          <w:b/>
          <w:color w:val="000000"/>
          <w:sz w:val="15"/>
        </w:rPr>
        <w:t>38</w:t>
      </w:r>
      <w:r>
        <w:rPr>
          <w:rFonts w:ascii="Arial" w:eastAsia="Arial" w:hAnsi="Arial"/>
          <w:b/>
          <w:color w:val="000000"/>
          <w:sz w:val="23"/>
        </w:rPr>
        <w:t>H</w:t>
      </w:r>
      <w:r>
        <w:rPr>
          <w:rFonts w:ascii="Arial" w:eastAsia="Arial" w:hAnsi="Arial"/>
          <w:b/>
          <w:color w:val="000000"/>
          <w:sz w:val="15"/>
        </w:rPr>
        <w:t>34</w:t>
      </w:r>
      <w:r>
        <w:rPr>
          <w:rFonts w:ascii="Arial" w:eastAsia="Arial" w:hAnsi="Arial"/>
          <w:b/>
          <w:color w:val="000000"/>
          <w:sz w:val="23"/>
        </w:rPr>
        <w:t>P</w:t>
      </w:r>
      <w:r>
        <w:rPr>
          <w:rFonts w:ascii="Arial" w:eastAsia="Arial" w:hAnsi="Arial"/>
          <w:b/>
          <w:color w:val="000000"/>
          <w:sz w:val="15"/>
        </w:rPr>
        <w:t>2</w:t>
      </w:r>
      <w:r>
        <w:rPr>
          <w:rFonts w:ascii="Arial" w:eastAsia="Arial" w:hAnsi="Arial"/>
          <w:b/>
          <w:color w:val="000000"/>
          <w:sz w:val="23"/>
        </w:rPr>
        <w:t>)MnBr</w:t>
      </w:r>
      <w:r>
        <w:rPr>
          <w:rFonts w:ascii="Arial" w:eastAsia="Arial" w:hAnsi="Arial"/>
          <w:b/>
          <w:color w:val="000000"/>
          <w:sz w:val="15"/>
        </w:rPr>
        <w:t xml:space="preserve">4 </w:t>
      </w:r>
      <w:r>
        <w:rPr>
          <w:rFonts w:ascii="Arial" w:eastAsia="Arial" w:hAnsi="Arial"/>
          <w:b/>
          <w:color w:val="000000"/>
          <w:sz w:val="23"/>
        </w:rPr>
        <w:t>below 5 μGy/s as shown below, which showed a good linearity to the X-ray dose rate with R</w:t>
      </w:r>
      <w:r>
        <w:rPr>
          <w:rFonts w:ascii="Arial" w:eastAsia="Arial" w:hAnsi="Arial"/>
          <w:b/>
          <w:color w:val="000000"/>
          <w:sz w:val="15"/>
        </w:rPr>
        <w:t xml:space="preserve">2 </w:t>
      </w:r>
      <w:r>
        <w:rPr>
          <w:rFonts w:ascii="Arial" w:eastAsia="Arial" w:hAnsi="Arial"/>
          <w:b/>
          <w:color w:val="000000"/>
          <w:sz w:val="23"/>
        </w:rPr>
        <w:t>as 0.985.</w:t>
      </w:r>
    </w:p>
    <w:p w:rsidR="00432EA0" w:rsidRDefault="00432EA0" w:rsidP="00432EA0">
      <w:pPr>
        <w:sectPr w:rsidR="00432EA0">
          <w:pgSz w:w="12240" w:h="15840"/>
          <w:pgMar w:top="1680" w:right="1347" w:bottom="3384" w:left="1361" w:header="720" w:footer="720" w:gutter="0"/>
          <w:cols w:space="720"/>
        </w:sectPr>
      </w:pPr>
    </w:p>
    <w:p w:rsidR="00432EA0" w:rsidRDefault="00432EA0" w:rsidP="00432EA0">
      <w:pPr>
        <w:spacing w:line="87" w:lineRule="exact"/>
        <w:ind w:left="3073" w:right="1711"/>
        <w:textAlignment w:val="baseline"/>
      </w:pPr>
      <w:r>
        <w:rPr>
          <w:noProof/>
        </w:rPr>
        <w:lastRenderedPageBreak/>
        <w:drawing>
          <wp:inline distT="0" distB="0" distL="0" distR="0" wp14:anchorId="5696321E" wp14:editId="5B0D9A57">
            <wp:extent cx="2877820" cy="2476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6"/>
                    <a:stretch>
                      <a:fillRect/>
                    </a:stretch>
                  </pic:blipFill>
                  <pic:spPr>
                    <a:xfrm>
                      <a:off x="0" y="0"/>
                      <a:ext cx="2877820" cy="24765"/>
                    </a:xfrm>
                    <a:prstGeom prst="rect">
                      <a:avLst/>
                    </a:prstGeom>
                  </pic:spPr>
                </pic:pic>
              </a:graphicData>
            </a:graphic>
          </wp:inline>
        </w:drawing>
      </w:r>
    </w:p>
    <w:p w:rsidR="00432EA0" w:rsidRDefault="00432EA0" w:rsidP="00432EA0">
      <w:pPr>
        <w:spacing w:line="398" w:lineRule="exact"/>
        <w:ind w:left="1008" w:right="1512" w:hanging="936"/>
        <w:textAlignment w:val="baseline"/>
        <w:rPr>
          <w:rFonts w:ascii="Arial" w:eastAsia="Arial" w:hAnsi="Arial"/>
          <w:color w:val="000000"/>
          <w:sz w:val="32"/>
        </w:rPr>
      </w:pPr>
      <w:r>
        <w:rPr>
          <w:rFonts w:ascii="Times New Roman" w:eastAsia="PMingLiU" w:hAnsi="Times New Roman"/>
          <w:noProof/>
        </w:rPr>
        <mc:AlternateContent>
          <mc:Choice Requires="wps">
            <w:drawing>
              <wp:anchor distT="158115" distB="0" distL="0" distR="901065" simplePos="0" relativeHeight="251664384" behindDoc="1" locked="0" layoutInCell="1" allowOverlap="1">
                <wp:simplePos x="0" y="0"/>
                <wp:positionH relativeFrom="page">
                  <wp:posOffset>2767330</wp:posOffset>
                </wp:positionH>
                <wp:positionV relativeFrom="page">
                  <wp:posOffset>1390015</wp:posOffset>
                </wp:positionV>
                <wp:extent cx="3246120" cy="2675890"/>
                <wp:effectExtent l="0" t="0" r="0" b="127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267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pPr>
                              <w:pBdr>
                                <w:top w:val="single" w:sz="17" w:space="12" w:color="000000"/>
                                <w:left w:val="single" w:sz="19" w:space="0" w:color="000000"/>
                                <w:bottom w:val="single" w:sz="40" w:space="0" w:color="000000"/>
                                <w:right w:val="single" w:sz="19" w:space="6"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left:0;text-align:left;margin-left:217.9pt;margin-top:109.45pt;width:255.6pt;height:210.7pt;z-index:-251652096;visibility:visible;mso-wrap-style:square;mso-width-percent:0;mso-height-percent:0;mso-wrap-distance-left:0;mso-wrap-distance-top:12.45pt;mso-wrap-distance-right:70.9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" filled="f" stroked="f">
                <v:textbox inset="0,0,0,0">
                  <w:txbxContent>
                    <w:p w:rsidR="00432EA0" w:rsidRDefault="00432EA0" w:rsidP="00432EA0">
                      <w:pPr>
                        <w:pBdr>
                          <w:top w:val="single" w:sz="17" w:space="12" w:color="000000"/>
                          <w:left w:val="single" w:sz="19" w:space="0" w:color="000000"/>
                          <w:bottom w:val="single" w:sz="40" w:space="0" w:color="000000"/>
                          <w:right w:val="single" w:sz="19" w:space="6" w:color="000000"/>
                        </w:pBdr>
                      </w:pP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5408" behindDoc="1" locked="0" layoutInCell="1" allowOverlap="1">
                <wp:simplePos x="0" y="0"/>
                <wp:positionH relativeFrom="page">
                  <wp:posOffset>861695</wp:posOffset>
                </wp:positionH>
                <wp:positionV relativeFrom="page">
                  <wp:posOffset>1231900</wp:posOffset>
                </wp:positionV>
                <wp:extent cx="1905635" cy="3836035"/>
                <wp:effectExtent l="4445" t="3175" r="4445" b="0"/>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635" cy="3836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pPr>
                              <w:spacing w:before="2598" w:after="100" w:line="293" w:lineRule="exact"/>
                              <w:jc w:val="right"/>
                              <w:textAlignment w:val="baseline"/>
                              <w:rPr>
                                <w:rFonts w:ascii="Arial" w:eastAsia="Arial" w:hAnsi="Arial"/>
                                <w:b/>
                                <w:color w:val="000000"/>
                                <w:spacing w:val="-6"/>
                                <w:sz w:val="31"/>
                              </w:rPr>
                            </w:pPr>
                            <w:r>
                              <w:rPr>
                                <w:rFonts w:ascii="Arial" w:eastAsia="Arial" w:hAnsi="Arial"/>
                                <w:b/>
                                <w:color w:val="000000"/>
                                <w:spacing w:val="-6"/>
                                <w:sz w:val="31"/>
                              </w:rPr>
                              <w:t>Radioluminescence Intensity (a.u.)</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28" type="#_x0000_t202" style="position:absolute;left:0;text-align:left;margin-left:67.85pt;margin-top:97pt;width:150.05pt;height:302.0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" filled="f" stroked="f">
                <v:textbox style="layout-flow:vertical;mso-layout-flow-alt:bottom-to-top" inset="0,0,0,0">
                  <w:txbxContent>
                    <w:p w:rsidR="00432EA0" w:rsidRDefault="00432EA0" w:rsidP="00432EA0">
                      <w:pPr>
                        <w:spacing w:before="2598" w:after="100" w:line="293" w:lineRule="exact"/>
                        <w:jc w:val="right"/>
                        <w:textAlignment w:val="baseline"/>
                        <w:rPr>
                          <w:rFonts w:ascii="Arial" w:eastAsia="Arial" w:hAnsi="Arial"/>
                          <w:b/>
                          <w:color w:val="000000"/>
                          <w:spacing w:val="-6"/>
                          <w:sz w:val="31"/>
                        </w:rPr>
                      </w:pPr>
                      <w:r>
                        <w:rPr>
                          <w:rFonts w:ascii="Arial" w:eastAsia="Arial" w:hAnsi="Arial"/>
                          <w:b/>
                          <w:color w:val="000000"/>
                          <w:spacing w:val="-6"/>
                          <w:sz w:val="31"/>
                        </w:rPr>
                        <w:t>Radioluminescence Intensity (a.u.)</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6432" behindDoc="1" locked="0" layoutInCell="1" allowOverlap="1">
                <wp:simplePos x="0" y="0"/>
                <wp:positionH relativeFrom="page">
                  <wp:posOffset>2767330</wp:posOffset>
                </wp:positionH>
                <wp:positionV relativeFrom="page">
                  <wp:posOffset>1390015</wp:posOffset>
                </wp:positionV>
                <wp:extent cx="3246120" cy="2675890"/>
                <wp:effectExtent l="0" t="0" r="0" b="127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267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pPr>
                              <w:textAlignment w:val="baseline"/>
                            </w:pPr>
                            <w:r>
                              <w:rPr>
                                <w:noProof/>
                              </w:rPr>
                              <w:drawing>
                                <wp:inline distT="0" distB="0" distL="0" distR="0" wp14:anchorId="263D587B" wp14:editId="1A7835BC">
                                  <wp:extent cx="3246120" cy="267589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7"/>
                                          <a:stretch>
                                            <a:fillRect/>
                                          </a:stretch>
                                        </pic:blipFill>
                                        <pic:spPr>
                                          <a:xfrm>
                                            <a:off x="0" y="0"/>
                                            <a:ext cx="3246120" cy="26758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9" type="#_x0000_t202" style="position:absolute;left:0;text-align:left;margin-left:217.9pt;margin-top:109.45pt;width:255.6pt;height:210.7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qdswIAALMFAAAOAAAAZHJzL2Uyb0RvYy54bWysVNuOmzAQfa/Uf7D8znJZQgA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" filled="f" stroked="f">
                <v:textbox inset="0,0,0,0">
                  <w:txbxContent>
                    <w:p w:rsidR="00432EA0" w:rsidRDefault="00432EA0" w:rsidP="00432EA0">
                      <w:pPr>
                        <w:textAlignment w:val="baseline"/>
                      </w:pPr>
                      <w:r>
                        <w:rPr>
                          <w:noProof/>
                        </w:rPr>
                        <w:drawing>
                          <wp:inline distT="0" distB="0" distL="0" distR="0" wp14:anchorId="263D587B" wp14:editId="1A7835BC">
                            <wp:extent cx="3246120" cy="267589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7"/>
                                    <a:stretch>
                                      <a:fillRect/>
                                    </a:stretch>
                                  </pic:blipFill>
                                  <pic:spPr>
                                    <a:xfrm>
                                      <a:off x="0" y="0"/>
                                      <a:ext cx="3246120" cy="2675890"/>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7456" behindDoc="1" locked="0" layoutInCell="1" allowOverlap="1">
                <wp:simplePos x="0" y="0"/>
                <wp:positionH relativeFrom="page">
                  <wp:posOffset>3413760</wp:posOffset>
                </wp:positionH>
                <wp:positionV relativeFrom="page">
                  <wp:posOffset>1918970</wp:posOffset>
                </wp:positionV>
                <wp:extent cx="844550" cy="161290"/>
                <wp:effectExtent l="3810" t="4445"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pPr>
                              <w:spacing w:before="7" w:line="239" w:lineRule="exact"/>
                              <w:jc w:val="center"/>
                              <w:textAlignment w:val="baseline"/>
                              <w:rPr>
                                <w:rFonts w:ascii="Arial" w:eastAsia="Arial" w:hAnsi="Arial"/>
                                <w:b/>
                                <w:color w:val="000000"/>
                                <w:spacing w:val="-12"/>
                              </w:rPr>
                            </w:pPr>
                            <w:r>
                              <w:rPr>
                                <w:rFonts w:ascii="Arial" w:eastAsia="Arial" w:hAnsi="Arial"/>
                                <w:b/>
                                <w:color w:val="000000"/>
                                <w:spacing w:val="-12"/>
                              </w:rPr>
                              <w:t>Linear Fitting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0" type="#_x0000_t202" style="position:absolute;left:0;text-align:left;margin-left:268.8pt;margin-top:151.1pt;width:66.5pt;height:12.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" filled="f" stroked="f">
                <v:textbox inset="0,0,0,0">
                  <w:txbxContent>
                    <w:p w:rsidR="00432EA0" w:rsidRDefault="00432EA0" w:rsidP="00432EA0">
                      <w:pPr>
                        <w:spacing w:before="7" w:line="239" w:lineRule="exact"/>
                        <w:jc w:val="center"/>
                        <w:textAlignment w:val="baseline"/>
                        <w:rPr>
                          <w:rFonts w:ascii="Arial" w:eastAsia="Arial" w:hAnsi="Arial"/>
                          <w:b/>
                          <w:color w:val="000000"/>
                          <w:spacing w:val="-12"/>
                        </w:rPr>
                      </w:pPr>
                      <w:r>
                        <w:rPr>
                          <w:rFonts w:ascii="Arial" w:eastAsia="Arial" w:hAnsi="Arial"/>
                          <w:b/>
                          <w:color w:val="000000"/>
                          <w:spacing w:val="-12"/>
                        </w:rPr>
                        <w:t>Linear Fitting</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8480" behindDoc="1" locked="0" layoutInCell="1" allowOverlap="1">
                <wp:simplePos x="0" y="0"/>
                <wp:positionH relativeFrom="page">
                  <wp:posOffset>2969895</wp:posOffset>
                </wp:positionH>
                <wp:positionV relativeFrom="page">
                  <wp:posOffset>1820545</wp:posOffset>
                </wp:positionV>
                <wp:extent cx="443865" cy="233680"/>
                <wp:effectExtent l="0" t="1270" r="0" b="3175"/>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pPr>
                              <w:spacing w:before="23" w:line="335" w:lineRule="exact"/>
                              <w:jc w:val="right"/>
                              <w:textAlignment w:val="baseline"/>
                              <w:rPr>
                                <w:rFonts w:ascii="Arial" w:eastAsia="Arial" w:hAnsi="Arial"/>
                                <w:color w:val="FF0000"/>
                                <w:spacing w:val="16"/>
                                <w:sz w:val="32"/>
                              </w:rPr>
                            </w:pPr>
                            <w:r>
                              <w:rPr>
                                <w:rFonts w:ascii="Arial" w:eastAsia="Arial" w:hAnsi="Arial"/>
                                <w:color w:val="FF0000"/>
                                <w:spacing w:val="16"/>
                                <w:sz w:val="32"/>
                              </w:rP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1" type="#_x0000_t202" style="position:absolute;left:0;text-align:left;margin-left:233.85pt;margin-top:143.35pt;width:34.95pt;height:18.4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9GNswIAALEFAAAOAAAAZHJzL2Uyb0RvYy54bWysVNuOmzAQfa/Uf7D8znIJYQE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" filled="f" stroked="f">
                <v:textbox inset="0,0,0,0">
                  <w:txbxContent>
                    <w:p w:rsidR="00432EA0" w:rsidRDefault="00432EA0" w:rsidP="00432EA0">
                      <w:pPr>
                        <w:spacing w:before="23" w:line="335" w:lineRule="exact"/>
                        <w:jc w:val="right"/>
                        <w:textAlignment w:val="baseline"/>
                        <w:rPr>
                          <w:rFonts w:ascii="Arial" w:eastAsia="Arial" w:hAnsi="Arial"/>
                          <w:color w:val="FF0000"/>
                          <w:spacing w:val="16"/>
                          <w:sz w:val="32"/>
                        </w:rPr>
                      </w:pPr>
                      <w:r>
                        <w:rPr>
                          <w:rFonts w:ascii="Arial" w:eastAsia="Arial" w:hAnsi="Arial"/>
                          <w:color w:val="FF0000"/>
                          <w:spacing w:val="16"/>
                          <w:sz w:val="32"/>
                        </w:rPr>
                        <w:t>___</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9504" behindDoc="1" locked="0" layoutInCell="1" allowOverlap="1">
                <wp:simplePos x="0" y="0"/>
                <wp:positionH relativeFrom="page">
                  <wp:posOffset>3340735</wp:posOffset>
                </wp:positionH>
                <wp:positionV relativeFrom="page">
                  <wp:posOffset>1606550</wp:posOffset>
                </wp:positionV>
                <wp:extent cx="841375" cy="186055"/>
                <wp:effectExtent l="0" t="0" r="0" b="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pPr>
                              <w:spacing w:before="33" w:after="43" w:line="216" w:lineRule="exact"/>
                              <w:jc w:val="center"/>
                              <w:textAlignment w:val="baseline"/>
                              <w:rPr>
                                <w:rFonts w:ascii="Arial" w:eastAsia="Arial" w:hAnsi="Arial"/>
                                <w:b/>
                                <w:color w:val="000000"/>
                                <w:spacing w:val="11"/>
                                <w:sz w:val="18"/>
                                <w:vertAlign w:val="superscript"/>
                              </w:rPr>
                            </w:pPr>
                            <w:r>
                              <w:rPr>
                                <w:rFonts w:ascii="Arial" w:eastAsia="Arial" w:hAnsi="Arial"/>
                                <w:b/>
                                <w:color w:val="000000"/>
                                <w:spacing w:val="11"/>
                                <w:sz w:val="18"/>
                                <w:vertAlign w:val="superscript"/>
                              </w:rPr>
                              <w:t>(C</w:t>
                            </w:r>
                            <w:r>
                              <w:rPr>
                                <w:rFonts w:ascii="Arial" w:eastAsia="Arial" w:hAnsi="Arial"/>
                                <w:b/>
                                <w:color w:val="000000"/>
                                <w:spacing w:val="11"/>
                                <w:sz w:val="11"/>
                              </w:rPr>
                              <w:t>38</w:t>
                            </w:r>
                            <w:r>
                              <w:rPr>
                                <w:rFonts w:ascii="Arial" w:eastAsia="Arial" w:hAnsi="Arial"/>
                                <w:b/>
                                <w:color w:val="000000"/>
                                <w:spacing w:val="11"/>
                                <w:sz w:val="11"/>
                                <w:vertAlign w:val="superscript"/>
                              </w:rPr>
                              <w:t>H</w:t>
                            </w:r>
                            <w:r>
                              <w:rPr>
                                <w:rFonts w:ascii="Arial" w:eastAsia="Arial" w:hAnsi="Arial"/>
                                <w:b/>
                                <w:color w:val="000000"/>
                                <w:spacing w:val="11"/>
                                <w:sz w:val="11"/>
                              </w:rPr>
                              <w:t>34</w:t>
                            </w:r>
                            <w:r>
                              <w:rPr>
                                <w:rFonts w:ascii="Arial" w:eastAsia="Arial" w:hAnsi="Arial"/>
                                <w:b/>
                                <w:color w:val="000000"/>
                                <w:spacing w:val="11"/>
                                <w:sz w:val="11"/>
                                <w:vertAlign w:val="superscript"/>
                              </w:rPr>
                              <w:t>)P</w:t>
                            </w:r>
                            <w:r>
                              <w:rPr>
                                <w:rFonts w:ascii="Arial" w:eastAsia="Arial" w:hAnsi="Arial"/>
                                <w:b/>
                                <w:color w:val="000000"/>
                                <w:spacing w:val="11"/>
                                <w:sz w:val="11"/>
                              </w:rPr>
                              <w:t>2</w:t>
                            </w:r>
                            <w:r>
                              <w:rPr>
                                <w:rFonts w:ascii="Arial" w:eastAsia="Arial" w:hAnsi="Arial"/>
                                <w:b/>
                                <w:color w:val="000000"/>
                                <w:spacing w:val="11"/>
                                <w:sz w:val="11"/>
                                <w:vertAlign w:val="superscript"/>
                              </w:rPr>
                              <w:t>MnBr</w:t>
                            </w:r>
                            <w:r>
                              <w:rPr>
                                <w:rFonts w:ascii="Arial" w:eastAsia="Arial" w:hAnsi="Arial"/>
                                <w:b/>
                                <w:color w:val="000000"/>
                                <w:spacing w:val="11"/>
                                <w:sz w:val="11"/>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2" type="#_x0000_t202" style="position:absolute;left:0;text-align:left;margin-left:263.05pt;margin-top:126.5pt;width:66.25pt;height:14.6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" filled="f" stroked="f">
                <v:textbox inset="0,0,0,0">
                  <w:txbxContent>
                    <w:p w:rsidR="00432EA0" w:rsidRDefault="00432EA0" w:rsidP="00432EA0">
                      <w:pPr>
                        <w:spacing w:before="33" w:after="43" w:line="216" w:lineRule="exact"/>
                        <w:jc w:val="center"/>
                        <w:textAlignment w:val="baseline"/>
                        <w:rPr>
                          <w:rFonts w:ascii="Arial" w:eastAsia="Arial" w:hAnsi="Arial"/>
                          <w:b/>
                          <w:color w:val="000000"/>
                          <w:spacing w:val="11"/>
                          <w:sz w:val="18"/>
                          <w:vertAlign w:val="superscript"/>
                        </w:rPr>
                      </w:pPr>
                      <w:r>
                        <w:rPr>
                          <w:rFonts w:ascii="Arial" w:eastAsia="Arial" w:hAnsi="Arial"/>
                          <w:b/>
                          <w:color w:val="000000"/>
                          <w:spacing w:val="11"/>
                          <w:sz w:val="18"/>
                          <w:vertAlign w:val="superscript"/>
                        </w:rPr>
                        <w:t>(C</w:t>
                      </w:r>
                      <w:r>
                        <w:rPr>
                          <w:rFonts w:ascii="Arial" w:eastAsia="Arial" w:hAnsi="Arial"/>
                          <w:b/>
                          <w:color w:val="000000"/>
                          <w:spacing w:val="11"/>
                          <w:sz w:val="11"/>
                        </w:rPr>
                        <w:t>38</w:t>
                      </w:r>
                      <w:r>
                        <w:rPr>
                          <w:rFonts w:ascii="Arial" w:eastAsia="Arial" w:hAnsi="Arial"/>
                          <w:b/>
                          <w:color w:val="000000"/>
                          <w:spacing w:val="11"/>
                          <w:sz w:val="11"/>
                          <w:vertAlign w:val="superscript"/>
                        </w:rPr>
                        <w:t>H</w:t>
                      </w:r>
                      <w:r>
                        <w:rPr>
                          <w:rFonts w:ascii="Arial" w:eastAsia="Arial" w:hAnsi="Arial"/>
                          <w:b/>
                          <w:color w:val="000000"/>
                          <w:spacing w:val="11"/>
                          <w:sz w:val="11"/>
                        </w:rPr>
                        <w:t>34</w:t>
                      </w:r>
                      <w:r>
                        <w:rPr>
                          <w:rFonts w:ascii="Arial" w:eastAsia="Arial" w:hAnsi="Arial"/>
                          <w:b/>
                          <w:color w:val="000000"/>
                          <w:spacing w:val="11"/>
                          <w:sz w:val="11"/>
                          <w:vertAlign w:val="superscript"/>
                        </w:rPr>
                        <w:t>)P</w:t>
                      </w:r>
                      <w:r>
                        <w:rPr>
                          <w:rFonts w:ascii="Arial" w:eastAsia="Arial" w:hAnsi="Arial"/>
                          <w:b/>
                          <w:color w:val="000000"/>
                          <w:spacing w:val="11"/>
                          <w:sz w:val="11"/>
                        </w:rPr>
                        <w:t>2</w:t>
                      </w:r>
                      <w:r>
                        <w:rPr>
                          <w:rFonts w:ascii="Arial" w:eastAsia="Arial" w:hAnsi="Arial"/>
                          <w:b/>
                          <w:color w:val="000000"/>
                          <w:spacing w:val="11"/>
                          <w:sz w:val="11"/>
                          <w:vertAlign w:val="superscript"/>
                        </w:rPr>
                        <w:t>MnBr</w:t>
                      </w:r>
                      <w:r>
                        <w:rPr>
                          <w:rFonts w:ascii="Arial" w:eastAsia="Arial" w:hAnsi="Arial"/>
                          <w:b/>
                          <w:color w:val="000000"/>
                          <w:spacing w:val="11"/>
                          <w:sz w:val="11"/>
                        </w:rPr>
                        <w:t>4</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0528" behindDoc="1" locked="0" layoutInCell="1" allowOverlap="1">
                <wp:simplePos x="0" y="0"/>
                <wp:positionH relativeFrom="page">
                  <wp:posOffset>3188335</wp:posOffset>
                </wp:positionH>
                <wp:positionV relativeFrom="page">
                  <wp:posOffset>2383790</wp:posOffset>
                </wp:positionV>
                <wp:extent cx="551815" cy="172085"/>
                <wp:effectExtent l="0" t="2540" r="3175"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pPr>
                              <w:spacing w:before="33" w:after="11" w:line="219" w:lineRule="exact"/>
                              <w:textAlignment w:val="baseline"/>
                              <w:rPr>
                                <w:rFonts w:ascii="Arial" w:eastAsia="Arial" w:hAnsi="Arial"/>
                                <w:color w:val="000000"/>
                                <w:spacing w:val="-11"/>
                                <w:sz w:val="19"/>
                              </w:rPr>
                            </w:pPr>
                            <w:r>
                              <w:rPr>
                                <w:rFonts w:ascii="Arial" w:eastAsia="Arial" w:hAnsi="Arial"/>
                                <w:color w:val="000000"/>
                                <w:spacing w:val="-11"/>
                                <w:sz w:val="19"/>
                              </w:rPr>
                              <w:t>R</w:t>
                            </w:r>
                            <w:r>
                              <w:rPr>
                                <w:rFonts w:ascii="Arial" w:eastAsia="Arial" w:hAnsi="Arial"/>
                                <w:color w:val="000000"/>
                                <w:spacing w:val="-11"/>
                                <w:sz w:val="11"/>
                              </w:rPr>
                              <w:t xml:space="preserve">2 </w:t>
                            </w:r>
                            <w:r>
                              <w:rPr>
                                <w:rFonts w:ascii="Arial" w:eastAsia="Arial" w:hAnsi="Arial"/>
                                <w:color w:val="000000"/>
                                <w:spacing w:val="-11"/>
                                <w:sz w:val="19"/>
                              </w:rPr>
                              <w:t>= 0.985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3" type="#_x0000_t202" style="position:absolute;left:0;text-align:left;margin-left:251.05pt;margin-top:187.7pt;width:43.45pt;height:13.5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Hm+sAIAALE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" filled="f" stroked="f">
                <v:textbox inset="0,0,0,0">
                  <w:txbxContent>
                    <w:p w:rsidR="00432EA0" w:rsidRDefault="00432EA0" w:rsidP="00432EA0">
                      <w:pPr>
                        <w:spacing w:before="33" w:after="11" w:line="219" w:lineRule="exact"/>
                        <w:textAlignment w:val="baseline"/>
                        <w:rPr>
                          <w:rFonts w:ascii="Arial" w:eastAsia="Arial" w:hAnsi="Arial"/>
                          <w:color w:val="000000"/>
                          <w:spacing w:val="-11"/>
                          <w:sz w:val="19"/>
                        </w:rPr>
                      </w:pPr>
                      <w:r>
                        <w:rPr>
                          <w:rFonts w:ascii="Arial" w:eastAsia="Arial" w:hAnsi="Arial"/>
                          <w:color w:val="000000"/>
                          <w:spacing w:val="-11"/>
                          <w:sz w:val="19"/>
                        </w:rPr>
                        <w:t>R</w:t>
                      </w:r>
                      <w:r>
                        <w:rPr>
                          <w:rFonts w:ascii="Arial" w:eastAsia="Arial" w:hAnsi="Arial"/>
                          <w:color w:val="000000"/>
                          <w:spacing w:val="-11"/>
                          <w:sz w:val="11"/>
                        </w:rPr>
                        <w:t xml:space="preserve">2 </w:t>
                      </w:r>
                      <w:r>
                        <w:rPr>
                          <w:rFonts w:ascii="Arial" w:eastAsia="Arial" w:hAnsi="Arial"/>
                          <w:color w:val="000000"/>
                          <w:spacing w:val="-11"/>
                          <w:sz w:val="19"/>
                        </w:rPr>
                        <w:t>= 0.985</w:t>
                      </w:r>
                    </w:p>
                  </w:txbxContent>
                </v:textbox>
                <w10:wrap type="square" anchorx="page" anchory="page"/>
              </v:shape>
            </w:pict>
          </mc:Fallback>
        </mc:AlternateContent>
      </w:r>
      <w:r>
        <w:rPr>
          <w:rFonts w:ascii="Arial" w:eastAsia="Arial" w:hAnsi="Arial"/>
          <w:color w:val="000000"/>
          <w:sz w:val="32"/>
        </w:rPr>
        <w:t xml:space="preserve">0.0 0.5 1.0 1.5 2.0 2.5 3.0 3.5 </w:t>
      </w:r>
      <w:r>
        <w:rPr>
          <w:rFonts w:ascii="Arial" w:eastAsia="Arial" w:hAnsi="Arial"/>
          <w:b/>
          <w:color w:val="000000"/>
          <w:sz w:val="30"/>
        </w:rPr>
        <w:t>X-ray dose rate (</w:t>
      </w:r>
      <w:r>
        <w:rPr>
          <w:rFonts w:ascii="Segoe UI Symbol" w:eastAsia="Segoe UI Symbol" w:hAnsi="Segoe UI Symbol"/>
          <w:b/>
          <w:color w:val="000000"/>
          <w:sz w:val="30"/>
        </w:rPr>
        <w:t></w:t>
      </w:r>
      <w:r>
        <w:rPr>
          <w:rFonts w:ascii="Arial" w:eastAsia="Arial" w:hAnsi="Arial"/>
          <w:b/>
          <w:color w:val="000000"/>
          <w:sz w:val="30"/>
        </w:rPr>
        <w:t>Gy/s)</w:t>
      </w:r>
    </w:p>
    <w:p w:rsidR="00432EA0" w:rsidRDefault="00432EA0" w:rsidP="00432EA0">
      <w:pPr>
        <w:spacing w:before="693" w:line="312" w:lineRule="exact"/>
        <w:ind w:left="72" w:right="72"/>
        <w:jc w:val="both"/>
        <w:textAlignment w:val="baseline"/>
        <w:rPr>
          <w:rFonts w:ascii="Arial" w:eastAsia="Arial" w:hAnsi="Arial"/>
          <w:color w:val="000000"/>
          <w:sz w:val="23"/>
        </w:rPr>
      </w:pPr>
      <w:r>
        <w:rPr>
          <w:rFonts w:ascii="Arial" w:eastAsia="Arial" w:hAnsi="Arial"/>
          <w:color w:val="000000"/>
          <w:sz w:val="23"/>
        </w:rPr>
        <w:t>Comment 8.The authors claim (C38H34P2)MnBr4 has a light yield of 79,800 Photon/MeV. They provide very limited information on the calculation of this value and seem to just approximate by multiplying the light yield of Ce:LuAG by the ratio of dose response of (C38H34P2)MnBr4 and Ce:LuAG ((C38H34P2)MnBr4/Ce:LuAG = 3.2). The author should clarify whether they accurately calculated this value by correcting for the wavelength dependent detection efficiency of the detector toward (C38H34P2)MnBr4 and Ce:LuAG.</w:t>
      </w:r>
    </w:p>
    <w:p w:rsidR="00432EA0" w:rsidRDefault="00432EA0" w:rsidP="00432EA0">
      <w:pPr>
        <w:spacing w:before="315" w:after="119" w:line="312" w:lineRule="exact"/>
        <w:ind w:left="72" w:right="72"/>
        <w:jc w:val="both"/>
        <w:textAlignment w:val="baseline"/>
        <w:rPr>
          <w:rFonts w:ascii="Arial" w:eastAsia="Arial" w:hAnsi="Arial"/>
          <w:b/>
          <w:color w:val="000000"/>
          <w:spacing w:val="-2"/>
          <w:sz w:val="23"/>
        </w:rPr>
      </w:pPr>
      <w:r>
        <w:rPr>
          <w:rFonts w:ascii="Arial" w:eastAsia="Arial" w:hAnsi="Arial"/>
          <w:b/>
          <w:color w:val="000000"/>
          <w:spacing w:val="-2"/>
          <w:sz w:val="23"/>
        </w:rPr>
        <w:t>Response: The details of the light yield calculation has been provided in the method section in the revised manuscript. Here, the X-ray response intensity was examed and collected by a Hamamatsu R928 PMT and the spectra were corrected for intensity and wavelength from Edinburgh Instruments provided correction files automatically. Since the spectra of (C</w:t>
      </w:r>
      <w:r>
        <w:rPr>
          <w:rFonts w:ascii="Arial" w:eastAsia="Arial" w:hAnsi="Arial"/>
          <w:b/>
          <w:color w:val="000000"/>
          <w:spacing w:val="-2"/>
          <w:sz w:val="15"/>
        </w:rPr>
        <w:t>38</w:t>
      </w:r>
      <w:r>
        <w:rPr>
          <w:rFonts w:ascii="Arial" w:eastAsia="Arial" w:hAnsi="Arial"/>
          <w:b/>
          <w:color w:val="000000"/>
          <w:spacing w:val="-2"/>
          <w:sz w:val="23"/>
        </w:rPr>
        <w:t>H</w:t>
      </w:r>
      <w:r>
        <w:rPr>
          <w:rFonts w:ascii="Arial" w:eastAsia="Arial" w:hAnsi="Arial"/>
          <w:b/>
          <w:color w:val="000000"/>
          <w:spacing w:val="-2"/>
          <w:sz w:val="15"/>
        </w:rPr>
        <w:t>34</w:t>
      </w:r>
      <w:r>
        <w:rPr>
          <w:rFonts w:ascii="Arial" w:eastAsia="Arial" w:hAnsi="Arial"/>
          <w:b/>
          <w:color w:val="000000"/>
          <w:spacing w:val="-2"/>
          <w:sz w:val="23"/>
        </w:rPr>
        <w:t>P</w:t>
      </w:r>
      <w:r>
        <w:rPr>
          <w:rFonts w:ascii="Arial" w:eastAsia="Arial" w:hAnsi="Arial"/>
          <w:b/>
          <w:color w:val="000000"/>
          <w:spacing w:val="-2"/>
          <w:sz w:val="15"/>
        </w:rPr>
        <w:t>2</w:t>
      </w:r>
      <w:r>
        <w:rPr>
          <w:rFonts w:ascii="Arial" w:eastAsia="Arial" w:hAnsi="Arial"/>
          <w:b/>
          <w:color w:val="000000"/>
          <w:spacing w:val="-2"/>
          <w:sz w:val="23"/>
        </w:rPr>
        <w:t>)MnBr</w:t>
      </w:r>
      <w:r>
        <w:rPr>
          <w:rFonts w:ascii="Arial" w:eastAsia="Arial" w:hAnsi="Arial"/>
          <w:b/>
          <w:color w:val="000000"/>
          <w:spacing w:val="-2"/>
          <w:sz w:val="15"/>
        </w:rPr>
        <w:t xml:space="preserve">4 </w:t>
      </w:r>
      <w:r>
        <w:rPr>
          <w:rFonts w:ascii="Arial" w:eastAsia="Arial" w:hAnsi="Arial"/>
          <w:b/>
          <w:color w:val="000000"/>
          <w:spacing w:val="-2"/>
          <w:sz w:val="23"/>
        </w:rPr>
        <w:t>is similar to that of Ce:LuAG after correcting by R928 PMT, the light yield could be estimated by comparing the corrected response amplitude (R) of the two samples based on the equation as follows.</w:t>
      </w:r>
    </w:p>
    <w:p w:rsidR="00432EA0" w:rsidRDefault="00432EA0" w:rsidP="00432EA0">
      <w:pPr>
        <w:ind w:left="784" w:right="785"/>
        <w:textAlignment w:val="baseline"/>
      </w:pPr>
      <w:r>
        <w:rPr>
          <w:noProof/>
        </w:rPr>
        <w:lastRenderedPageBreak/>
        <w:drawing>
          <wp:inline distT="0" distB="0" distL="0" distR="0" wp14:anchorId="33E6D598" wp14:editId="399D07D4">
            <wp:extent cx="5056505" cy="58547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8"/>
                    <a:stretch>
                      <a:fillRect/>
                    </a:stretch>
                  </pic:blipFill>
                  <pic:spPr>
                    <a:xfrm>
                      <a:off x="0" y="0"/>
                      <a:ext cx="5056505" cy="585470"/>
                    </a:xfrm>
                    <a:prstGeom prst="rect">
                      <a:avLst/>
                    </a:prstGeom>
                  </pic:spPr>
                </pic:pic>
              </a:graphicData>
            </a:graphic>
          </wp:inline>
        </w:drawing>
      </w:r>
    </w:p>
    <w:p w:rsidR="00432EA0" w:rsidRDefault="00432EA0" w:rsidP="00432EA0">
      <w:pPr>
        <w:sectPr w:rsidR="00432EA0">
          <w:pgSz w:w="12240" w:h="15840"/>
          <w:pgMar w:top="6403" w:right="1351" w:bottom="2024" w:left="1357" w:header="720" w:footer="720" w:gutter="0"/>
          <w:cols w:space="720"/>
        </w:sectPr>
      </w:pPr>
    </w:p>
    <w:p w:rsidR="00432EA0" w:rsidRDefault="00432EA0" w:rsidP="00432EA0">
      <w:pPr>
        <w:spacing w:before="6" w:line="312" w:lineRule="exact"/>
        <w:ind w:right="72"/>
        <w:jc w:val="both"/>
        <w:textAlignment w:val="baseline"/>
        <w:rPr>
          <w:rFonts w:ascii="Arial" w:eastAsia="Arial" w:hAnsi="Arial"/>
          <w:color w:val="000000"/>
          <w:sz w:val="23"/>
        </w:rPr>
      </w:pPr>
      <w:r>
        <w:rPr>
          <w:rFonts w:ascii="Times New Roman" w:eastAsia="PMingLiU" w:hAnsi="Times New Roman"/>
          <w:noProof/>
        </w:rPr>
        <w:lastRenderedPageBreak/>
        <mc:AlternateContent>
          <mc:Choice Requires="wps">
            <w:drawing>
              <wp:anchor distT="107315" distB="0" distL="0" distR="1725295" simplePos="0" relativeHeight="251671552" behindDoc="1" locked="0" layoutInCell="1" allowOverlap="1">
                <wp:simplePos x="0" y="0"/>
                <wp:positionH relativeFrom="column">
                  <wp:posOffset>3480435</wp:posOffset>
                </wp:positionH>
                <wp:positionV relativeFrom="paragraph">
                  <wp:posOffset>3700780</wp:posOffset>
                </wp:positionV>
                <wp:extent cx="847090" cy="225425"/>
                <wp:effectExtent l="0" t="1905" r="4445" b="127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25425"/>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4" type="#_x0000_t202" style="position:absolute;left:0;text-align:left;margin-left:274.05pt;margin-top:291.4pt;width:66.7pt;height:17.75pt;z-index:-251644928;visibility:visible;mso-wrap-style:square;mso-width-percent:0;mso-height-percent:0;mso-wrap-distance-left:0;mso-wrap-distance-top:8.45pt;mso-wrap-distance-right:135.8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" fillcolor="teal" stroked="f">
                <v:textbox inset="0,0,0,0">
                  <w:txbxContent>
                    <w:p w:rsidR="00432EA0" w:rsidRDefault="00432EA0" w:rsidP="00432EA0"/>
                  </w:txbxContent>
                </v:textbox>
                <w10:wrap type="square"/>
              </v:shape>
            </w:pict>
          </mc:Fallback>
        </mc:AlternateContent>
      </w:r>
      <w:r>
        <w:rPr>
          <w:rFonts w:ascii="Times New Roman" w:eastAsia="PMingLiU" w:hAnsi="Times New Roman"/>
          <w:noProof/>
        </w:rPr>
        <mc:AlternateContent>
          <mc:Choice Requires="wps">
            <w:drawing>
              <wp:anchor distT="0" distB="0" distL="0" distR="0" simplePos="0" relativeHeight="251672576" behindDoc="1" locked="0" layoutInCell="1" allowOverlap="1">
                <wp:simplePos x="0" y="0"/>
                <wp:positionH relativeFrom="page">
                  <wp:posOffset>878205</wp:posOffset>
                </wp:positionH>
                <wp:positionV relativeFrom="page">
                  <wp:posOffset>5873750</wp:posOffset>
                </wp:positionV>
                <wp:extent cx="6052820" cy="615315"/>
                <wp:effectExtent l="1905" t="0" r="3175" b="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820"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pPr>
                              <w:spacing w:before="22" w:after="24"/>
                              <w:ind w:left="2644" w:right="2717"/>
                              <w:textAlignment w:val="baseline"/>
                            </w:pPr>
                            <w:r>
                              <w:rPr>
                                <w:noProof/>
                              </w:rPr>
                              <w:drawing>
                                <wp:inline distT="0" distB="0" distL="0" distR="0" wp14:anchorId="344C00FC" wp14:editId="62CE8003">
                                  <wp:extent cx="2648585" cy="58610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9"/>
                                          <a:stretch>
                                            <a:fillRect/>
                                          </a:stretch>
                                        </pic:blipFill>
                                        <pic:spPr>
                                          <a:xfrm>
                                            <a:off x="0" y="0"/>
                                            <a:ext cx="2648585" cy="58610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left:0;text-align:left;margin-left:69.15pt;margin-top:462.5pt;width:476.6pt;height:48.4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" filled="f" stroked="f">
                <v:textbox inset="0,0,0,0">
                  <w:txbxContent>
                    <w:p w:rsidR="00432EA0" w:rsidRDefault="00432EA0" w:rsidP="00432EA0">
                      <w:pPr>
                        <w:spacing w:before="22" w:after="24"/>
                        <w:ind w:left="2644" w:right="2717"/>
                        <w:textAlignment w:val="baseline"/>
                      </w:pPr>
                      <w:r>
                        <w:rPr>
                          <w:noProof/>
                        </w:rPr>
                        <w:drawing>
                          <wp:inline distT="0" distB="0" distL="0" distR="0" wp14:anchorId="344C00FC" wp14:editId="62CE8003">
                            <wp:extent cx="2648585" cy="58610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9"/>
                                    <a:stretch>
                                      <a:fillRect/>
                                    </a:stretch>
                                  </pic:blipFill>
                                  <pic:spPr>
                                    <a:xfrm>
                                      <a:off x="0" y="0"/>
                                      <a:ext cx="2648585" cy="586105"/>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114300" distR="114300" simplePos="0" relativeHeight="251659264" behindDoc="0" locked="0" layoutInCell="1" allowOverlap="1">
                <wp:simplePos x="0" y="0"/>
                <wp:positionH relativeFrom="page">
                  <wp:posOffset>2541905</wp:posOffset>
                </wp:positionH>
                <wp:positionV relativeFrom="page">
                  <wp:posOffset>4617720</wp:posOffset>
                </wp:positionV>
                <wp:extent cx="1817370" cy="0"/>
                <wp:effectExtent l="27305" t="26670" r="22225" b="2095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7370" cy="0"/>
                        </a:xfrm>
                        <a:prstGeom prst="line">
                          <a:avLst/>
                        </a:prstGeom>
                        <a:noFill/>
                        <a:ln w="368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CC8D4"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0.15pt,363.6pt" to="343.25pt,3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" strokeweight="2.9pt">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60288" behindDoc="0" locked="0" layoutInCell="1" allowOverlap="1">
                <wp:simplePos x="0" y="0"/>
                <wp:positionH relativeFrom="page">
                  <wp:posOffset>2536190</wp:posOffset>
                </wp:positionH>
                <wp:positionV relativeFrom="page">
                  <wp:posOffset>4617720</wp:posOffset>
                </wp:positionV>
                <wp:extent cx="0" cy="1871980"/>
                <wp:effectExtent l="21590" t="17145" r="16510" b="1587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0"/>
                        </a:xfrm>
                        <a:prstGeom prst="line">
                          <a:avLst/>
                        </a:prstGeom>
                        <a:noFill/>
                        <a:ln w="2730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8BDAA" id="Straight Connector 2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9.7pt,363.6pt" to="199.7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" strokeweight="2.15pt">
                <v:stroke linestyle="thinThin"/>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61312" behindDoc="0" locked="0" layoutInCell="1" allowOverlap="1">
                <wp:simplePos x="0" y="0"/>
                <wp:positionH relativeFrom="column">
                  <wp:posOffset>3480435</wp:posOffset>
                </wp:positionH>
                <wp:positionV relativeFrom="paragraph">
                  <wp:posOffset>3700780</wp:posOffset>
                </wp:positionV>
                <wp:extent cx="847090" cy="0"/>
                <wp:effectExtent l="24765" t="20955" r="23495" b="2667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090" cy="0"/>
                        </a:xfrm>
                        <a:prstGeom prst="line">
                          <a:avLst/>
                        </a:prstGeom>
                        <a:noFill/>
                        <a:ln w="368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875EC" id="Straight Connector 2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05pt,291.4pt" to="340.75pt,2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zn8KQIAAFEEAAAOAAAAZHJzL2Uyb0RvYy54bWysVMGO2jAQvVfqP1i+s0kgy0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" strokeweight="2.9pt"/>
            </w:pict>
          </mc:Fallback>
        </mc:AlternateContent>
      </w:r>
      <w:r>
        <w:rPr>
          <w:rFonts w:ascii="Times New Roman" w:eastAsia="PMingLiU" w:hAnsi="Times New Roman"/>
          <w:noProof/>
        </w:rPr>
        <mc:AlternateContent>
          <mc:Choice Requires="wps">
            <w:drawing>
              <wp:anchor distT="0" distB="0" distL="114300" distR="114300" simplePos="0" relativeHeight="251662336" behindDoc="0" locked="0" layoutInCell="1" allowOverlap="1">
                <wp:simplePos x="0" y="0"/>
                <wp:positionH relativeFrom="column">
                  <wp:posOffset>3480435</wp:posOffset>
                </wp:positionH>
                <wp:positionV relativeFrom="paragraph">
                  <wp:posOffset>3926205</wp:posOffset>
                </wp:positionV>
                <wp:extent cx="847090" cy="0"/>
                <wp:effectExtent l="5715" t="8255" r="13970" b="107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0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105E5" id="Straight Connector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05pt,309.15pt" to="340.75pt,3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SRKQIAAFAEAAAOAAAAZHJzL2Uyb0RvYy54bWysVMGO2jAQvVfqP1i+s0kgy0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" strokeweight=".5pt"/>
            </w:pict>
          </mc:Fallback>
        </mc:AlternateContent>
      </w:r>
      <w:r>
        <w:rPr>
          <w:rFonts w:ascii="Arial" w:eastAsia="Arial" w:hAnsi="Arial"/>
          <w:color w:val="000000"/>
          <w:sz w:val="23"/>
        </w:rPr>
        <w:t>Comment 9.The authors present a detection limit of 72.8 nGy/s for (C38H34P2)MnBr4 scintillating crystals and claim this to be very good for Pb-free perovskite scintillating materials, which is true based on reported claims so far. The authors also use the light yield of (C38H34P2)MnBr4 (79,800 Photon/MeV) to distinguish it as a superior material; however, the full comparison to other Pb-free perovskite scintillating materials is not provided. In fact, Tang et al’s work (DOI: 10.1002/adma.201904711) demonstrates 1D Rb2CuBr3 to have a light yield of 91,056 Photons/MeV. It is important to be more comprehensive and clearer in comparisons with previous reports and commercial technologies.</w:t>
      </w:r>
    </w:p>
    <w:p w:rsidR="00432EA0" w:rsidRDefault="00432EA0" w:rsidP="00432EA0">
      <w:pPr>
        <w:spacing w:before="307" w:after="24" w:line="313" w:lineRule="exact"/>
        <w:ind w:right="72"/>
        <w:jc w:val="both"/>
        <w:textAlignment w:val="baseline"/>
        <w:rPr>
          <w:rFonts w:ascii="Arial" w:eastAsia="Arial" w:hAnsi="Arial"/>
          <w:b/>
          <w:color w:val="000000"/>
          <w:spacing w:val="-2"/>
          <w:sz w:val="23"/>
        </w:rPr>
      </w:pPr>
      <w:r>
        <w:rPr>
          <w:rFonts w:ascii="Arial" w:eastAsia="Arial" w:hAnsi="Arial"/>
          <w:b/>
          <w:color w:val="000000"/>
          <w:spacing w:val="-2"/>
          <w:sz w:val="23"/>
        </w:rPr>
        <w:t>Response: As suggested by the reviewer, we made a comparison of light yield between our material and previously reported ones, including Rb</w:t>
      </w:r>
      <w:r>
        <w:rPr>
          <w:rFonts w:ascii="Arial" w:eastAsia="Arial" w:hAnsi="Arial"/>
          <w:b/>
          <w:color w:val="000000"/>
          <w:spacing w:val="-2"/>
          <w:sz w:val="15"/>
        </w:rPr>
        <w:t>2</w:t>
      </w:r>
      <w:r>
        <w:rPr>
          <w:rFonts w:ascii="Arial" w:eastAsia="Arial" w:hAnsi="Arial"/>
          <w:b/>
          <w:color w:val="000000"/>
          <w:spacing w:val="-2"/>
          <w:sz w:val="23"/>
        </w:rPr>
        <w:t>CuBr</w:t>
      </w:r>
      <w:r>
        <w:rPr>
          <w:rFonts w:ascii="Arial" w:eastAsia="Arial" w:hAnsi="Arial"/>
          <w:b/>
          <w:color w:val="000000"/>
          <w:spacing w:val="-2"/>
          <w:sz w:val="15"/>
        </w:rPr>
        <w:t>3</w:t>
      </w:r>
      <w:r>
        <w:rPr>
          <w:rFonts w:ascii="Arial" w:eastAsia="Arial" w:hAnsi="Arial"/>
          <w:b/>
          <w:color w:val="000000"/>
          <w:spacing w:val="-2"/>
          <w:sz w:val="23"/>
        </w:rPr>
        <w:t>, Rb</w:t>
      </w:r>
      <w:r>
        <w:rPr>
          <w:rFonts w:ascii="Arial" w:eastAsia="Arial" w:hAnsi="Arial"/>
          <w:b/>
          <w:color w:val="000000"/>
          <w:spacing w:val="-2"/>
          <w:sz w:val="15"/>
        </w:rPr>
        <w:t>2</w:t>
      </w:r>
      <w:r>
        <w:rPr>
          <w:rFonts w:ascii="Arial" w:eastAsia="Arial" w:hAnsi="Arial"/>
          <w:b/>
          <w:color w:val="000000"/>
          <w:spacing w:val="-2"/>
          <w:sz w:val="23"/>
        </w:rPr>
        <w:t>CuCl</w:t>
      </w:r>
      <w:r>
        <w:rPr>
          <w:rFonts w:ascii="Arial" w:eastAsia="Arial" w:hAnsi="Arial"/>
          <w:b/>
          <w:color w:val="000000"/>
          <w:spacing w:val="-2"/>
          <w:sz w:val="15"/>
        </w:rPr>
        <w:t xml:space="preserve">3 </w:t>
      </w:r>
      <w:r>
        <w:rPr>
          <w:rFonts w:ascii="Arial" w:eastAsia="Arial" w:hAnsi="Arial"/>
          <w:b/>
          <w:color w:val="000000"/>
          <w:spacing w:val="-2"/>
          <w:sz w:val="23"/>
        </w:rPr>
        <w:t>and Cs</w:t>
      </w:r>
      <w:r>
        <w:rPr>
          <w:rFonts w:ascii="Arial" w:eastAsia="Arial" w:hAnsi="Arial"/>
          <w:b/>
          <w:color w:val="000000"/>
          <w:spacing w:val="-2"/>
          <w:sz w:val="15"/>
        </w:rPr>
        <w:t>3</w:t>
      </w:r>
      <w:r>
        <w:rPr>
          <w:rFonts w:ascii="Arial" w:eastAsia="Arial" w:hAnsi="Arial"/>
          <w:b/>
          <w:color w:val="000000"/>
          <w:spacing w:val="-2"/>
          <w:sz w:val="23"/>
        </w:rPr>
        <w:t>Cu</w:t>
      </w:r>
      <w:r>
        <w:rPr>
          <w:rFonts w:ascii="Arial" w:eastAsia="Arial" w:hAnsi="Arial"/>
          <w:b/>
          <w:color w:val="000000"/>
          <w:spacing w:val="-2"/>
          <w:sz w:val="15"/>
        </w:rPr>
        <w:t>2</w:t>
      </w:r>
      <w:r>
        <w:rPr>
          <w:rFonts w:ascii="Arial" w:eastAsia="Arial" w:hAnsi="Arial"/>
          <w:b/>
          <w:color w:val="000000"/>
          <w:spacing w:val="-2"/>
          <w:sz w:val="23"/>
        </w:rPr>
        <w:t>I</w:t>
      </w:r>
      <w:r>
        <w:rPr>
          <w:rFonts w:ascii="Arial" w:eastAsia="Arial" w:hAnsi="Arial"/>
          <w:b/>
          <w:color w:val="000000"/>
          <w:spacing w:val="-2"/>
          <w:sz w:val="15"/>
        </w:rPr>
        <w:t xml:space="preserve">5 </w:t>
      </w:r>
      <w:r>
        <w:rPr>
          <w:rFonts w:ascii="Arial" w:eastAsia="Arial" w:hAnsi="Arial"/>
          <w:b/>
          <w:color w:val="000000"/>
          <w:spacing w:val="-2"/>
          <w:sz w:val="23"/>
        </w:rPr>
        <w:t>NCs and commercially available scintillators, as shown in the following figure. In the revised manuscript, we added a new paragraph. “As shown in Figure 2c, the light yield of (C</w:t>
      </w:r>
      <w:r>
        <w:rPr>
          <w:rFonts w:ascii="Arial" w:eastAsia="Arial" w:hAnsi="Arial"/>
          <w:b/>
          <w:color w:val="000000"/>
          <w:spacing w:val="-2"/>
          <w:sz w:val="15"/>
        </w:rPr>
        <w:t>38</w:t>
      </w:r>
      <w:r>
        <w:rPr>
          <w:rFonts w:ascii="Arial" w:eastAsia="Arial" w:hAnsi="Arial"/>
          <w:b/>
          <w:color w:val="000000"/>
          <w:spacing w:val="-2"/>
          <w:sz w:val="23"/>
        </w:rPr>
        <w:t>H</w:t>
      </w:r>
      <w:r>
        <w:rPr>
          <w:rFonts w:ascii="Arial" w:eastAsia="Arial" w:hAnsi="Arial"/>
          <w:b/>
          <w:color w:val="000000"/>
          <w:spacing w:val="-2"/>
          <w:sz w:val="15"/>
        </w:rPr>
        <w:t>34</w:t>
      </w:r>
      <w:r>
        <w:rPr>
          <w:rFonts w:ascii="Arial" w:eastAsia="Arial" w:hAnsi="Arial"/>
          <w:b/>
          <w:color w:val="000000"/>
          <w:spacing w:val="-2"/>
          <w:sz w:val="23"/>
        </w:rPr>
        <w:t>P</w:t>
      </w:r>
      <w:r>
        <w:rPr>
          <w:rFonts w:ascii="Arial" w:eastAsia="Arial" w:hAnsi="Arial"/>
          <w:b/>
          <w:color w:val="000000"/>
          <w:spacing w:val="-2"/>
          <w:sz w:val="15"/>
        </w:rPr>
        <w:t>2</w:t>
      </w:r>
      <w:r>
        <w:rPr>
          <w:rFonts w:ascii="Arial" w:eastAsia="Arial" w:hAnsi="Arial"/>
          <w:b/>
          <w:color w:val="000000"/>
          <w:spacing w:val="-2"/>
          <w:sz w:val="23"/>
        </w:rPr>
        <w:t>)MnBr</w:t>
      </w:r>
      <w:r>
        <w:rPr>
          <w:rFonts w:ascii="Arial" w:eastAsia="Arial" w:hAnsi="Arial"/>
          <w:b/>
          <w:color w:val="000000"/>
          <w:spacing w:val="-2"/>
          <w:sz w:val="15"/>
        </w:rPr>
        <w:t xml:space="preserve">4 </w:t>
      </w:r>
      <w:r>
        <w:rPr>
          <w:rFonts w:ascii="Arial" w:eastAsia="Arial" w:hAnsi="Arial"/>
          <w:b/>
          <w:color w:val="000000"/>
          <w:spacing w:val="-2"/>
          <w:sz w:val="23"/>
        </w:rPr>
        <w:t>is comparable to those of recently reported lead-free metal halides, such as Cs</w:t>
      </w:r>
      <w:r>
        <w:rPr>
          <w:rFonts w:ascii="Arial" w:eastAsia="Arial" w:hAnsi="Arial"/>
          <w:b/>
          <w:color w:val="000000"/>
          <w:spacing w:val="-2"/>
          <w:sz w:val="15"/>
        </w:rPr>
        <w:t>3</w:t>
      </w:r>
      <w:r>
        <w:rPr>
          <w:rFonts w:ascii="Arial" w:eastAsia="Arial" w:hAnsi="Arial"/>
          <w:b/>
          <w:color w:val="000000"/>
          <w:spacing w:val="-2"/>
          <w:sz w:val="23"/>
        </w:rPr>
        <w:t>Cu</w:t>
      </w:r>
      <w:r>
        <w:rPr>
          <w:rFonts w:ascii="Arial" w:eastAsia="Arial" w:hAnsi="Arial"/>
          <w:b/>
          <w:color w:val="000000"/>
          <w:spacing w:val="-2"/>
          <w:sz w:val="15"/>
        </w:rPr>
        <w:t>2</w:t>
      </w:r>
      <w:r>
        <w:rPr>
          <w:rFonts w:ascii="Arial" w:eastAsia="Arial" w:hAnsi="Arial"/>
          <w:b/>
          <w:color w:val="000000"/>
          <w:spacing w:val="-2"/>
          <w:sz w:val="23"/>
        </w:rPr>
        <w:t>I</w:t>
      </w:r>
      <w:r>
        <w:rPr>
          <w:rFonts w:ascii="Arial" w:eastAsia="Arial" w:hAnsi="Arial"/>
          <w:b/>
          <w:color w:val="000000"/>
          <w:spacing w:val="-2"/>
          <w:sz w:val="15"/>
        </w:rPr>
        <w:t xml:space="preserve">5 </w:t>
      </w:r>
      <w:r>
        <w:rPr>
          <w:rFonts w:ascii="Arial" w:eastAsia="Arial" w:hAnsi="Arial"/>
          <w:b/>
          <w:color w:val="000000"/>
          <w:spacing w:val="-2"/>
          <w:sz w:val="23"/>
        </w:rPr>
        <w:t>(79279 photon/MeV) and Rb</w:t>
      </w:r>
      <w:r>
        <w:rPr>
          <w:rFonts w:ascii="Arial" w:eastAsia="Arial" w:hAnsi="Arial"/>
          <w:b/>
          <w:color w:val="000000"/>
          <w:spacing w:val="-2"/>
          <w:sz w:val="15"/>
        </w:rPr>
        <w:t>2</w:t>
      </w:r>
      <w:r>
        <w:rPr>
          <w:rFonts w:ascii="Arial" w:eastAsia="Arial" w:hAnsi="Arial"/>
          <w:b/>
          <w:color w:val="000000"/>
          <w:spacing w:val="-2"/>
          <w:sz w:val="23"/>
        </w:rPr>
        <w:t>CuBr</w:t>
      </w:r>
      <w:r>
        <w:rPr>
          <w:rFonts w:ascii="Arial" w:eastAsia="Arial" w:hAnsi="Arial"/>
          <w:b/>
          <w:color w:val="000000"/>
          <w:spacing w:val="-2"/>
          <w:sz w:val="15"/>
        </w:rPr>
        <w:t xml:space="preserve">3 </w:t>
      </w:r>
      <w:r>
        <w:rPr>
          <w:rFonts w:ascii="Arial" w:eastAsia="Arial" w:hAnsi="Arial"/>
          <w:b/>
          <w:color w:val="000000"/>
          <w:spacing w:val="-2"/>
          <w:sz w:val="23"/>
        </w:rPr>
        <w:t>(91056 photon/MeV), and much better than those of Rb</w:t>
      </w:r>
      <w:r>
        <w:rPr>
          <w:rFonts w:ascii="Arial" w:eastAsia="Arial" w:hAnsi="Arial"/>
          <w:b/>
          <w:color w:val="000000"/>
          <w:spacing w:val="-2"/>
          <w:sz w:val="15"/>
        </w:rPr>
        <w:t>2</w:t>
      </w:r>
      <w:r>
        <w:rPr>
          <w:rFonts w:ascii="Arial" w:eastAsia="Arial" w:hAnsi="Arial"/>
          <w:b/>
          <w:color w:val="000000"/>
          <w:spacing w:val="-2"/>
          <w:sz w:val="23"/>
        </w:rPr>
        <w:t>CuCl</w:t>
      </w:r>
      <w:r>
        <w:rPr>
          <w:rFonts w:ascii="Arial" w:eastAsia="Arial" w:hAnsi="Arial"/>
          <w:b/>
          <w:color w:val="000000"/>
          <w:spacing w:val="-2"/>
          <w:sz w:val="15"/>
        </w:rPr>
        <w:t xml:space="preserve">3 </w:t>
      </w:r>
      <w:r>
        <w:rPr>
          <w:rFonts w:ascii="Arial" w:eastAsia="Arial" w:hAnsi="Arial"/>
          <w:b/>
          <w:color w:val="000000"/>
          <w:spacing w:val="-2"/>
          <w:sz w:val="23"/>
        </w:rPr>
        <w:t>(16600 photon/MeV), widely investigated CsPbBr</w:t>
      </w:r>
      <w:r>
        <w:rPr>
          <w:rFonts w:ascii="Arial" w:eastAsia="Arial" w:hAnsi="Arial"/>
          <w:b/>
          <w:color w:val="000000"/>
          <w:spacing w:val="-2"/>
          <w:sz w:val="15"/>
        </w:rPr>
        <w:t xml:space="preserve">3 </w:t>
      </w:r>
      <w:r>
        <w:rPr>
          <w:rFonts w:ascii="Arial" w:eastAsia="Arial" w:hAnsi="Arial"/>
          <w:b/>
          <w:color w:val="000000"/>
          <w:spacing w:val="-2"/>
          <w:sz w:val="23"/>
        </w:rPr>
        <w:t>nanocrystals (21000 photon/MeV), and many commercially available scintillators, such as CsI(Tl) and CdWO</w:t>
      </w:r>
      <w:r>
        <w:rPr>
          <w:rFonts w:ascii="Arial" w:eastAsia="Arial" w:hAnsi="Arial"/>
          <w:b/>
          <w:color w:val="000000"/>
          <w:spacing w:val="-2"/>
          <w:sz w:val="15"/>
        </w:rPr>
        <w:t>4</w:t>
      </w:r>
      <w:r>
        <w:rPr>
          <w:rFonts w:ascii="Arial" w:eastAsia="Arial" w:hAnsi="Arial"/>
          <w:b/>
          <w:color w:val="000000"/>
          <w:spacing w:val="-2"/>
          <w:sz w:val="23"/>
        </w:rPr>
        <w:t>.” We have updated the figure 2c as follows.</w:t>
      </w:r>
    </w:p>
    <w:p w:rsidR="00432EA0" w:rsidRDefault="00432EA0" w:rsidP="00432EA0">
      <w:pPr>
        <w:spacing w:before="198"/>
        <w:ind w:left="2707" w:right="907"/>
        <w:textAlignment w:val="baseline"/>
      </w:pPr>
      <w:r>
        <w:rPr>
          <w:noProof/>
        </w:rPr>
        <w:drawing>
          <wp:inline distT="0" distB="0" distL="0" distR="0" wp14:anchorId="58422129" wp14:editId="7BFF173B">
            <wp:extent cx="1139825" cy="14668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20"/>
                    <a:stretch>
                      <a:fillRect/>
                    </a:stretch>
                  </pic:blipFill>
                  <pic:spPr>
                    <a:xfrm>
                      <a:off x="0" y="0"/>
                      <a:ext cx="1139825" cy="146685"/>
                    </a:xfrm>
                    <a:prstGeom prst="rect">
                      <a:avLst/>
                    </a:prstGeom>
                  </pic:spPr>
                </pic:pic>
              </a:graphicData>
            </a:graphic>
          </wp:inline>
        </w:drawing>
      </w:r>
    </w:p>
    <w:p w:rsidR="00432EA0" w:rsidRDefault="00432EA0" w:rsidP="00432EA0">
      <w:pPr>
        <w:ind w:left="2644" w:right="2755"/>
        <w:textAlignment w:val="baseline"/>
      </w:pPr>
      <w:r>
        <w:rPr>
          <w:noProof/>
        </w:rPr>
        <w:drawing>
          <wp:inline distT="0" distB="0" distL="0" distR="0" wp14:anchorId="042B1D83" wp14:editId="0517CD6F">
            <wp:extent cx="2624455" cy="1045845"/>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21"/>
                    <a:stretch>
                      <a:fillRect/>
                    </a:stretch>
                  </pic:blipFill>
                  <pic:spPr>
                    <a:xfrm>
                      <a:off x="0" y="0"/>
                      <a:ext cx="2624455" cy="1045845"/>
                    </a:xfrm>
                    <a:prstGeom prst="rect">
                      <a:avLst/>
                    </a:prstGeom>
                  </pic:spPr>
                </pic:pic>
              </a:graphicData>
            </a:graphic>
          </wp:inline>
        </w:drawing>
      </w:r>
    </w:p>
    <w:p w:rsidR="00432EA0" w:rsidRDefault="00432EA0" w:rsidP="00432EA0">
      <w:pPr>
        <w:spacing w:after="111"/>
        <w:ind w:left="2548" w:right="2486"/>
        <w:textAlignment w:val="baseline"/>
      </w:pPr>
      <w:r>
        <w:rPr>
          <w:noProof/>
        </w:rPr>
        <w:lastRenderedPageBreak/>
        <w:drawing>
          <wp:inline distT="0" distB="0" distL="0" distR="0" wp14:anchorId="7D30E08E" wp14:editId="5723A17E">
            <wp:extent cx="2856230" cy="1085215"/>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22"/>
                    <a:stretch>
                      <a:fillRect/>
                    </a:stretch>
                  </pic:blipFill>
                  <pic:spPr>
                    <a:xfrm>
                      <a:off x="0" y="0"/>
                      <a:ext cx="2856230" cy="1085215"/>
                    </a:xfrm>
                    <a:prstGeom prst="rect">
                      <a:avLst/>
                    </a:prstGeom>
                  </pic:spPr>
                </pic:pic>
              </a:graphicData>
            </a:graphic>
          </wp:inline>
        </w:drawing>
      </w:r>
    </w:p>
    <w:p w:rsidR="00432EA0" w:rsidRDefault="00432EA0" w:rsidP="00432EA0">
      <w:pPr>
        <w:spacing w:line="312" w:lineRule="exact"/>
        <w:ind w:right="72"/>
        <w:jc w:val="both"/>
        <w:textAlignment w:val="baseline"/>
        <w:rPr>
          <w:rFonts w:ascii="Arial" w:eastAsia="Arial" w:hAnsi="Arial"/>
          <w:b/>
          <w:color w:val="000000"/>
          <w:sz w:val="23"/>
        </w:rPr>
      </w:pPr>
      <w:r>
        <w:rPr>
          <w:rFonts w:ascii="Arial" w:eastAsia="Arial" w:hAnsi="Arial"/>
          <w:b/>
          <w:color w:val="000000"/>
          <w:sz w:val="23"/>
        </w:rPr>
        <w:t xml:space="preserve">Figure 2c. </w:t>
      </w:r>
      <w:r>
        <w:rPr>
          <w:rFonts w:ascii="Arial" w:eastAsia="Arial" w:hAnsi="Arial"/>
          <w:color w:val="000000"/>
          <w:sz w:val="23"/>
        </w:rPr>
        <w:t>Comparison of scintillator light yields of (C</w:t>
      </w:r>
      <w:r>
        <w:rPr>
          <w:rFonts w:ascii="Arial" w:eastAsia="Arial" w:hAnsi="Arial"/>
          <w:color w:val="000000"/>
          <w:sz w:val="15"/>
        </w:rPr>
        <w:t>38</w:t>
      </w:r>
      <w:r>
        <w:rPr>
          <w:rFonts w:ascii="Arial" w:eastAsia="Arial" w:hAnsi="Arial"/>
          <w:color w:val="000000"/>
          <w:sz w:val="23"/>
        </w:rPr>
        <w:t>H</w:t>
      </w:r>
      <w:r>
        <w:rPr>
          <w:rFonts w:ascii="Arial" w:eastAsia="Arial" w:hAnsi="Arial"/>
          <w:color w:val="000000"/>
          <w:sz w:val="15"/>
        </w:rPr>
        <w:t>34</w:t>
      </w:r>
      <w:r>
        <w:rPr>
          <w:rFonts w:ascii="Arial" w:eastAsia="Arial" w:hAnsi="Arial"/>
          <w:color w:val="000000"/>
          <w:sz w:val="23"/>
        </w:rPr>
        <w:t>P</w:t>
      </w:r>
      <w:r>
        <w:rPr>
          <w:rFonts w:ascii="Arial" w:eastAsia="Arial" w:hAnsi="Arial"/>
          <w:color w:val="000000"/>
          <w:sz w:val="15"/>
        </w:rPr>
        <w:t>2</w:t>
      </w:r>
      <w:r>
        <w:rPr>
          <w:rFonts w:ascii="Arial" w:eastAsia="Arial" w:hAnsi="Arial"/>
          <w:color w:val="000000"/>
          <w:sz w:val="23"/>
        </w:rPr>
        <w:t>)MnBr</w:t>
      </w:r>
      <w:r>
        <w:rPr>
          <w:rFonts w:ascii="Arial" w:eastAsia="Arial" w:hAnsi="Arial"/>
          <w:color w:val="000000"/>
          <w:sz w:val="15"/>
        </w:rPr>
        <w:t xml:space="preserve">4 </w:t>
      </w:r>
      <w:r>
        <w:rPr>
          <w:rFonts w:ascii="Arial" w:eastAsia="Arial" w:hAnsi="Arial"/>
          <w:color w:val="000000"/>
          <w:sz w:val="23"/>
        </w:rPr>
        <w:t>and previously reported and commercially available scintillators.</w:t>
      </w:r>
    </w:p>
    <w:p w:rsidR="00432EA0" w:rsidRDefault="00432EA0" w:rsidP="00432EA0">
      <w:pPr>
        <w:spacing w:before="624" w:line="312" w:lineRule="exact"/>
        <w:ind w:right="72"/>
        <w:jc w:val="both"/>
        <w:textAlignment w:val="baseline"/>
        <w:rPr>
          <w:rFonts w:ascii="Arial" w:eastAsia="Arial" w:hAnsi="Arial"/>
          <w:color w:val="000000"/>
          <w:sz w:val="23"/>
        </w:rPr>
      </w:pPr>
      <w:r>
        <w:rPr>
          <w:rFonts w:ascii="Arial" w:eastAsia="Arial" w:hAnsi="Arial"/>
          <w:color w:val="000000"/>
          <w:sz w:val="23"/>
        </w:rPr>
        <w:t>Comment 10.It needs to be clarified whether the results of this paper were obtained from just a single sample or whether there is good reproducibility between crystals grown the same way.</w:t>
      </w:r>
    </w:p>
    <w:p w:rsidR="00432EA0" w:rsidRDefault="00432EA0" w:rsidP="00432EA0">
      <w:pPr>
        <w:sectPr w:rsidR="00432EA0">
          <w:pgSz w:w="12240" w:h="15840"/>
          <w:pgMar w:top="1420" w:right="1325" w:bottom="1204" w:left="1383" w:header="720" w:footer="720" w:gutter="0"/>
          <w:cols w:space="720"/>
        </w:sectPr>
      </w:pPr>
    </w:p>
    <w:p w:rsidR="00432EA0" w:rsidRDefault="00432EA0" w:rsidP="00432EA0">
      <w:pPr>
        <w:spacing w:before="7" w:after="205" w:line="312" w:lineRule="exact"/>
        <w:ind w:left="72" w:right="72"/>
        <w:jc w:val="both"/>
        <w:textAlignment w:val="baseline"/>
        <w:rPr>
          <w:rFonts w:ascii="Arial" w:eastAsia="Arial" w:hAnsi="Arial"/>
          <w:b/>
          <w:color w:val="000000"/>
          <w:spacing w:val="-2"/>
          <w:sz w:val="23"/>
        </w:rPr>
      </w:pPr>
      <w:r>
        <w:rPr>
          <w:rFonts w:ascii="Arial" w:eastAsia="Arial" w:hAnsi="Arial"/>
          <w:b/>
          <w:color w:val="000000"/>
          <w:spacing w:val="-2"/>
          <w:sz w:val="23"/>
        </w:rPr>
        <w:lastRenderedPageBreak/>
        <w:t>Response: The reproducibility was verified by measuring the X-ray dose rate dependent RL intensity on crystals with different sizes and shapes. The results as shown below exhibit great reproducibility for different crystals. In the revised manuscript, we added “The reproducibility of the responses to X-ray for (C</w:t>
      </w:r>
      <w:r>
        <w:rPr>
          <w:rFonts w:ascii="Arial" w:eastAsia="Arial" w:hAnsi="Arial"/>
          <w:b/>
          <w:color w:val="000000"/>
          <w:spacing w:val="-2"/>
          <w:sz w:val="15"/>
        </w:rPr>
        <w:t>38</w:t>
      </w:r>
      <w:r>
        <w:rPr>
          <w:rFonts w:ascii="Arial" w:eastAsia="Arial" w:hAnsi="Arial"/>
          <w:b/>
          <w:color w:val="000000"/>
          <w:spacing w:val="-2"/>
          <w:sz w:val="23"/>
        </w:rPr>
        <w:t>H</w:t>
      </w:r>
      <w:r>
        <w:rPr>
          <w:rFonts w:ascii="Arial" w:eastAsia="Arial" w:hAnsi="Arial"/>
          <w:b/>
          <w:color w:val="000000"/>
          <w:spacing w:val="-2"/>
          <w:sz w:val="15"/>
        </w:rPr>
        <w:t>34</w:t>
      </w:r>
      <w:r>
        <w:rPr>
          <w:rFonts w:ascii="Arial" w:eastAsia="Arial" w:hAnsi="Arial"/>
          <w:b/>
          <w:color w:val="000000"/>
          <w:spacing w:val="-2"/>
          <w:sz w:val="23"/>
        </w:rPr>
        <w:t>P</w:t>
      </w:r>
      <w:r>
        <w:rPr>
          <w:rFonts w:ascii="Arial" w:eastAsia="Arial" w:hAnsi="Arial"/>
          <w:b/>
          <w:color w:val="000000"/>
          <w:spacing w:val="-2"/>
          <w:sz w:val="15"/>
        </w:rPr>
        <w:t>2</w:t>
      </w:r>
      <w:r>
        <w:rPr>
          <w:rFonts w:ascii="Arial" w:eastAsia="Arial" w:hAnsi="Arial"/>
          <w:b/>
          <w:color w:val="000000"/>
          <w:spacing w:val="-2"/>
          <w:sz w:val="23"/>
        </w:rPr>
        <w:t>)MnBr</w:t>
      </w:r>
      <w:r>
        <w:rPr>
          <w:rFonts w:ascii="Arial" w:eastAsia="Arial" w:hAnsi="Arial"/>
          <w:b/>
          <w:color w:val="000000"/>
          <w:spacing w:val="-2"/>
          <w:sz w:val="15"/>
        </w:rPr>
        <w:t xml:space="preserve">4 </w:t>
      </w:r>
      <w:r>
        <w:rPr>
          <w:rFonts w:ascii="Arial" w:eastAsia="Arial" w:hAnsi="Arial"/>
          <w:b/>
          <w:color w:val="000000"/>
          <w:spacing w:val="-2"/>
          <w:sz w:val="23"/>
        </w:rPr>
        <w:t>was validated by using single crystals with different sizes and shapes. Almost the same sensitivity was recorded for all the samples, as shown in Figure S8.” In the revised supporting information, we added the following figure as Figure S8.</w:t>
      </w:r>
    </w:p>
    <w:p w:rsidR="00432EA0" w:rsidRDefault="00432EA0" w:rsidP="00432EA0">
      <w:pPr>
        <w:spacing w:after="484"/>
        <w:ind w:left="1857" w:right="1733"/>
        <w:textAlignment w:val="baseline"/>
      </w:pPr>
      <w:r>
        <w:rPr>
          <w:noProof/>
        </w:rPr>
        <w:drawing>
          <wp:inline distT="0" distB="0" distL="0" distR="0" wp14:anchorId="0CF74CFF" wp14:editId="06518D89">
            <wp:extent cx="3773170" cy="292608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23"/>
                    <a:stretch>
                      <a:fillRect/>
                    </a:stretch>
                  </pic:blipFill>
                  <pic:spPr>
                    <a:xfrm>
                      <a:off x="0" y="0"/>
                      <a:ext cx="3773170" cy="2926080"/>
                    </a:xfrm>
                    <a:prstGeom prst="rect">
                      <a:avLst/>
                    </a:prstGeom>
                  </pic:spPr>
                </pic:pic>
              </a:graphicData>
            </a:graphic>
          </wp:inline>
        </w:drawing>
      </w:r>
    </w:p>
    <w:p w:rsidR="00432EA0" w:rsidRDefault="00432EA0" w:rsidP="00432EA0">
      <w:pPr>
        <w:spacing w:line="309" w:lineRule="exact"/>
        <w:ind w:left="72" w:right="72"/>
        <w:jc w:val="both"/>
        <w:textAlignment w:val="baseline"/>
        <w:rPr>
          <w:rFonts w:ascii="Arial" w:eastAsia="Arial" w:hAnsi="Arial"/>
          <w:b/>
          <w:color w:val="000000"/>
          <w:sz w:val="23"/>
        </w:rPr>
      </w:pPr>
      <w:r>
        <w:rPr>
          <w:rFonts w:ascii="Arial" w:eastAsia="Arial" w:hAnsi="Arial"/>
          <w:b/>
          <w:color w:val="000000"/>
          <w:sz w:val="23"/>
        </w:rPr>
        <w:t xml:space="preserve">Figure S8. </w:t>
      </w:r>
      <w:r>
        <w:rPr>
          <w:rFonts w:ascii="Arial" w:eastAsia="Arial" w:hAnsi="Arial"/>
          <w:color w:val="000000"/>
          <w:sz w:val="23"/>
        </w:rPr>
        <w:t>Dose rate dependence of the RL intensity of (C</w:t>
      </w:r>
      <w:r>
        <w:rPr>
          <w:rFonts w:ascii="Arial" w:eastAsia="Arial" w:hAnsi="Arial"/>
          <w:color w:val="000000"/>
          <w:sz w:val="15"/>
        </w:rPr>
        <w:t>38</w:t>
      </w:r>
      <w:r>
        <w:rPr>
          <w:rFonts w:ascii="Arial" w:eastAsia="Arial" w:hAnsi="Arial"/>
          <w:color w:val="000000"/>
          <w:sz w:val="23"/>
        </w:rPr>
        <w:t>H</w:t>
      </w:r>
      <w:r>
        <w:rPr>
          <w:rFonts w:ascii="Arial" w:eastAsia="Arial" w:hAnsi="Arial"/>
          <w:color w:val="000000"/>
          <w:sz w:val="15"/>
        </w:rPr>
        <w:t>34</w:t>
      </w:r>
      <w:r>
        <w:rPr>
          <w:rFonts w:ascii="Arial" w:eastAsia="Arial" w:hAnsi="Arial"/>
          <w:color w:val="000000"/>
          <w:sz w:val="23"/>
        </w:rPr>
        <w:t>P</w:t>
      </w:r>
      <w:r>
        <w:rPr>
          <w:rFonts w:ascii="Arial" w:eastAsia="Arial" w:hAnsi="Arial"/>
          <w:color w:val="000000"/>
          <w:sz w:val="15"/>
        </w:rPr>
        <w:t>2</w:t>
      </w:r>
      <w:r>
        <w:rPr>
          <w:rFonts w:ascii="Arial" w:eastAsia="Arial" w:hAnsi="Arial"/>
          <w:color w:val="000000"/>
          <w:sz w:val="23"/>
        </w:rPr>
        <w:t>)MnBr</w:t>
      </w:r>
      <w:r>
        <w:rPr>
          <w:rFonts w:ascii="Arial" w:eastAsia="Arial" w:hAnsi="Arial"/>
          <w:color w:val="000000"/>
          <w:sz w:val="15"/>
        </w:rPr>
        <w:t xml:space="preserve">4 </w:t>
      </w:r>
      <w:r>
        <w:rPr>
          <w:rFonts w:ascii="Arial" w:eastAsia="Arial" w:hAnsi="Arial"/>
          <w:color w:val="000000"/>
          <w:sz w:val="23"/>
        </w:rPr>
        <w:t>with different shape and size. The results show these three crystals have almost the same response to X-ray dose rate.</w:t>
      </w:r>
    </w:p>
    <w:p w:rsidR="00432EA0" w:rsidRDefault="00432EA0" w:rsidP="00432EA0">
      <w:pPr>
        <w:spacing w:before="320" w:line="310" w:lineRule="exact"/>
        <w:ind w:left="72" w:right="72"/>
        <w:jc w:val="both"/>
        <w:textAlignment w:val="baseline"/>
        <w:rPr>
          <w:rFonts w:ascii="Arial" w:eastAsia="Arial" w:hAnsi="Arial"/>
          <w:color w:val="000000"/>
          <w:sz w:val="23"/>
        </w:rPr>
      </w:pPr>
      <w:r>
        <w:rPr>
          <w:rFonts w:ascii="Arial" w:eastAsia="Arial" w:hAnsi="Arial"/>
          <w:color w:val="000000"/>
          <w:sz w:val="23"/>
        </w:rPr>
        <w:t>Comment 11. There is a lack of details in the methods and supporting information regarding both the synthetic techniques as well as the testing and data processing. It is hard to determine whether the reported data is reliable and trustworthy without more detailed explanations of parameters used from synthesis to data processing.</w:t>
      </w:r>
    </w:p>
    <w:p w:rsidR="00432EA0" w:rsidRDefault="00432EA0" w:rsidP="00432EA0">
      <w:pPr>
        <w:spacing w:before="317" w:line="312" w:lineRule="exact"/>
        <w:ind w:left="72" w:right="72"/>
        <w:jc w:val="both"/>
        <w:textAlignment w:val="baseline"/>
        <w:rPr>
          <w:rFonts w:ascii="Arial" w:eastAsia="Arial" w:hAnsi="Arial"/>
          <w:b/>
          <w:color w:val="000000"/>
          <w:sz w:val="23"/>
        </w:rPr>
      </w:pPr>
      <w:r>
        <w:rPr>
          <w:rFonts w:ascii="Arial" w:eastAsia="Arial" w:hAnsi="Arial"/>
          <w:b/>
          <w:color w:val="000000"/>
          <w:sz w:val="23"/>
        </w:rPr>
        <w:t>Response: More details of the synthesis and data processing were provided and highlighted in method section in the revised manuscripts.</w:t>
      </w:r>
    </w:p>
    <w:p w:rsidR="00432EA0" w:rsidRDefault="00432EA0" w:rsidP="00432EA0">
      <w:pPr>
        <w:spacing w:before="356" w:line="263" w:lineRule="exact"/>
        <w:ind w:left="72" w:right="72"/>
        <w:textAlignment w:val="baseline"/>
        <w:rPr>
          <w:rFonts w:ascii="Arial" w:eastAsia="Arial" w:hAnsi="Arial"/>
          <w:color w:val="000000"/>
          <w:sz w:val="23"/>
        </w:rPr>
      </w:pPr>
      <w:r>
        <w:rPr>
          <w:rFonts w:ascii="Arial" w:eastAsia="Arial" w:hAnsi="Arial"/>
          <w:color w:val="000000"/>
          <w:sz w:val="23"/>
        </w:rPr>
        <w:lastRenderedPageBreak/>
        <w:t>Comment 12. Minor grammatical and English language errors throughout manuscript.</w:t>
      </w:r>
    </w:p>
    <w:p w:rsidR="00432EA0" w:rsidRDefault="00432EA0" w:rsidP="00432EA0">
      <w:pPr>
        <w:spacing w:before="317" w:line="311" w:lineRule="exact"/>
        <w:ind w:left="72" w:right="72"/>
        <w:jc w:val="both"/>
        <w:textAlignment w:val="baseline"/>
        <w:rPr>
          <w:rFonts w:ascii="Arial" w:eastAsia="Arial" w:hAnsi="Arial"/>
          <w:b/>
          <w:color w:val="000000"/>
          <w:sz w:val="23"/>
        </w:rPr>
      </w:pPr>
      <w:r>
        <w:rPr>
          <w:rFonts w:ascii="Arial" w:eastAsia="Arial" w:hAnsi="Arial"/>
          <w:b/>
          <w:color w:val="000000"/>
          <w:sz w:val="23"/>
        </w:rPr>
        <w:t>Response: We have revised the manuscript accordingly to avoid typos and grammar errors.</w:t>
      </w:r>
    </w:p>
    <w:p w:rsidR="00432EA0" w:rsidRDefault="00432EA0" w:rsidP="00432EA0">
      <w:pPr>
        <w:sectPr w:rsidR="00432EA0">
          <w:pgSz w:w="12240" w:h="15840"/>
          <w:pgMar w:top="1420" w:right="1344" w:bottom="1524" w:left="1364" w:header="720" w:footer="720" w:gutter="0"/>
          <w:cols w:space="720"/>
        </w:sectPr>
      </w:pPr>
    </w:p>
    <w:p w:rsidR="00432EA0" w:rsidRDefault="00432EA0" w:rsidP="00432EA0">
      <w:pPr>
        <w:spacing w:before="16" w:line="260" w:lineRule="exact"/>
        <w:ind w:left="72" w:right="72"/>
        <w:textAlignment w:val="baseline"/>
        <w:rPr>
          <w:rFonts w:ascii="Arial" w:eastAsia="Arial" w:hAnsi="Arial"/>
          <w:color w:val="000000"/>
          <w:spacing w:val="-2"/>
          <w:sz w:val="23"/>
        </w:rPr>
      </w:pPr>
      <w:r>
        <w:rPr>
          <w:rFonts w:ascii="Arial" w:eastAsia="Arial" w:hAnsi="Arial"/>
          <w:color w:val="000000"/>
          <w:spacing w:val="-2"/>
          <w:sz w:val="23"/>
        </w:rPr>
        <w:lastRenderedPageBreak/>
        <w:t>Reviewer #2:</w:t>
      </w:r>
    </w:p>
    <w:p w:rsidR="00432EA0" w:rsidRDefault="00432EA0" w:rsidP="00432EA0">
      <w:pPr>
        <w:spacing w:before="312" w:line="312" w:lineRule="exact"/>
        <w:ind w:left="72" w:right="72"/>
        <w:jc w:val="both"/>
        <w:textAlignment w:val="baseline"/>
        <w:rPr>
          <w:rFonts w:ascii="Arial" w:eastAsia="Arial" w:hAnsi="Arial"/>
          <w:color w:val="000000"/>
          <w:spacing w:val="-2"/>
          <w:sz w:val="23"/>
        </w:rPr>
      </w:pPr>
      <w:r>
        <w:rPr>
          <w:rFonts w:ascii="Arial" w:eastAsia="Arial" w:hAnsi="Arial"/>
          <w:color w:val="000000"/>
          <w:spacing w:val="-2"/>
          <w:sz w:val="23"/>
        </w:rPr>
        <w:t>In their submitted manuscript, Xu et al. describe the use of a novel X-ray scintillating material, (C38H34P2)MnBr4. It can efficiently convert X-rays into visible light. A high light yield of ~ 80,000 photons/MeV, and a low detection limit of 72.8 nGy/s are reported in single crystals and said to be superior to those of today’s commercially available scintillators as well as other emerging scintillating materials. Dispersed as powder in a rubber material, a flexible scintillating sheet was made and used to record (high resolution) images.</w:t>
      </w:r>
    </w:p>
    <w:p w:rsidR="00432EA0" w:rsidRDefault="00432EA0" w:rsidP="00432EA0">
      <w:pPr>
        <w:spacing w:line="312" w:lineRule="exact"/>
        <w:ind w:left="72" w:right="72"/>
        <w:jc w:val="both"/>
        <w:textAlignment w:val="baseline"/>
        <w:rPr>
          <w:rFonts w:ascii="Arial" w:eastAsia="Arial" w:hAnsi="Arial"/>
          <w:color w:val="000000"/>
          <w:sz w:val="23"/>
        </w:rPr>
      </w:pPr>
      <w:r>
        <w:rPr>
          <w:rFonts w:ascii="Arial" w:eastAsia="Arial" w:hAnsi="Arial"/>
          <w:color w:val="000000"/>
          <w:sz w:val="23"/>
        </w:rPr>
        <w:t>The manuscript is well prepared and of appropriate length. It is well organized and clearly written. The work is of interest to a specialized audience in the field of X-ray scintillators; but not enough information is given to consider its competitiveness, most notably spatial resolution and time response.</w:t>
      </w:r>
    </w:p>
    <w:p w:rsidR="00432EA0" w:rsidRDefault="00432EA0" w:rsidP="00432EA0">
      <w:pPr>
        <w:spacing w:line="312" w:lineRule="exact"/>
        <w:ind w:left="72" w:right="72"/>
        <w:jc w:val="both"/>
        <w:textAlignment w:val="baseline"/>
        <w:rPr>
          <w:rFonts w:ascii="Arial" w:eastAsia="Arial" w:hAnsi="Arial"/>
          <w:color w:val="000000"/>
          <w:sz w:val="23"/>
        </w:rPr>
      </w:pPr>
      <w:r>
        <w:rPr>
          <w:rFonts w:ascii="Arial" w:eastAsia="Arial" w:hAnsi="Arial"/>
          <w:color w:val="000000"/>
          <w:sz w:val="23"/>
        </w:rPr>
        <w:t>Points 2-4 below require further clarification prior to this paper being considered for publication. The other points I see as less important.</w:t>
      </w:r>
    </w:p>
    <w:p w:rsidR="00432EA0" w:rsidRDefault="00432EA0" w:rsidP="00432EA0">
      <w:pPr>
        <w:spacing w:before="364" w:line="261" w:lineRule="exact"/>
        <w:ind w:left="72" w:right="72"/>
        <w:textAlignment w:val="baseline"/>
        <w:rPr>
          <w:rFonts w:ascii="Arial" w:eastAsia="Arial" w:hAnsi="Arial"/>
          <w:b/>
          <w:color w:val="000000"/>
          <w:sz w:val="23"/>
        </w:rPr>
      </w:pPr>
      <w:r>
        <w:rPr>
          <w:rFonts w:ascii="Arial" w:eastAsia="Arial" w:hAnsi="Arial"/>
          <w:b/>
          <w:color w:val="000000"/>
          <w:sz w:val="23"/>
        </w:rPr>
        <w:t>Response: We thank the reviewer for the positive comments and suggestions.</w:t>
      </w:r>
    </w:p>
    <w:p w:rsidR="00432EA0" w:rsidRDefault="00432EA0" w:rsidP="00432EA0">
      <w:pPr>
        <w:numPr>
          <w:ilvl w:val="0"/>
          <w:numId w:val="12"/>
        </w:numPr>
        <w:tabs>
          <w:tab w:val="clear" w:pos="288"/>
          <w:tab w:val="left" w:pos="360"/>
        </w:tabs>
        <w:spacing w:before="311" w:after="0" w:line="312" w:lineRule="exact"/>
        <w:ind w:left="72" w:right="72"/>
        <w:jc w:val="both"/>
        <w:textAlignment w:val="baseline"/>
        <w:rPr>
          <w:rFonts w:ascii="Arial" w:eastAsia="Arial" w:hAnsi="Arial"/>
          <w:color w:val="000000"/>
          <w:spacing w:val="-2"/>
          <w:sz w:val="23"/>
        </w:rPr>
      </w:pPr>
      <w:r>
        <w:rPr>
          <w:rFonts w:ascii="Arial" w:eastAsia="Arial" w:hAnsi="Arial"/>
          <w:color w:val="000000"/>
          <w:spacing w:val="-2"/>
          <w:sz w:val="23"/>
        </w:rPr>
        <w:t>The authors compare the scintillating properties of (C38H34P2)MnBr4 with cerium-doped lutetium aluminum garnet (Ce:LuAG). Why this material? To the best of my knowledge, scintillating X-ray imagers mostly use thallium-doped cesium iodide (CsI:Tl) or terbium doped gadolinium oxysulfide (Gd2O2S:Tb, GOS:Tb), placed on top of a photodiode detector array. I believe that the manuscript should benchmark (more) with respect to these materials.</w:t>
      </w:r>
    </w:p>
    <w:p w:rsidR="00432EA0" w:rsidRDefault="00432EA0" w:rsidP="00432EA0">
      <w:pPr>
        <w:spacing w:before="313" w:line="312" w:lineRule="exact"/>
        <w:ind w:left="72" w:right="72"/>
        <w:jc w:val="both"/>
        <w:textAlignment w:val="baseline"/>
        <w:rPr>
          <w:rFonts w:ascii="Arial" w:eastAsia="Arial" w:hAnsi="Arial"/>
          <w:b/>
          <w:color w:val="000000"/>
          <w:sz w:val="23"/>
        </w:rPr>
      </w:pPr>
      <w:r>
        <w:rPr>
          <w:rFonts w:ascii="Arial" w:eastAsia="Arial" w:hAnsi="Arial"/>
          <w:b/>
          <w:color w:val="000000"/>
          <w:sz w:val="23"/>
        </w:rPr>
        <w:t>Response: We chose Ce:LuAG as the reference, as it has similar photoluminescence and radioluminescence as those of (C</w:t>
      </w:r>
      <w:r>
        <w:rPr>
          <w:rFonts w:ascii="Arial" w:eastAsia="Arial" w:hAnsi="Arial"/>
          <w:b/>
          <w:color w:val="000000"/>
          <w:sz w:val="15"/>
        </w:rPr>
        <w:t>38</w:t>
      </w:r>
      <w:r>
        <w:rPr>
          <w:rFonts w:ascii="Arial" w:eastAsia="Arial" w:hAnsi="Arial"/>
          <w:b/>
          <w:color w:val="000000"/>
          <w:sz w:val="23"/>
        </w:rPr>
        <w:t>H</w:t>
      </w:r>
      <w:r>
        <w:rPr>
          <w:rFonts w:ascii="Arial" w:eastAsia="Arial" w:hAnsi="Arial"/>
          <w:b/>
          <w:color w:val="000000"/>
          <w:sz w:val="15"/>
        </w:rPr>
        <w:t>34</w:t>
      </w:r>
      <w:r>
        <w:rPr>
          <w:rFonts w:ascii="Arial" w:eastAsia="Arial" w:hAnsi="Arial"/>
          <w:b/>
          <w:color w:val="000000"/>
          <w:sz w:val="23"/>
        </w:rPr>
        <w:t>P</w:t>
      </w:r>
      <w:r>
        <w:rPr>
          <w:rFonts w:ascii="Arial" w:eastAsia="Arial" w:hAnsi="Arial"/>
          <w:b/>
          <w:color w:val="000000"/>
          <w:sz w:val="15"/>
        </w:rPr>
        <w:t>2</w:t>
      </w:r>
      <w:r>
        <w:rPr>
          <w:rFonts w:ascii="Arial" w:eastAsia="Arial" w:hAnsi="Arial"/>
          <w:b/>
          <w:color w:val="000000"/>
          <w:sz w:val="23"/>
        </w:rPr>
        <w:t>)MnBr</w:t>
      </w:r>
      <w:r>
        <w:rPr>
          <w:rFonts w:ascii="Arial" w:eastAsia="Arial" w:hAnsi="Arial"/>
          <w:b/>
          <w:color w:val="000000"/>
          <w:sz w:val="15"/>
        </w:rPr>
        <w:t>4</w:t>
      </w:r>
      <w:r>
        <w:rPr>
          <w:rFonts w:ascii="Arial" w:eastAsia="Arial" w:hAnsi="Arial"/>
          <w:b/>
          <w:color w:val="000000"/>
          <w:sz w:val="23"/>
        </w:rPr>
        <w:t>, which would minimize the influence of response difference by detectors. Also, we indeed compared the light yields of various scintillators, including CsI:Tl, LYSO and so on. (Figure 2c)</w:t>
      </w:r>
    </w:p>
    <w:p w:rsidR="00432EA0" w:rsidRDefault="00432EA0" w:rsidP="00432EA0">
      <w:pPr>
        <w:numPr>
          <w:ilvl w:val="0"/>
          <w:numId w:val="12"/>
        </w:numPr>
        <w:tabs>
          <w:tab w:val="clear" w:pos="288"/>
          <w:tab w:val="left" w:pos="360"/>
        </w:tabs>
        <w:spacing w:before="628" w:after="0" w:line="312" w:lineRule="exact"/>
        <w:ind w:left="72" w:right="72"/>
        <w:jc w:val="both"/>
        <w:textAlignment w:val="baseline"/>
        <w:rPr>
          <w:rFonts w:ascii="Arial" w:eastAsia="Arial" w:hAnsi="Arial"/>
          <w:color w:val="000000"/>
          <w:sz w:val="23"/>
        </w:rPr>
      </w:pPr>
      <w:r>
        <w:rPr>
          <w:rFonts w:ascii="Arial" w:eastAsia="Arial" w:hAnsi="Arial"/>
          <w:color w:val="000000"/>
          <w:sz w:val="23"/>
        </w:rPr>
        <w:t>Integration of single crystals is not low-cost. The use of powder-PDMS blend potentially is. However, this flexible scintillator screen is not properly characterized. Light yield, stopping power, dynamic range/linearity, ... Are the properties of the powder and the crystal the same? See also next points</w:t>
      </w:r>
    </w:p>
    <w:p w:rsidR="00432EA0" w:rsidRDefault="00432EA0" w:rsidP="00432EA0">
      <w:pPr>
        <w:spacing w:before="313" w:line="312" w:lineRule="exact"/>
        <w:ind w:left="72" w:right="72"/>
        <w:jc w:val="both"/>
        <w:textAlignment w:val="baseline"/>
        <w:rPr>
          <w:rFonts w:ascii="Arial" w:eastAsia="Arial" w:hAnsi="Arial"/>
          <w:b/>
          <w:color w:val="000000"/>
          <w:spacing w:val="-1"/>
          <w:sz w:val="23"/>
        </w:rPr>
      </w:pPr>
      <w:r>
        <w:rPr>
          <w:rFonts w:ascii="Arial" w:eastAsia="Arial" w:hAnsi="Arial"/>
          <w:b/>
          <w:color w:val="000000"/>
          <w:spacing w:val="-1"/>
          <w:sz w:val="23"/>
        </w:rPr>
        <w:lastRenderedPageBreak/>
        <w:t>Response: Similar to single crystals, we have characterized the linearity to X-ray dose rate, light yield, and detection limit on the flexible scintillation screens. The results (Figure S12) show the overall performance of the blend is just a little bit inferior to that of single crystals. This is not surprising, considering that the content of (C</w:t>
      </w:r>
      <w:r>
        <w:rPr>
          <w:rFonts w:ascii="Arial" w:eastAsia="Arial" w:hAnsi="Arial"/>
          <w:b/>
          <w:color w:val="000000"/>
          <w:spacing w:val="-1"/>
          <w:sz w:val="15"/>
        </w:rPr>
        <w:t>38</w:t>
      </w:r>
      <w:r>
        <w:rPr>
          <w:rFonts w:ascii="Arial" w:eastAsia="Arial" w:hAnsi="Arial"/>
          <w:b/>
          <w:color w:val="000000"/>
          <w:spacing w:val="-1"/>
          <w:sz w:val="23"/>
        </w:rPr>
        <w:t>H</w:t>
      </w:r>
      <w:r>
        <w:rPr>
          <w:rFonts w:ascii="Arial" w:eastAsia="Arial" w:hAnsi="Arial"/>
          <w:b/>
          <w:color w:val="000000"/>
          <w:spacing w:val="-1"/>
          <w:sz w:val="15"/>
        </w:rPr>
        <w:t>34</w:t>
      </w:r>
      <w:r>
        <w:rPr>
          <w:rFonts w:ascii="Arial" w:eastAsia="Arial" w:hAnsi="Arial"/>
          <w:b/>
          <w:color w:val="000000"/>
          <w:spacing w:val="-1"/>
          <w:sz w:val="23"/>
        </w:rPr>
        <w:t>P</w:t>
      </w:r>
      <w:r>
        <w:rPr>
          <w:rFonts w:ascii="Arial" w:eastAsia="Arial" w:hAnsi="Arial"/>
          <w:b/>
          <w:color w:val="000000"/>
          <w:spacing w:val="-1"/>
          <w:sz w:val="15"/>
        </w:rPr>
        <w:t>2</w:t>
      </w:r>
      <w:r>
        <w:rPr>
          <w:rFonts w:ascii="Arial" w:eastAsia="Arial" w:hAnsi="Arial"/>
          <w:b/>
          <w:color w:val="000000"/>
          <w:spacing w:val="-1"/>
          <w:sz w:val="23"/>
        </w:rPr>
        <w:t>)MnBr</w:t>
      </w:r>
      <w:r>
        <w:rPr>
          <w:rFonts w:ascii="Arial" w:eastAsia="Arial" w:hAnsi="Arial"/>
          <w:b/>
          <w:color w:val="000000"/>
          <w:spacing w:val="-1"/>
          <w:sz w:val="15"/>
        </w:rPr>
        <w:t xml:space="preserve">4 </w:t>
      </w:r>
      <w:r>
        <w:rPr>
          <w:rFonts w:ascii="Arial" w:eastAsia="Arial" w:hAnsi="Arial"/>
          <w:b/>
          <w:color w:val="000000"/>
          <w:spacing w:val="-1"/>
          <w:sz w:val="23"/>
        </w:rPr>
        <w:t>is reduced in the blends, the distribution of (C</w:t>
      </w:r>
      <w:r>
        <w:rPr>
          <w:rFonts w:ascii="Arial" w:eastAsia="Arial" w:hAnsi="Arial"/>
          <w:b/>
          <w:color w:val="000000"/>
          <w:spacing w:val="-1"/>
          <w:sz w:val="15"/>
        </w:rPr>
        <w:t>38</w:t>
      </w:r>
      <w:r>
        <w:rPr>
          <w:rFonts w:ascii="Arial" w:eastAsia="Arial" w:hAnsi="Arial"/>
          <w:b/>
          <w:color w:val="000000"/>
          <w:spacing w:val="-1"/>
          <w:sz w:val="23"/>
        </w:rPr>
        <w:t>H</w:t>
      </w:r>
      <w:r>
        <w:rPr>
          <w:rFonts w:ascii="Arial" w:eastAsia="Arial" w:hAnsi="Arial"/>
          <w:b/>
          <w:color w:val="000000"/>
          <w:spacing w:val="-1"/>
          <w:sz w:val="15"/>
        </w:rPr>
        <w:t>34</w:t>
      </w:r>
      <w:r>
        <w:rPr>
          <w:rFonts w:ascii="Arial" w:eastAsia="Arial" w:hAnsi="Arial"/>
          <w:b/>
          <w:color w:val="000000"/>
          <w:spacing w:val="-1"/>
          <w:sz w:val="23"/>
        </w:rPr>
        <w:t>P</w:t>
      </w:r>
      <w:r>
        <w:rPr>
          <w:rFonts w:ascii="Arial" w:eastAsia="Arial" w:hAnsi="Arial"/>
          <w:b/>
          <w:color w:val="000000"/>
          <w:spacing w:val="-1"/>
          <w:sz w:val="15"/>
        </w:rPr>
        <w:t>2</w:t>
      </w:r>
      <w:r>
        <w:rPr>
          <w:rFonts w:ascii="Arial" w:eastAsia="Arial" w:hAnsi="Arial"/>
          <w:b/>
          <w:color w:val="000000"/>
          <w:spacing w:val="-1"/>
          <w:sz w:val="23"/>
        </w:rPr>
        <w:t>)MnBr</w:t>
      </w:r>
      <w:r>
        <w:rPr>
          <w:rFonts w:ascii="Arial" w:eastAsia="Arial" w:hAnsi="Arial"/>
          <w:b/>
          <w:color w:val="000000"/>
          <w:spacing w:val="-1"/>
          <w:sz w:val="15"/>
        </w:rPr>
        <w:t xml:space="preserve">4 </w:t>
      </w:r>
      <w:r>
        <w:rPr>
          <w:rFonts w:ascii="Arial" w:eastAsia="Arial" w:hAnsi="Arial"/>
          <w:b/>
          <w:color w:val="000000"/>
          <w:spacing w:val="-1"/>
          <w:sz w:val="23"/>
        </w:rPr>
        <w:t>might not be perfectly uniform in the blends, and PDMS could also affect the X-ray absorption. In the revised manuscript, we added the performance of flexible scintillation screens.</w:t>
      </w:r>
    </w:p>
    <w:p w:rsidR="00432EA0" w:rsidRDefault="00432EA0" w:rsidP="00432EA0">
      <w:pPr>
        <w:sectPr w:rsidR="00432EA0">
          <w:pgSz w:w="12240" w:h="15840"/>
          <w:pgMar w:top="1460" w:right="1349" w:bottom="1204" w:left="1359" w:header="720" w:footer="720" w:gutter="0"/>
          <w:cols w:space="720"/>
        </w:sectPr>
      </w:pPr>
    </w:p>
    <w:p w:rsidR="00432EA0" w:rsidRDefault="00432EA0" w:rsidP="00432EA0">
      <w:pPr>
        <w:spacing w:before="6" w:after="489" w:line="312" w:lineRule="exact"/>
        <w:ind w:left="72" w:right="72"/>
        <w:jc w:val="both"/>
        <w:textAlignment w:val="baseline"/>
        <w:rPr>
          <w:rFonts w:ascii="Arial" w:eastAsia="Arial" w:hAnsi="Arial"/>
          <w:b/>
          <w:color w:val="000000"/>
          <w:spacing w:val="-1"/>
          <w:sz w:val="23"/>
        </w:rPr>
      </w:pPr>
      <w:r>
        <w:rPr>
          <w:rFonts w:ascii="Arial" w:eastAsia="Arial" w:hAnsi="Arial"/>
          <w:b/>
          <w:color w:val="000000"/>
          <w:spacing w:val="-1"/>
          <w:sz w:val="23"/>
        </w:rPr>
        <w:lastRenderedPageBreak/>
        <w:t>“The scintillation performance of flexible scintillation screens was characterized as shown in Figure S12, which exhibit excellent linearities to the X-ray dose rates in a large range from 36.7nGy/s to 89.4 μGy/s with a slightly lower light yield (66256 photon/MeV) and detection limit (461.1 nGy/s), as compared to those of single crystals. This is not surprising, considering that the content of (C</w:t>
      </w:r>
      <w:r>
        <w:rPr>
          <w:rFonts w:ascii="Arial" w:eastAsia="Arial" w:hAnsi="Arial"/>
          <w:b/>
          <w:color w:val="000000"/>
          <w:spacing w:val="-1"/>
          <w:sz w:val="15"/>
        </w:rPr>
        <w:t>38</w:t>
      </w:r>
      <w:r>
        <w:rPr>
          <w:rFonts w:ascii="Arial" w:eastAsia="Arial" w:hAnsi="Arial"/>
          <w:b/>
          <w:color w:val="000000"/>
          <w:spacing w:val="-1"/>
          <w:sz w:val="23"/>
        </w:rPr>
        <w:t>H</w:t>
      </w:r>
      <w:r>
        <w:rPr>
          <w:rFonts w:ascii="Arial" w:eastAsia="Arial" w:hAnsi="Arial"/>
          <w:b/>
          <w:color w:val="000000"/>
          <w:spacing w:val="-1"/>
          <w:sz w:val="15"/>
        </w:rPr>
        <w:t>34</w:t>
      </w:r>
      <w:r>
        <w:rPr>
          <w:rFonts w:ascii="Arial" w:eastAsia="Arial" w:hAnsi="Arial"/>
          <w:b/>
          <w:color w:val="000000"/>
          <w:spacing w:val="-1"/>
          <w:sz w:val="23"/>
        </w:rPr>
        <w:t>P</w:t>
      </w:r>
      <w:r>
        <w:rPr>
          <w:rFonts w:ascii="Arial" w:eastAsia="Arial" w:hAnsi="Arial"/>
          <w:b/>
          <w:color w:val="000000"/>
          <w:spacing w:val="-1"/>
          <w:sz w:val="15"/>
        </w:rPr>
        <w:t>2</w:t>
      </w:r>
      <w:r>
        <w:rPr>
          <w:rFonts w:ascii="Arial" w:eastAsia="Arial" w:hAnsi="Arial"/>
          <w:b/>
          <w:color w:val="000000"/>
          <w:spacing w:val="-1"/>
          <w:sz w:val="23"/>
        </w:rPr>
        <w:t>)MnBr</w:t>
      </w:r>
      <w:r>
        <w:rPr>
          <w:rFonts w:ascii="Arial" w:eastAsia="Arial" w:hAnsi="Arial"/>
          <w:b/>
          <w:color w:val="000000"/>
          <w:spacing w:val="-1"/>
          <w:sz w:val="15"/>
        </w:rPr>
        <w:t xml:space="preserve">4 </w:t>
      </w:r>
      <w:r>
        <w:rPr>
          <w:rFonts w:ascii="Arial" w:eastAsia="Arial" w:hAnsi="Arial"/>
          <w:b/>
          <w:color w:val="000000"/>
          <w:spacing w:val="-1"/>
          <w:sz w:val="23"/>
        </w:rPr>
        <w:t>is reduced in the blends, the distribution of (C</w:t>
      </w:r>
      <w:r>
        <w:rPr>
          <w:rFonts w:ascii="Arial" w:eastAsia="Arial" w:hAnsi="Arial"/>
          <w:b/>
          <w:color w:val="000000"/>
          <w:spacing w:val="-1"/>
          <w:sz w:val="15"/>
        </w:rPr>
        <w:t>38</w:t>
      </w:r>
      <w:r>
        <w:rPr>
          <w:rFonts w:ascii="Arial" w:eastAsia="Arial" w:hAnsi="Arial"/>
          <w:b/>
          <w:color w:val="000000"/>
          <w:spacing w:val="-1"/>
          <w:sz w:val="23"/>
        </w:rPr>
        <w:t>H</w:t>
      </w:r>
      <w:r>
        <w:rPr>
          <w:rFonts w:ascii="Arial" w:eastAsia="Arial" w:hAnsi="Arial"/>
          <w:b/>
          <w:color w:val="000000"/>
          <w:spacing w:val="-1"/>
          <w:sz w:val="15"/>
        </w:rPr>
        <w:t>34</w:t>
      </w:r>
      <w:r>
        <w:rPr>
          <w:rFonts w:ascii="Arial" w:eastAsia="Arial" w:hAnsi="Arial"/>
          <w:b/>
          <w:color w:val="000000"/>
          <w:spacing w:val="-1"/>
          <w:sz w:val="23"/>
        </w:rPr>
        <w:t>P</w:t>
      </w:r>
      <w:r>
        <w:rPr>
          <w:rFonts w:ascii="Arial" w:eastAsia="Arial" w:hAnsi="Arial"/>
          <w:b/>
          <w:color w:val="000000"/>
          <w:spacing w:val="-1"/>
          <w:sz w:val="15"/>
        </w:rPr>
        <w:t>2</w:t>
      </w:r>
      <w:r>
        <w:rPr>
          <w:rFonts w:ascii="Arial" w:eastAsia="Arial" w:hAnsi="Arial"/>
          <w:b/>
          <w:color w:val="000000"/>
          <w:spacing w:val="-1"/>
          <w:sz w:val="23"/>
        </w:rPr>
        <w:t>)MnBr</w:t>
      </w:r>
      <w:r>
        <w:rPr>
          <w:rFonts w:ascii="Arial" w:eastAsia="Arial" w:hAnsi="Arial"/>
          <w:b/>
          <w:color w:val="000000"/>
          <w:spacing w:val="-1"/>
          <w:sz w:val="15"/>
        </w:rPr>
        <w:t xml:space="preserve">4 </w:t>
      </w:r>
      <w:r>
        <w:rPr>
          <w:rFonts w:ascii="Arial" w:eastAsia="Arial" w:hAnsi="Arial"/>
          <w:b/>
          <w:color w:val="000000"/>
          <w:spacing w:val="-1"/>
          <w:sz w:val="23"/>
        </w:rPr>
        <w:t>might not be perfectly uniform in the blends, and PDMS could also affect the X-ray absorption.” In the revised Supporting Information, we provided the performance the flexible scintillation screens as shown in Figure S12.</w:t>
      </w:r>
    </w:p>
    <w:p w:rsidR="00432EA0" w:rsidRDefault="00432EA0" w:rsidP="00432EA0">
      <w:pPr>
        <w:spacing w:before="6" w:after="489" w:line="312" w:lineRule="exact"/>
        <w:sectPr w:rsidR="00432EA0">
          <w:pgSz w:w="12240" w:h="15840"/>
          <w:pgMar w:top="1420" w:right="1351" w:bottom="1204" w:left="1357" w:header="720" w:footer="720" w:gutter="0"/>
          <w:cols w:space="720"/>
        </w:sectPr>
      </w:pPr>
    </w:p>
    <w:p w:rsidR="00432EA0" w:rsidRDefault="00432EA0" w:rsidP="00432EA0">
      <w:pPr>
        <w:spacing w:line="310" w:lineRule="exact"/>
        <w:ind w:left="72" w:right="72"/>
        <w:jc w:val="both"/>
        <w:textAlignment w:val="baseline"/>
        <w:rPr>
          <w:rFonts w:ascii="Arial" w:eastAsia="Arial" w:hAnsi="Arial"/>
          <w:b/>
          <w:color w:val="000000"/>
          <w:spacing w:val="-1"/>
          <w:sz w:val="23"/>
        </w:rPr>
      </w:pPr>
      <w:r>
        <w:rPr>
          <w:rFonts w:ascii="Times New Roman" w:eastAsia="PMingLiU" w:hAnsi="Times New Roman"/>
          <w:noProof/>
        </w:rPr>
        <mc:AlternateContent>
          <mc:Choice Requires="wps">
            <w:drawing>
              <wp:anchor distT="0" distB="0" distL="0" distR="0" simplePos="0" relativeHeight="251673600" behindDoc="1" locked="0" layoutInCell="1" allowOverlap="1">
                <wp:simplePos x="0" y="0"/>
                <wp:positionH relativeFrom="page">
                  <wp:posOffset>897890</wp:posOffset>
                </wp:positionH>
                <wp:positionV relativeFrom="page">
                  <wp:posOffset>3002280</wp:posOffset>
                </wp:positionV>
                <wp:extent cx="6052820" cy="2663190"/>
                <wp:effectExtent l="2540" t="1905" r="2540" b="1905"/>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820" cy="266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pPr>
                              <w:spacing w:after="474"/>
                              <w:ind w:left="199" w:right="199"/>
                              <w:textAlignment w:val="baseline"/>
                            </w:pPr>
                            <w:r>
                              <w:rPr>
                                <w:noProof/>
                              </w:rPr>
                              <w:drawing>
                                <wp:inline distT="0" distB="0" distL="0" distR="0" wp14:anchorId="7EE9D70C" wp14:editId="6BEBD8E0">
                                  <wp:extent cx="5800090" cy="236220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24"/>
                                          <a:stretch>
                                            <a:fillRect/>
                                          </a:stretch>
                                        </pic:blipFill>
                                        <pic:spPr>
                                          <a:xfrm>
                                            <a:off x="0" y="0"/>
                                            <a:ext cx="5800090" cy="23622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6" type="#_x0000_t202" style="position:absolute;left:0;text-align:left;margin-left:70.7pt;margin-top:236.4pt;width:476.6pt;height:209.7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" filled="f" stroked="f">
                <v:textbox inset="0,0,0,0">
                  <w:txbxContent>
                    <w:p w:rsidR="00432EA0" w:rsidRDefault="00432EA0" w:rsidP="00432EA0">
                      <w:pPr>
                        <w:spacing w:after="474"/>
                        <w:ind w:left="199" w:right="199"/>
                        <w:textAlignment w:val="baseline"/>
                      </w:pPr>
                      <w:r>
                        <w:rPr>
                          <w:noProof/>
                        </w:rPr>
                        <w:drawing>
                          <wp:inline distT="0" distB="0" distL="0" distR="0" wp14:anchorId="7EE9D70C" wp14:editId="6BEBD8E0">
                            <wp:extent cx="5800090" cy="236220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24"/>
                                    <a:stretch>
                                      <a:fillRect/>
                                    </a:stretch>
                                  </pic:blipFill>
                                  <pic:spPr>
                                    <a:xfrm>
                                      <a:off x="0" y="0"/>
                                      <a:ext cx="5800090" cy="2362200"/>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00000"/>
          <w:spacing w:val="-1"/>
          <w:sz w:val="23"/>
        </w:rPr>
        <w:t xml:space="preserve">Figure S12. </w:t>
      </w:r>
      <w:r>
        <w:rPr>
          <w:rFonts w:ascii="Arial" w:eastAsia="Arial" w:hAnsi="Arial"/>
          <w:color w:val="000000"/>
          <w:spacing w:val="-1"/>
          <w:sz w:val="23"/>
        </w:rPr>
        <w:t>(a) Dose rate dependence of the RL intensity of standard reference Ce:LuAG and (C</w:t>
      </w:r>
      <w:r>
        <w:rPr>
          <w:rFonts w:ascii="Arial" w:eastAsia="Arial" w:hAnsi="Arial"/>
          <w:color w:val="000000"/>
          <w:spacing w:val="-1"/>
          <w:sz w:val="15"/>
        </w:rPr>
        <w:t>38</w:t>
      </w:r>
      <w:r>
        <w:rPr>
          <w:rFonts w:ascii="Arial" w:eastAsia="Arial" w:hAnsi="Arial"/>
          <w:color w:val="000000"/>
          <w:spacing w:val="-1"/>
          <w:sz w:val="23"/>
        </w:rPr>
        <w:t>H</w:t>
      </w:r>
      <w:r>
        <w:rPr>
          <w:rFonts w:ascii="Arial" w:eastAsia="Arial" w:hAnsi="Arial"/>
          <w:color w:val="000000"/>
          <w:spacing w:val="-1"/>
          <w:sz w:val="15"/>
        </w:rPr>
        <w:t>34</w:t>
      </w:r>
      <w:r>
        <w:rPr>
          <w:rFonts w:ascii="Arial" w:eastAsia="Arial" w:hAnsi="Arial"/>
          <w:color w:val="000000"/>
          <w:spacing w:val="-1"/>
          <w:sz w:val="23"/>
        </w:rPr>
        <w:t>P</w:t>
      </w:r>
      <w:r>
        <w:rPr>
          <w:rFonts w:ascii="Arial" w:eastAsia="Arial" w:hAnsi="Arial"/>
          <w:color w:val="000000"/>
          <w:spacing w:val="-1"/>
          <w:sz w:val="15"/>
        </w:rPr>
        <w:t>2</w:t>
      </w:r>
      <w:r>
        <w:rPr>
          <w:rFonts w:ascii="Arial" w:eastAsia="Arial" w:hAnsi="Arial"/>
          <w:color w:val="000000"/>
          <w:spacing w:val="-1"/>
          <w:sz w:val="23"/>
        </w:rPr>
        <w:t>)MnBr</w:t>
      </w:r>
      <w:r>
        <w:rPr>
          <w:rFonts w:ascii="Arial" w:eastAsia="Arial" w:hAnsi="Arial"/>
          <w:color w:val="000000"/>
          <w:spacing w:val="-1"/>
          <w:sz w:val="15"/>
        </w:rPr>
        <w:t xml:space="preserve">4 </w:t>
      </w:r>
      <w:r>
        <w:rPr>
          <w:rFonts w:ascii="Arial" w:eastAsia="Arial" w:hAnsi="Arial"/>
          <w:color w:val="000000"/>
          <w:spacing w:val="-1"/>
          <w:sz w:val="23"/>
        </w:rPr>
        <w:t>crystal and (C</w:t>
      </w:r>
      <w:r>
        <w:rPr>
          <w:rFonts w:ascii="Arial" w:eastAsia="Arial" w:hAnsi="Arial"/>
          <w:color w:val="000000"/>
          <w:spacing w:val="-1"/>
          <w:sz w:val="15"/>
        </w:rPr>
        <w:t>38</w:t>
      </w:r>
      <w:r>
        <w:rPr>
          <w:rFonts w:ascii="Arial" w:eastAsia="Arial" w:hAnsi="Arial"/>
          <w:color w:val="000000"/>
          <w:spacing w:val="-1"/>
          <w:sz w:val="23"/>
        </w:rPr>
        <w:t>H</w:t>
      </w:r>
      <w:r>
        <w:rPr>
          <w:rFonts w:ascii="Arial" w:eastAsia="Arial" w:hAnsi="Arial"/>
          <w:color w:val="000000"/>
          <w:spacing w:val="-1"/>
          <w:sz w:val="15"/>
        </w:rPr>
        <w:t>34</w:t>
      </w:r>
      <w:r>
        <w:rPr>
          <w:rFonts w:ascii="Arial" w:eastAsia="Arial" w:hAnsi="Arial"/>
          <w:color w:val="000000"/>
          <w:spacing w:val="-1"/>
          <w:sz w:val="23"/>
        </w:rPr>
        <w:t>P</w:t>
      </w:r>
      <w:r>
        <w:rPr>
          <w:rFonts w:ascii="Arial" w:eastAsia="Arial" w:hAnsi="Arial"/>
          <w:color w:val="000000"/>
          <w:spacing w:val="-1"/>
          <w:sz w:val="15"/>
        </w:rPr>
        <w:t>2</w:t>
      </w:r>
      <w:r>
        <w:rPr>
          <w:rFonts w:ascii="Arial" w:eastAsia="Arial" w:hAnsi="Arial"/>
          <w:color w:val="000000"/>
          <w:spacing w:val="-1"/>
          <w:sz w:val="23"/>
        </w:rPr>
        <w:t>)MnBr</w:t>
      </w:r>
      <w:r>
        <w:rPr>
          <w:rFonts w:ascii="Arial" w:eastAsia="Arial" w:hAnsi="Arial"/>
          <w:color w:val="000000"/>
          <w:spacing w:val="-1"/>
          <w:sz w:val="15"/>
        </w:rPr>
        <w:t xml:space="preserve">4 </w:t>
      </w:r>
      <w:r>
        <w:rPr>
          <w:rFonts w:ascii="Arial" w:eastAsia="Arial" w:hAnsi="Arial"/>
          <w:color w:val="000000"/>
          <w:spacing w:val="-1"/>
          <w:sz w:val="23"/>
        </w:rPr>
        <w:t>film blended with PDMS. (b) The detection limit measurement under low X-ray dose for (C</w:t>
      </w:r>
      <w:r>
        <w:rPr>
          <w:rFonts w:ascii="Arial" w:eastAsia="Arial" w:hAnsi="Arial"/>
          <w:color w:val="000000"/>
          <w:spacing w:val="-1"/>
          <w:sz w:val="15"/>
        </w:rPr>
        <w:t>38</w:t>
      </w:r>
      <w:r>
        <w:rPr>
          <w:rFonts w:ascii="Arial" w:eastAsia="Arial" w:hAnsi="Arial"/>
          <w:color w:val="000000"/>
          <w:spacing w:val="-1"/>
          <w:sz w:val="23"/>
        </w:rPr>
        <w:t>H</w:t>
      </w:r>
      <w:r>
        <w:rPr>
          <w:rFonts w:ascii="Arial" w:eastAsia="Arial" w:hAnsi="Arial"/>
          <w:color w:val="000000"/>
          <w:spacing w:val="-1"/>
          <w:sz w:val="15"/>
        </w:rPr>
        <w:t>34</w:t>
      </w:r>
      <w:r>
        <w:rPr>
          <w:rFonts w:ascii="Arial" w:eastAsia="Arial" w:hAnsi="Arial"/>
          <w:color w:val="000000"/>
          <w:spacing w:val="-1"/>
          <w:sz w:val="23"/>
        </w:rPr>
        <w:t>P</w:t>
      </w:r>
      <w:r>
        <w:rPr>
          <w:rFonts w:ascii="Arial" w:eastAsia="Arial" w:hAnsi="Arial"/>
          <w:color w:val="000000"/>
          <w:spacing w:val="-1"/>
          <w:sz w:val="15"/>
        </w:rPr>
        <w:t>2</w:t>
      </w:r>
      <w:r>
        <w:rPr>
          <w:rFonts w:ascii="Arial" w:eastAsia="Arial" w:hAnsi="Arial"/>
          <w:color w:val="000000"/>
          <w:spacing w:val="-1"/>
          <w:sz w:val="23"/>
        </w:rPr>
        <w:t>)MnBr</w:t>
      </w:r>
      <w:r>
        <w:rPr>
          <w:rFonts w:ascii="Arial" w:eastAsia="Arial" w:hAnsi="Arial"/>
          <w:color w:val="000000"/>
          <w:spacing w:val="-1"/>
          <w:sz w:val="15"/>
        </w:rPr>
        <w:t xml:space="preserve">4 </w:t>
      </w:r>
      <w:r>
        <w:rPr>
          <w:rFonts w:ascii="Arial" w:eastAsia="Arial" w:hAnsi="Arial"/>
          <w:color w:val="000000"/>
          <w:spacing w:val="-1"/>
          <w:sz w:val="23"/>
        </w:rPr>
        <w:t>film blended with PDMS.</w:t>
      </w:r>
    </w:p>
    <w:p w:rsidR="00432EA0" w:rsidRDefault="00432EA0" w:rsidP="00432EA0">
      <w:pPr>
        <w:spacing w:before="941" w:line="312" w:lineRule="exact"/>
        <w:ind w:left="72" w:right="72"/>
        <w:jc w:val="both"/>
        <w:textAlignment w:val="baseline"/>
        <w:rPr>
          <w:rFonts w:ascii="Arial" w:eastAsia="Arial" w:hAnsi="Arial"/>
          <w:color w:val="000000"/>
          <w:sz w:val="23"/>
        </w:rPr>
      </w:pPr>
      <w:r>
        <w:rPr>
          <w:rFonts w:ascii="Arial" w:eastAsia="Arial" w:hAnsi="Arial"/>
          <w:color w:val="000000"/>
          <w:sz w:val="23"/>
        </w:rPr>
        <w:t>3. MTF measurements should be carried out to quantify the spatial resolution of the images. Here, the columnar structure of the CsI has a great advantage, the needle-like crystals result in a good (sharp) spatial resolution, as typically quantified in terms of MTF. Authors should show MTF (or similar) measurements for the images shown in the manuscript.</w:t>
      </w:r>
    </w:p>
    <w:p w:rsidR="00432EA0" w:rsidRDefault="00432EA0" w:rsidP="00432EA0">
      <w:pPr>
        <w:spacing w:before="310" w:line="312" w:lineRule="exact"/>
        <w:ind w:left="72" w:right="72"/>
        <w:jc w:val="both"/>
        <w:textAlignment w:val="baseline"/>
        <w:rPr>
          <w:rFonts w:ascii="Arial" w:eastAsia="Arial" w:hAnsi="Arial"/>
          <w:b/>
          <w:color w:val="000000"/>
          <w:sz w:val="23"/>
        </w:rPr>
      </w:pPr>
      <w:r>
        <w:rPr>
          <w:rFonts w:ascii="Arial" w:eastAsia="Arial" w:hAnsi="Arial"/>
          <w:b/>
          <w:color w:val="000000"/>
          <w:sz w:val="23"/>
        </w:rPr>
        <w:lastRenderedPageBreak/>
        <w:t>Response: As suggested by the reviewer, we measured the X-ray imaging resolution of (C</w:t>
      </w:r>
      <w:r>
        <w:rPr>
          <w:rFonts w:ascii="Arial" w:eastAsia="Arial" w:hAnsi="Arial"/>
          <w:b/>
          <w:color w:val="000000"/>
          <w:sz w:val="15"/>
        </w:rPr>
        <w:t>38</w:t>
      </w:r>
      <w:r>
        <w:rPr>
          <w:rFonts w:ascii="Arial" w:eastAsia="Arial" w:hAnsi="Arial"/>
          <w:b/>
          <w:color w:val="000000"/>
          <w:sz w:val="23"/>
        </w:rPr>
        <w:t>H</w:t>
      </w:r>
      <w:r>
        <w:rPr>
          <w:rFonts w:ascii="Arial" w:eastAsia="Arial" w:hAnsi="Arial"/>
          <w:b/>
          <w:color w:val="000000"/>
          <w:sz w:val="15"/>
        </w:rPr>
        <w:t>34</w:t>
      </w:r>
      <w:r>
        <w:rPr>
          <w:rFonts w:ascii="Arial" w:eastAsia="Arial" w:hAnsi="Arial"/>
          <w:b/>
          <w:color w:val="000000"/>
          <w:sz w:val="23"/>
        </w:rPr>
        <w:t>P</w:t>
      </w:r>
      <w:r>
        <w:rPr>
          <w:rFonts w:ascii="Arial" w:eastAsia="Arial" w:hAnsi="Arial"/>
          <w:b/>
          <w:color w:val="000000"/>
          <w:sz w:val="15"/>
        </w:rPr>
        <w:t>2</w:t>
      </w:r>
      <w:r>
        <w:rPr>
          <w:rFonts w:ascii="Arial" w:eastAsia="Arial" w:hAnsi="Arial"/>
          <w:b/>
          <w:color w:val="000000"/>
          <w:sz w:val="23"/>
        </w:rPr>
        <w:t>)MnBr</w:t>
      </w:r>
      <w:r>
        <w:rPr>
          <w:rFonts w:ascii="Arial" w:eastAsia="Arial" w:hAnsi="Arial"/>
          <w:b/>
          <w:color w:val="000000"/>
          <w:sz w:val="15"/>
        </w:rPr>
        <w:t xml:space="preserve">4, </w:t>
      </w:r>
      <w:r>
        <w:rPr>
          <w:rFonts w:ascii="Arial" w:eastAsia="Arial" w:hAnsi="Arial"/>
          <w:b/>
          <w:color w:val="000000"/>
          <w:sz w:val="23"/>
        </w:rPr>
        <w:t xml:space="preserve">by fitting the point spread function of the intensity profile with a Gaussian function and obtained a spatial resolution as high as 0.322 mm. The corresponding description and Figure were added and highlighted in the revised manuscripts as </w:t>
      </w:r>
      <w:r>
        <w:rPr>
          <w:b/>
          <w:color w:val="000000"/>
          <w:sz w:val="21"/>
        </w:rPr>
        <w:t>“</w:t>
      </w:r>
      <w:r>
        <w:rPr>
          <w:rFonts w:ascii="Arial" w:eastAsia="Arial" w:hAnsi="Arial"/>
          <w:b/>
          <w:color w:val="000000"/>
          <w:sz w:val="23"/>
        </w:rPr>
        <w:t>the spatial resolution was calculated as 0.322 mm by fitting the point spread function of the intensity profile (Figure 2g).”</w:t>
      </w:r>
    </w:p>
    <w:p w:rsidR="00432EA0" w:rsidRDefault="00432EA0" w:rsidP="00432EA0">
      <w:pPr>
        <w:sectPr w:rsidR="00432EA0">
          <w:type w:val="continuous"/>
          <w:pgSz w:w="12240" w:h="15840"/>
          <w:pgMar w:top="1420" w:right="1346" w:bottom="1204" w:left="1362" w:header="720" w:footer="720" w:gutter="0"/>
          <w:cols w:space="720"/>
        </w:sectPr>
      </w:pPr>
    </w:p>
    <w:p w:rsidR="00432EA0" w:rsidRDefault="00432EA0" w:rsidP="00432EA0">
      <w:pPr>
        <w:spacing w:before="17" w:after="93"/>
        <w:ind w:left="1751" w:right="1838"/>
        <w:textAlignment w:val="baseline"/>
      </w:pPr>
      <w:r>
        <w:rPr>
          <w:noProof/>
        </w:rPr>
        <w:lastRenderedPageBreak/>
        <w:drawing>
          <wp:inline distT="0" distB="0" distL="0" distR="0" wp14:anchorId="01AF6B68" wp14:editId="41B835D2">
            <wp:extent cx="3773805" cy="3145155"/>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16" name="Picture"/>
                    <pic:cNvPicPr preferRelativeResize="0"/>
                  </pic:nvPicPr>
                  <pic:blipFill>
                    <a:blip r:embed="rId25"/>
                    <a:stretch>
                      <a:fillRect/>
                    </a:stretch>
                  </pic:blipFill>
                  <pic:spPr>
                    <a:xfrm>
                      <a:off x="0" y="0"/>
                      <a:ext cx="3773805" cy="3145155"/>
                    </a:xfrm>
                    <a:prstGeom prst="rect">
                      <a:avLst/>
                    </a:prstGeom>
                  </pic:spPr>
                </pic:pic>
              </a:graphicData>
            </a:graphic>
          </wp:inline>
        </w:drawing>
      </w:r>
    </w:p>
    <w:p w:rsidR="00432EA0" w:rsidRDefault="00432EA0" w:rsidP="00432EA0">
      <w:pPr>
        <w:spacing w:line="313" w:lineRule="exact"/>
        <w:ind w:left="72" w:right="72"/>
        <w:jc w:val="both"/>
        <w:textAlignment w:val="baseline"/>
        <w:rPr>
          <w:rFonts w:ascii="Arial" w:eastAsia="Arial" w:hAnsi="Arial"/>
          <w:b/>
          <w:color w:val="000000"/>
          <w:sz w:val="23"/>
        </w:rPr>
      </w:pPr>
      <w:r>
        <w:rPr>
          <w:rFonts w:ascii="Arial" w:eastAsia="Arial" w:hAnsi="Arial"/>
          <w:b/>
          <w:color w:val="000000"/>
          <w:sz w:val="23"/>
        </w:rPr>
        <w:t xml:space="preserve">Figure 2g. </w:t>
      </w:r>
      <w:r>
        <w:rPr>
          <w:rFonts w:ascii="Arial" w:eastAsia="Arial" w:hAnsi="Arial"/>
          <w:color w:val="000000"/>
          <w:sz w:val="23"/>
        </w:rPr>
        <w:t>Spatial resolution measurement by fitting of intensity spread profile with Gaussian function. The FWHM was taken as resolution. The red line in Figure 2f shows the data trace of collection.</w:t>
      </w:r>
    </w:p>
    <w:p w:rsidR="00432EA0" w:rsidRDefault="00432EA0" w:rsidP="00432EA0">
      <w:pPr>
        <w:spacing w:before="926" w:line="314" w:lineRule="exact"/>
        <w:ind w:left="72" w:right="72"/>
        <w:jc w:val="both"/>
        <w:textAlignment w:val="baseline"/>
        <w:rPr>
          <w:rFonts w:ascii="Arial" w:eastAsia="Arial" w:hAnsi="Arial"/>
          <w:color w:val="000000"/>
          <w:sz w:val="23"/>
        </w:rPr>
      </w:pPr>
      <w:r>
        <w:rPr>
          <w:rFonts w:ascii="Arial" w:eastAsia="Arial" w:hAnsi="Arial"/>
          <w:color w:val="000000"/>
          <w:sz w:val="23"/>
        </w:rPr>
        <w:t>4. In order to obtain a reliable fast image readout, time-dependent light measurements are needed. Does the material (single crystal and powder) show a mono-exponential decay (measurement data in Figure S4 is not clear). Is there ghosting, (i.e. residual signal after 1s), resulting in possible image lag? Is the long decay time (compared to other scintillator materials) a problem for some applications?</w:t>
      </w:r>
    </w:p>
    <w:p w:rsidR="00432EA0" w:rsidRDefault="00432EA0" w:rsidP="00432EA0">
      <w:pPr>
        <w:spacing w:before="313" w:line="312" w:lineRule="exact"/>
        <w:ind w:left="72" w:right="72"/>
        <w:jc w:val="both"/>
        <w:textAlignment w:val="baseline"/>
        <w:rPr>
          <w:rFonts w:ascii="Arial" w:eastAsia="Arial" w:hAnsi="Arial"/>
          <w:b/>
          <w:color w:val="000000"/>
          <w:spacing w:val="-1"/>
          <w:sz w:val="23"/>
        </w:rPr>
      </w:pPr>
      <w:r>
        <w:rPr>
          <w:rFonts w:ascii="Arial" w:eastAsia="Arial" w:hAnsi="Arial"/>
          <w:b/>
          <w:color w:val="000000"/>
          <w:spacing w:val="-1"/>
          <w:sz w:val="23"/>
        </w:rPr>
        <w:t>Response: Following the reviewer’s suggestion, we measured the afterglow intensity of the crystals as shown below. The intensity reduced to the background level at 10 ms after cease of the excitation source, which indicates no existence of ghosting and image lag based on this scintillator and it would not be a problem for practical applications. The updated lifetime result (Figure S4) show a mono-exponential decay for the crystals of (C</w:t>
      </w:r>
      <w:r>
        <w:rPr>
          <w:rFonts w:ascii="Arial" w:eastAsia="Arial" w:hAnsi="Arial"/>
          <w:b/>
          <w:color w:val="000000"/>
          <w:spacing w:val="-1"/>
          <w:sz w:val="15"/>
        </w:rPr>
        <w:t>38</w:t>
      </w:r>
      <w:r>
        <w:rPr>
          <w:rFonts w:ascii="Arial" w:eastAsia="Arial" w:hAnsi="Arial"/>
          <w:b/>
          <w:color w:val="000000"/>
          <w:spacing w:val="-1"/>
          <w:sz w:val="23"/>
        </w:rPr>
        <w:t>H</w:t>
      </w:r>
      <w:r>
        <w:rPr>
          <w:rFonts w:ascii="Arial" w:eastAsia="Arial" w:hAnsi="Arial"/>
          <w:b/>
          <w:color w:val="000000"/>
          <w:spacing w:val="-1"/>
          <w:sz w:val="15"/>
        </w:rPr>
        <w:t>34</w:t>
      </w:r>
      <w:r>
        <w:rPr>
          <w:rFonts w:ascii="Arial" w:eastAsia="Arial" w:hAnsi="Arial"/>
          <w:b/>
          <w:color w:val="000000"/>
          <w:spacing w:val="-1"/>
          <w:sz w:val="23"/>
        </w:rPr>
        <w:t>P</w:t>
      </w:r>
      <w:r>
        <w:rPr>
          <w:rFonts w:ascii="Arial" w:eastAsia="Arial" w:hAnsi="Arial"/>
          <w:b/>
          <w:color w:val="000000"/>
          <w:spacing w:val="-1"/>
          <w:sz w:val="15"/>
        </w:rPr>
        <w:t>2</w:t>
      </w:r>
      <w:r>
        <w:rPr>
          <w:rFonts w:ascii="Arial" w:eastAsia="Arial" w:hAnsi="Arial"/>
          <w:b/>
          <w:color w:val="000000"/>
          <w:spacing w:val="-1"/>
          <w:sz w:val="23"/>
        </w:rPr>
        <w:t>)MnBr</w:t>
      </w:r>
      <w:r>
        <w:rPr>
          <w:rFonts w:ascii="Arial" w:eastAsia="Arial" w:hAnsi="Arial"/>
          <w:b/>
          <w:color w:val="000000"/>
          <w:spacing w:val="-1"/>
          <w:sz w:val="15"/>
        </w:rPr>
        <w:t xml:space="preserve">4. </w:t>
      </w:r>
      <w:r>
        <w:rPr>
          <w:rFonts w:ascii="Arial" w:eastAsia="Arial" w:hAnsi="Arial"/>
          <w:b/>
          <w:color w:val="000000"/>
          <w:spacing w:val="-1"/>
          <w:sz w:val="23"/>
        </w:rPr>
        <w:t>In the revised manuscript, we added the related content and highlighted the sentence, “a high PLQE of ~ 95 % and a long single exponential decay lifetime of 318 µs (R</w:t>
      </w:r>
      <w:r>
        <w:rPr>
          <w:rFonts w:ascii="Arial" w:eastAsia="Arial" w:hAnsi="Arial"/>
          <w:b/>
          <w:color w:val="000000"/>
          <w:spacing w:val="-1"/>
          <w:sz w:val="15"/>
        </w:rPr>
        <w:t xml:space="preserve">2 </w:t>
      </w:r>
      <w:r>
        <w:rPr>
          <w:rFonts w:ascii="Arial" w:eastAsia="Arial" w:hAnsi="Arial"/>
          <w:b/>
          <w:color w:val="000000"/>
          <w:spacing w:val="-1"/>
          <w:sz w:val="23"/>
        </w:rPr>
        <w:t xml:space="preserve">= 0.999) (Figure S4).” “Image contrast is another important </w:t>
      </w:r>
      <w:r>
        <w:rPr>
          <w:rFonts w:ascii="Arial" w:eastAsia="Arial" w:hAnsi="Arial"/>
          <w:b/>
          <w:color w:val="000000"/>
          <w:spacing w:val="-1"/>
          <w:sz w:val="23"/>
        </w:rPr>
        <w:lastRenderedPageBreak/>
        <w:t>parameter for practical imaging applications, image lag or ghosting would happen if the emission with a long lifetime has a strong afterglow after X-ray being turned off. To exclude the effect of afterglow, we measured the afterglow</w:t>
      </w:r>
    </w:p>
    <w:p w:rsidR="00432EA0" w:rsidRDefault="00432EA0" w:rsidP="00432EA0">
      <w:pPr>
        <w:sectPr w:rsidR="00432EA0">
          <w:pgSz w:w="12240" w:h="15840"/>
          <w:pgMar w:top="1980" w:right="1349" w:bottom="1204" w:left="1359" w:header="720" w:footer="720" w:gutter="0"/>
          <w:cols w:space="720"/>
        </w:sectPr>
      </w:pPr>
    </w:p>
    <w:p w:rsidR="00432EA0" w:rsidRDefault="00432EA0" w:rsidP="00432EA0">
      <w:pPr>
        <w:spacing w:after="161" w:line="303" w:lineRule="exact"/>
        <w:ind w:left="72" w:right="72"/>
        <w:jc w:val="both"/>
        <w:textAlignment w:val="baseline"/>
        <w:rPr>
          <w:rFonts w:ascii="Arial" w:eastAsia="Arial" w:hAnsi="Arial"/>
          <w:b/>
          <w:color w:val="000000"/>
          <w:sz w:val="23"/>
        </w:rPr>
      </w:pPr>
      <w:r>
        <w:rPr>
          <w:rFonts w:ascii="Arial" w:eastAsia="Arial" w:hAnsi="Arial"/>
          <w:b/>
          <w:color w:val="000000"/>
          <w:sz w:val="23"/>
        </w:rPr>
        <w:lastRenderedPageBreak/>
        <w:t>intensities of (C</w:t>
      </w:r>
      <w:r>
        <w:rPr>
          <w:rFonts w:ascii="Arial" w:eastAsia="Arial" w:hAnsi="Arial"/>
          <w:b/>
          <w:color w:val="000000"/>
          <w:sz w:val="15"/>
        </w:rPr>
        <w:t>38</w:t>
      </w:r>
      <w:r>
        <w:rPr>
          <w:rFonts w:ascii="Arial" w:eastAsia="Arial" w:hAnsi="Arial"/>
          <w:b/>
          <w:color w:val="000000"/>
          <w:sz w:val="23"/>
        </w:rPr>
        <w:t>H</w:t>
      </w:r>
      <w:r>
        <w:rPr>
          <w:rFonts w:ascii="Arial" w:eastAsia="Arial" w:hAnsi="Arial"/>
          <w:b/>
          <w:color w:val="000000"/>
          <w:sz w:val="15"/>
        </w:rPr>
        <w:t>34</w:t>
      </w:r>
      <w:r>
        <w:rPr>
          <w:rFonts w:ascii="Arial" w:eastAsia="Arial" w:hAnsi="Arial"/>
          <w:b/>
          <w:color w:val="000000"/>
          <w:sz w:val="23"/>
        </w:rPr>
        <w:t>P</w:t>
      </w:r>
      <w:r>
        <w:rPr>
          <w:rFonts w:ascii="Arial" w:eastAsia="Arial" w:hAnsi="Arial"/>
          <w:b/>
          <w:color w:val="000000"/>
          <w:sz w:val="15"/>
        </w:rPr>
        <w:t>2</w:t>
      </w:r>
      <w:r>
        <w:rPr>
          <w:rFonts w:ascii="Arial" w:eastAsia="Arial" w:hAnsi="Arial"/>
          <w:b/>
          <w:color w:val="000000"/>
          <w:sz w:val="23"/>
        </w:rPr>
        <w:t>)MnBr</w:t>
      </w:r>
      <w:r>
        <w:rPr>
          <w:rFonts w:ascii="Arial" w:eastAsia="Arial" w:hAnsi="Arial"/>
          <w:b/>
          <w:color w:val="000000"/>
          <w:sz w:val="15"/>
        </w:rPr>
        <w:t>4</w:t>
      </w:r>
      <w:r>
        <w:rPr>
          <w:rFonts w:ascii="Arial" w:eastAsia="Arial" w:hAnsi="Arial"/>
          <w:b/>
          <w:color w:val="000000"/>
          <w:sz w:val="23"/>
        </w:rPr>
        <w:t>, as shown in Figure S11. The intensity decreased to the background level in 10 ms after cease of the excitation source, indicating the suitability for high contrast imaging.” In the revised supporting information, we added the Figure S4 and Figure S11 as following.</w:t>
      </w:r>
    </w:p>
    <w:p w:rsidR="00432EA0" w:rsidRDefault="00432EA0" w:rsidP="00432EA0">
      <w:pPr>
        <w:spacing w:after="84"/>
        <w:ind w:left="1941" w:right="1971"/>
        <w:textAlignment w:val="baseline"/>
      </w:pPr>
      <w:r>
        <w:rPr>
          <w:noProof/>
        </w:rPr>
        <w:drawing>
          <wp:inline distT="0" distB="0" distL="0" distR="0" wp14:anchorId="52F5863E" wp14:editId="302BD7E9">
            <wp:extent cx="3568700" cy="2819400"/>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7" name="Picture"/>
                    <pic:cNvPicPr preferRelativeResize="0"/>
                  </pic:nvPicPr>
                  <pic:blipFill>
                    <a:blip r:embed="rId26"/>
                    <a:stretch>
                      <a:fillRect/>
                    </a:stretch>
                  </pic:blipFill>
                  <pic:spPr>
                    <a:xfrm>
                      <a:off x="0" y="0"/>
                      <a:ext cx="3568700" cy="2819400"/>
                    </a:xfrm>
                    <a:prstGeom prst="rect">
                      <a:avLst/>
                    </a:prstGeom>
                  </pic:spPr>
                </pic:pic>
              </a:graphicData>
            </a:graphic>
          </wp:inline>
        </w:drawing>
      </w:r>
    </w:p>
    <w:p w:rsidR="00432EA0" w:rsidRDefault="00432EA0" w:rsidP="00432EA0">
      <w:pPr>
        <w:spacing w:after="439" w:line="312" w:lineRule="exact"/>
        <w:ind w:left="72" w:right="72"/>
        <w:jc w:val="both"/>
        <w:textAlignment w:val="baseline"/>
        <w:rPr>
          <w:rFonts w:ascii="Arial" w:eastAsia="Arial" w:hAnsi="Arial"/>
          <w:b/>
          <w:color w:val="000000"/>
          <w:sz w:val="23"/>
        </w:rPr>
      </w:pPr>
      <w:r>
        <w:rPr>
          <w:rFonts w:ascii="Arial" w:eastAsia="Arial" w:hAnsi="Arial"/>
          <w:b/>
          <w:color w:val="000000"/>
          <w:sz w:val="23"/>
        </w:rPr>
        <w:t xml:space="preserve">Figure S4. </w:t>
      </w:r>
      <w:r>
        <w:rPr>
          <w:rFonts w:ascii="Arial" w:eastAsia="Arial" w:hAnsi="Arial"/>
          <w:color w:val="000000"/>
          <w:sz w:val="23"/>
        </w:rPr>
        <w:t>Time resolved photoluminescence of (C</w:t>
      </w:r>
      <w:r>
        <w:rPr>
          <w:rFonts w:ascii="Arial" w:eastAsia="Arial" w:hAnsi="Arial"/>
          <w:color w:val="000000"/>
          <w:sz w:val="15"/>
        </w:rPr>
        <w:t>38</w:t>
      </w:r>
      <w:r>
        <w:rPr>
          <w:rFonts w:ascii="Arial" w:eastAsia="Arial" w:hAnsi="Arial"/>
          <w:color w:val="000000"/>
          <w:sz w:val="23"/>
        </w:rPr>
        <w:t>H</w:t>
      </w:r>
      <w:r>
        <w:rPr>
          <w:rFonts w:ascii="Arial" w:eastAsia="Arial" w:hAnsi="Arial"/>
          <w:color w:val="000000"/>
          <w:sz w:val="15"/>
        </w:rPr>
        <w:t>34</w:t>
      </w:r>
      <w:r>
        <w:rPr>
          <w:rFonts w:ascii="Arial" w:eastAsia="Arial" w:hAnsi="Arial"/>
          <w:color w:val="000000"/>
          <w:sz w:val="23"/>
        </w:rPr>
        <w:t>P</w:t>
      </w:r>
      <w:r>
        <w:rPr>
          <w:rFonts w:ascii="Arial" w:eastAsia="Arial" w:hAnsi="Arial"/>
          <w:color w:val="000000"/>
          <w:sz w:val="15"/>
        </w:rPr>
        <w:t>2</w:t>
      </w:r>
      <w:r>
        <w:rPr>
          <w:rFonts w:ascii="Arial" w:eastAsia="Arial" w:hAnsi="Arial"/>
          <w:color w:val="000000"/>
          <w:sz w:val="23"/>
        </w:rPr>
        <w:t>)MnBr</w:t>
      </w:r>
      <w:r>
        <w:rPr>
          <w:rFonts w:ascii="Arial" w:eastAsia="Arial" w:hAnsi="Arial"/>
          <w:color w:val="000000"/>
          <w:sz w:val="15"/>
        </w:rPr>
        <w:t xml:space="preserve">4 </w:t>
      </w:r>
      <w:r>
        <w:rPr>
          <w:rFonts w:ascii="Arial" w:eastAsia="Arial" w:hAnsi="Arial"/>
          <w:color w:val="000000"/>
          <w:sz w:val="23"/>
        </w:rPr>
        <w:t>with single exponential fitting (R</w:t>
      </w:r>
      <w:r>
        <w:rPr>
          <w:rFonts w:ascii="Arial" w:eastAsia="Arial" w:hAnsi="Arial"/>
          <w:color w:val="000000"/>
          <w:sz w:val="15"/>
        </w:rPr>
        <w:t xml:space="preserve">2 </w:t>
      </w:r>
      <w:r>
        <w:rPr>
          <w:rFonts w:ascii="Arial" w:eastAsia="Arial" w:hAnsi="Arial"/>
          <w:color w:val="000000"/>
          <w:sz w:val="23"/>
        </w:rPr>
        <w:t>= 0.999)</w:t>
      </w:r>
    </w:p>
    <w:p w:rsidR="00432EA0" w:rsidRDefault="00432EA0" w:rsidP="00432EA0">
      <w:pPr>
        <w:spacing w:after="7"/>
        <w:ind w:left="1902" w:right="1975"/>
        <w:textAlignment w:val="baseline"/>
      </w:pPr>
      <w:r>
        <w:rPr>
          <w:noProof/>
        </w:rPr>
        <w:lastRenderedPageBreak/>
        <w:drawing>
          <wp:inline distT="0" distB="0" distL="0" distR="0" wp14:anchorId="1D06C1E4" wp14:editId="2748FCCE">
            <wp:extent cx="3590925" cy="2883535"/>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27"/>
                    <a:stretch>
                      <a:fillRect/>
                    </a:stretch>
                  </pic:blipFill>
                  <pic:spPr>
                    <a:xfrm>
                      <a:off x="0" y="0"/>
                      <a:ext cx="3590925" cy="2883535"/>
                    </a:xfrm>
                    <a:prstGeom prst="rect">
                      <a:avLst/>
                    </a:prstGeom>
                  </pic:spPr>
                </pic:pic>
              </a:graphicData>
            </a:graphic>
          </wp:inline>
        </w:drawing>
      </w:r>
    </w:p>
    <w:p w:rsidR="00432EA0" w:rsidRDefault="00432EA0" w:rsidP="00432EA0">
      <w:pPr>
        <w:spacing w:line="311" w:lineRule="exact"/>
        <w:ind w:left="72" w:right="72"/>
        <w:jc w:val="both"/>
        <w:textAlignment w:val="baseline"/>
        <w:rPr>
          <w:rFonts w:ascii="Arial" w:eastAsia="Arial" w:hAnsi="Arial"/>
          <w:b/>
          <w:color w:val="000000"/>
          <w:spacing w:val="-1"/>
          <w:sz w:val="23"/>
        </w:rPr>
      </w:pPr>
      <w:r>
        <w:rPr>
          <w:rFonts w:ascii="Arial" w:eastAsia="Arial" w:hAnsi="Arial"/>
          <w:b/>
          <w:color w:val="000000"/>
          <w:spacing w:val="-1"/>
          <w:sz w:val="23"/>
        </w:rPr>
        <w:t xml:space="preserve">Figure S11. </w:t>
      </w:r>
      <w:r>
        <w:rPr>
          <w:rFonts w:ascii="Arial" w:eastAsia="Arial" w:hAnsi="Arial"/>
          <w:color w:val="000000"/>
          <w:spacing w:val="-1"/>
          <w:sz w:val="23"/>
        </w:rPr>
        <w:t>Afterglow intensities of (C</w:t>
      </w:r>
      <w:r>
        <w:rPr>
          <w:rFonts w:ascii="Arial" w:eastAsia="Arial" w:hAnsi="Arial"/>
          <w:color w:val="000000"/>
          <w:spacing w:val="-1"/>
          <w:sz w:val="15"/>
        </w:rPr>
        <w:t>38</w:t>
      </w:r>
      <w:r>
        <w:rPr>
          <w:rFonts w:ascii="Arial" w:eastAsia="Arial" w:hAnsi="Arial"/>
          <w:color w:val="000000"/>
          <w:spacing w:val="-1"/>
          <w:sz w:val="23"/>
        </w:rPr>
        <w:t>H</w:t>
      </w:r>
      <w:r>
        <w:rPr>
          <w:rFonts w:ascii="Arial" w:eastAsia="Arial" w:hAnsi="Arial"/>
          <w:color w:val="000000"/>
          <w:spacing w:val="-1"/>
          <w:sz w:val="15"/>
        </w:rPr>
        <w:t>34</w:t>
      </w:r>
      <w:r>
        <w:rPr>
          <w:rFonts w:ascii="Arial" w:eastAsia="Arial" w:hAnsi="Arial"/>
          <w:color w:val="000000"/>
          <w:spacing w:val="-1"/>
          <w:sz w:val="23"/>
        </w:rPr>
        <w:t>P</w:t>
      </w:r>
      <w:r>
        <w:rPr>
          <w:rFonts w:ascii="Arial" w:eastAsia="Arial" w:hAnsi="Arial"/>
          <w:color w:val="000000"/>
          <w:spacing w:val="-1"/>
          <w:sz w:val="15"/>
        </w:rPr>
        <w:t>2</w:t>
      </w:r>
      <w:r>
        <w:rPr>
          <w:rFonts w:ascii="Arial" w:eastAsia="Arial" w:hAnsi="Arial"/>
          <w:color w:val="000000"/>
          <w:spacing w:val="-1"/>
          <w:sz w:val="23"/>
        </w:rPr>
        <w:t>)MnBr</w:t>
      </w:r>
      <w:r>
        <w:rPr>
          <w:rFonts w:ascii="Arial" w:eastAsia="Arial" w:hAnsi="Arial"/>
          <w:color w:val="000000"/>
          <w:spacing w:val="-1"/>
          <w:sz w:val="15"/>
        </w:rPr>
        <w:t xml:space="preserve">4 </w:t>
      </w:r>
      <w:r>
        <w:rPr>
          <w:rFonts w:ascii="Arial" w:eastAsia="Arial" w:hAnsi="Arial"/>
          <w:color w:val="000000"/>
          <w:spacing w:val="-1"/>
          <w:sz w:val="23"/>
        </w:rPr>
        <w:t>crystals after cease of excitation source at 30 s (the shutter is open at 10 s and then closed at 30 s). The inset shows the details of intensity change with time interval of 10 ms which indicating no residual signal after 10 ms.</w:t>
      </w:r>
    </w:p>
    <w:p w:rsidR="00432EA0" w:rsidRDefault="00432EA0" w:rsidP="00432EA0">
      <w:pPr>
        <w:sectPr w:rsidR="00432EA0">
          <w:pgSz w:w="12240" w:h="15840"/>
          <w:pgMar w:top="1460" w:right="1351" w:bottom="1524" w:left="1357" w:header="720" w:footer="720" w:gutter="0"/>
          <w:cols w:space="720"/>
        </w:sectPr>
      </w:pPr>
    </w:p>
    <w:p w:rsidR="00432EA0" w:rsidRDefault="00432EA0" w:rsidP="00432EA0">
      <w:pPr>
        <w:numPr>
          <w:ilvl w:val="0"/>
          <w:numId w:val="13"/>
        </w:numPr>
        <w:tabs>
          <w:tab w:val="clear" w:pos="288"/>
          <w:tab w:val="left" w:pos="360"/>
        </w:tabs>
        <w:spacing w:after="0" w:line="295" w:lineRule="exact"/>
        <w:ind w:left="72" w:right="72"/>
        <w:jc w:val="both"/>
        <w:textAlignment w:val="baseline"/>
        <w:rPr>
          <w:rFonts w:ascii="Arial" w:eastAsia="Arial" w:hAnsi="Arial"/>
          <w:color w:val="000000"/>
          <w:spacing w:val="-3"/>
          <w:sz w:val="23"/>
        </w:rPr>
      </w:pPr>
      <w:r>
        <w:rPr>
          <w:rFonts w:ascii="Arial" w:eastAsia="Arial" w:hAnsi="Arial"/>
          <w:color w:val="000000"/>
          <w:spacing w:val="-3"/>
          <w:sz w:val="23"/>
        </w:rPr>
        <w:lastRenderedPageBreak/>
        <w:t>Is the reported light yield (ph/MeV) independent of radiation energy? Typical energies used in (medical) X-ray detection is 20-100 keV. Authors are invited to elaborate if this is important.</w:t>
      </w:r>
    </w:p>
    <w:p w:rsidR="00432EA0" w:rsidRDefault="00432EA0" w:rsidP="00432EA0">
      <w:pPr>
        <w:spacing w:before="312" w:after="608" w:line="312" w:lineRule="exact"/>
        <w:ind w:left="72" w:right="72"/>
        <w:jc w:val="both"/>
        <w:textAlignment w:val="baseline"/>
        <w:rPr>
          <w:rFonts w:ascii="Arial" w:eastAsia="Arial" w:hAnsi="Arial"/>
          <w:b/>
          <w:color w:val="000000"/>
          <w:spacing w:val="-2"/>
          <w:sz w:val="23"/>
        </w:rPr>
      </w:pPr>
      <w:r>
        <w:rPr>
          <w:rFonts w:ascii="Times New Roman" w:eastAsia="PMingLiU" w:hAnsi="Times New Roman"/>
          <w:noProof/>
        </w:rPr>
        <mc:AlternateContent>
          <mc:Choice Requires="wps">
            <w:drawing>
              <wp:anchor distT="0" distB="0" distL="0" distR="0" simplePos="0" relativeHeight="251674624" behindDoc="1" locked="0" layoutInCell="1" allowOverlap="1">
                <wp:simplePos x="0" y="0"/>
                <wp:positionH relativeFrom="page">
                  <wp:posOffset>3178810</wp:posOffset>
                </wp:positionH>
                <wp:positionV relativeFrom="page">
                  <wp:posOffset>2094230</wp:posOffset>
                </wp:positionV>
                <wp:extent cx="3736975" cy="595630"/>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A0" w:rsidRDefault="00432EA0" w:rsidP="00432EA0">
                            <w:pPr>
                              <w:spacing w:before="76" w:after="108"/>
                              <w:ind w:left="1210" w:right="2635"/>
                              <w:textAlignment w:val="baseline"/>
                            </w:pPr>
                            <w:r>
                              <w:rPr>
                                <w:noProof/>
                              </w:rPr>
                              <w:drawing>
                                <wp:inline distT="0" distB="0" distL="0" distR="0" wp14:anchorId="423D236F" wp14:editId="3E852108">
                                  <wp:extent cx="1295400" cy="47879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28"/>
                                          <a:stretch>
                                            <a:fillRect/>
                                          </a:stretch>
                                        </pic:blipFill>
                                        <pic:spPr>
                                          <a:xfrm>
                                            <a:off x="0" y="0"/>
                                            <a:ext cx="1295400" cy="4787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7" type="#_x0000_t202" style="position:absolute;left:0;text-align:left;margin-left:250.3pt;margin-top:164.9pt;width:294.25pt;height:46.9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" filled="f" stroked="f">
                <v:textbox inset="0,0,0,0">
                  <w:txbxContent>
                    <w:p w:rsidR="00432EA0" w:rsidRDefault="00432EA0" w:rsidP="00432EA0">
                      <w:pPr>
                        <w:spacing w:before="76" w:after="108"/>
                        <w:ind w:left="1210" w:right="2635"/>
                        <w:textAlignment w:val="baseline"/>
                      </w:pPr>
                      <w:r>
                        <w:rPr>
                          <w:noProof/>
                        </w:rPr>
                        <w:drawing>
                          <wp:inline distT="0" distB="0" distL="0" distR="0" wp14:anchorId="423D236F" wp14:editId="3E852108">
                            <wp:extent cx="1295400" cy="47879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28"/>
                                    <a:stretch>
                                      <a:fillRect/>
                                    </a:stretch>
                                  </pic:blipFill>
                                  <pic:spPr>
                                    <a:xfrm>
                                      <a:off x="0" y="0"/>
                                      <a:ext cx="1295400" cy="478790"/>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00000"/>
          <w:spacing w:val="-2"/>
          <w:sz w:val="23"/>
        </w:rPr>
        <w:t>Response: The light yield (LY) of a scintillator represents a fraction of the visible photons generated after high-energy photon absorption. Herein, the number of UV–vis photons (N</w:t>
      </w:r>
      <w:r>
        <w:rPr>
          <w:rFonts w:ascii="Arial" w:eastAsia="Arial" w:hAnsi="Arial"/>
          <w:b/>
          <w:color w:val="000000"/>
          <w:spacing w:val="-2"/>
          <w:sz w:val="15"/>
        </w:rPr>
        <w:t>ph</w:t>
      </w:r>
      <w:r>
        <w:rPr>
          <w:rFonts w:ascii="Arial" w:eastAsia="Arial" w:hAnsi="Arial"/>
          <w:b/>
          <w:color w:val="000000"/>
          <w:spacing w:val="-2"/>
          <w:sz w:val="23"/>
        </w:rPr>
        <w:t>) produced in the scintillation conversion per energy E of incoming X(γ)-ray photon can be expressed as:</w:t>
      </w:r>
    </w:p>
    <w:p w:rsidR="00432EA0" w:rsidRDefault="00432EA0" w:rsidP="00432EA0">
      <w:pPr>
        <w:spacing w:line="313" w:lineRule="exact"/>
        <w:ind w:left="72" w:right="72"/>
        <w:jc w:val="both"/>
        <w:textAlignment w:val="baseline"/>
        <w:rPr>
          <w:rFonts w:ascii="Arial" w:eastAsia="Arial" w:hAnsi="Arial"/>
          <w:b/>
          <w:color w:val="000000"/>
          <w:sz w:val="23"/>
        </w:rPr>
      </w:pPr>
      <w:r>
        <w:rPr>
          <w:rFonts w:ascii="Arial" w:eastAsia="Arial" w:hAnsi="Arial"/>
          <w:b/>
          <w:color w:val="000000"/>
          <w:sz w:val="23"/>
        </w:rPr>
        <w:t xml:space="preserve">where </w:t>
      </w:r>
      <w:r>
        <w:rPr>
          <w:rFonts w:ascii="Arial" w:eastAsia="Arial" w:hAnsi="Arial"/>
          <w:b/>
          <w:i/>
          <w:color w:val="000000"/>
          <w:sz w:val="23"/>
        </w:rPr>
        <w:t xml:space="preserve">Eg </w:t>
      </w:r>
      <w:r>
        <w:rPr>
          <w:rFonts w:ascii="Arial" w:eastAsia="Arial" w:hAnsi="Arial"/>
          <w:b/>
          <w:color w:val="000000"/>
          <w:sz w:val="23"/>
        </w:rPr>
        <w:t xml:space="preserve">represents the forbidden gap of the material, </w:t>
      </w:r>
      <w:r>
        <w:rPr>
          <w:rFonts w:ascii="Arial" w:eastAsia="Arial" w:hAnsi="Arial"/>
          <w:b/>
          <w:i/>
          <w:color w:val="000000"/>
          <w:sz w:val="23"/>
        </w:rPr>
        <w:t xml:space="preserve">S </w:t>
      </w:r>
      <w:r>
        <w:rPr>
          <w:rFonts w:ascii="Arial" w:eastAsia="Arial" w:hAnsi="Arial"/>
          <w:b/>
          <w:color w:val="000000"/>
          <w:sz w:val="23"/>
        </w:rPr>
        <w:t xml:space="preserve">and </w:t>
      </w:r>
      <w:r>
        <w:rPr>
          <w:rFonts w:ascii="Arial" w:eastAsia="Arial" w:hAnsi="Arial"/>
          <w:b/>
          <w:i/>
          <w:color w:val="000000"/>
          <w:sz w:val="23"/>
        </w:rPr>
        <w:t xml:space="preserve">Q </w:t>
      </w:r>
      <w:r>
        <w:rPr>
          <w:rFonts w:ascii="Arial" w:eastAsia="Arial" w:hAnsi="Arial"/>
          <w:b/>
          <w:color w:val="000000"/>
          <w:sz w:val="23"/>
        </w:rPr>
        <w:t>are the quantum efficiencies of the transport and luminescence stages, respectively, and β is a phenomenological parameter which is typically found to be between 2 and 3 for most materials. (</w:t>
      </w:r>
      <w:r>
        <w:rPr>
          <w:rFonts w:ascii="Arial" w:eastAsia="Arial" w:hAnsi="Arial"/>
          <w:b/>
          <w:i/>
          <w:color w:val="000000"/>
          <w:sz w:val="23"/>
        </w:rPr>
        <w:t xml:space="preserve">Adv. Optical Mater. </w:t>
      </w:r>
      <w:r>
        <w:rPr>
          <w:rFonts w:ascii="Arial" w:eastAsia="Arial" w:hAnsi="Arial"/>
          <w:b/>
          <w:color w:val="000000"/>
          <w:sz w:val="23"/>
        </w:rPr>
        <w:t xml:space="preserve">2015, </w:t>
      </w:r>
      <w:r>
        <w:rPr>
          <w:rFonts w:ascii="Arial" w:eastAsia="Arial" w:hAnsi="Arial"/>
          <w:b/>
          <w:i/>
          <w:color w:val="000000"/>
          <w:sz w:val="23"/>
        </w:rPr>
        <w:t>3</w:t>
      </w:r>
      <w:r>
        <w:rPr>
          <w:rFonts w:ascii="Arial" w:eastAsia="Arial" w:hAnsi="Arial"/>
          <w:b/>
          <w:color w:val="000000"/>
          <w:sz w:val="23"/>
        </w:rPr>
        <w:t>, 463–481) From the equation, it is reasonable to state that the light yield is only determined by the properties of the scintillation materials. Therefore, the light yield is independent of radiation energy.</w:t>
      </w:r>
    </w:p>
    <w:p w:rsidR="00432EA0" w:rsidRDefault="00432EA0" w:rsidP="00432EA0">
      <w:pPr>
        <w:numPr>
          <w:ilvl w:val="0"/>
          <w:numId w:val="13"/>
        </w:numPr>
        <w:tabs>
          <w:tab w:val="clear" w:pos="288"/>
          <w:tab w:val="left" w:pos="360"/>
        </w:tabs>
        <w:spacing w:before="676" w:after="0" w:line="263" w:lineRule="exact"/>
        <w:ind w:left="72" w:right="72"/>
        <w:textAlignment w:val="baseline"/>
        <w:rPr>
          <w:rFonts w:ascii="Arial" w:eastAsia="Arial" w:hAnsi="Arial"/>
          <w:color w:val="000000"/>
          <w:sz w:val="23"/>
        </w:rPr>
      </w:pPr>
      <w:r>
        <w:rPr>
          <w:rFonts w:ascii="Arial" w:eastAsia="Arial" w:hAnsi="Arial"/>
          <w:color w:val="000000"/>
          <w:sz w:val="23"/>
        </w:rPr>
        <w:t>Figure 2d. Why is the light output increasing with (prolonged) X-ray exposure?</w:t>
      </w:r>
    </w:p>
    <w:p w:rsidR="00432EA0" w:rsidRDefault="00432EA0" w:rsidP="00432EA0">
      <w:pPr>
        <w:spacing w:before="323" w:line="311" w:lineRule="exact"/>
        <w:ind w:left="72" w:right="72"/>
        <w:jc w:val="both"/>
        <w:textAlignment w:val="baseline"/>
        <w:rPr>
          <w:rFonts w:ascii="Arial" w:eastAsia="Arial" w:hAnsi="Arial"/>
          <w:b/>
          <w:color w:val="000000"/>
          <w:sz w:val="23"/>
        </w:rPr>
      </w:pPr>
      <w:r>
        <w:rPr>
          <w:rFonts w:ascii="Arial" w:eastAsia="Arial" w:hAnsi="Arial"/>
          <w:b/>
          <w:color w:val="000000"/>
          <w:sz w:val="23"/>
        </w:rPr>
        <w:t>Response: The slight increasing of the radioluminescence was likely due to the instrumental errors. We repeated the stability measurement by increasing the dose rate of X-ray light source to 89.4 μGy/s. Little to no RL intensity change was observed during the exposure, which is not surprising, as the (C</w:t>
      </w:r>
      <w:r>
        <w:rPr>
          <w:rFonts w:ascii="Arial" w:eastAsia="Arial" w:hAnsi="Arial"/>
          <w:b/>
          <w:color w:val="000000"/>
          <w:sz w:val="15"/>
        </w:rPr>
        <w:t>38</w:t>
      </w:r>
      <w:r>
        <w:rPr>
          <w:rFonts w:ascii="Arial" w:eastAsia="Arial" w:hAnsi="Arial"/>
          <w:b/>
          <w:color w:val="000000"/>
          <w:sz w:val="23"/>
        </w:rPr>
        <w:t>H</w:t>
      </w:r>
      <w:r>
        <w:rPr>
          <w:rFonts w:ascii="Arial" w:eastAsia="Arial" w:hAnsi="Arial"/>
          <w:b/>
          <w:color w:val="000000"/>
          <w:sz w:val="15"/>
        </w:rPr>
        <w:t>34</w:t>
      </w:r>
      <w:r>
        <w:rPr>
          <w:rFonts w:ascii="Arial" w:eastAsia="Arial" w:hAnsi="Arial"/>
          <w:b/>
          <w:color w:val="000000"/>
          <w:sz w:val="23"/>
        </w:rPr>
        <w:t>P</w:t>
      </w:r>
      <w:r>
        <w:rPr>
          <w:rFonts w:ascii="Arial" w:eastAsia="Arial" w:hAnsi="Arial"/>
          <w:b/>
          <w:color w:val="000000"/>
          <w:sz w:val="15"/>
        </w:rPr>
        <w:t>2</w:t>
      </w:r>
      <w:r>
        <w:rPr>
          <w:rFonts w:ascii="Arial" w:eastAsia="Arial" w:hAnsi="Arial"/>
          <w:b/>
          <w:color w:val="000000"/>
          <w:sz w:val="23"/>
        </w:rPr>
        <w:t>)MnBr</w:t>
      </w:r>
      <w:r>
        <w:rPr>
          <w:rFonts w:ascii="Arial" w:eastAsia="Arial" w:hAnsi="Arial"/>
          <w:b/>
          <w:color w:val="000000"/>
          <w:sz w:val="15"/>
        </w:rPr>
        <w:t xml:space="preserve">4 </w:t>
      </w:r>
      <w:r>
        <w:rPr>
          <w:rFonts w:ascii="Arial" w:eastAsia="Arial" w:hAnsi="Arial"/>
          <w:b/>
          <w:color w:val="000000"/>
          <w:sz w:val="23"/>
        </w:rPr>
        <w:t>is highly emissive with near unity PLQE and stable with high decomposition temperature. In the revised manuscript, we updated the Figure 2d as shown below and modified the related content and marked in this sentence: “The stability of (C</w:t>
      </w:r>
      <w:r>
        <w:rPr>
          <w:rFonts w:ascii="Arial" w:eastAsia="Arial" w:hAnsi="Arial"/>
          <w:b/>
          <w:color w:val="000000"/>
          <w:sz w:val="15"/>
        </w:rPr>
        <w:t>38</w:t>
      </w:r>
      <w:r>
        <w:rPr>
          <w:rFonts w:ascii="Arial" w:eastAsia="Arial" w:hAnsi="Arial"/>
          <w:b/>
          <w:color w:val="000000"/>
          <w:sz w:val="23"/>
        </w:rPr>
        <w:t>H</w:t>
      </w:r>
      <w:r>
        <w:rPr>
          <w:rFonts w:ascii="Arial" w:eastAsia="Arial" w:hAnsi="Arial"/>
          <w:b/>
          <w:color w:val="000000"/>
          <w:sz w:val="15"/>
        </w:rPr>
        <w:t>34</w:t>
      </w:r>
      <w:r>
        <w:rPr>
          <w:rFonts w:ascii="Arial" w:eastAsia="Arial" w:hAnsi="Arial"/>
          <w:b/>
          <w:color w:val="000000"/>
          <w:sz w:val="23"/>
        </w:rPr>
        <w:t>P</w:t>
      </w:r>
      <w:r>
        <w:rPr>
          <w:rFonts w:ascii="Arial" w:eastAsia="Arial" w:hAnsi="Arial"/>
          <w:b/>
          <w:color w:val="000000"/>
          <w:sz w:val="15"/>
        </w:rPr>
        <w:t>2</w:t>
      </w:r>
      <w:r>
        <w:rPr>
          <w:rFonts w:ascii="Arial" w:eastAsia="Arial" w:hAnsi="Arial"/>
          <w:b/>
          <w:color w:val="000000"/>
          <w:sz w:val="23"/>
        </w:rPr>
        <w:t>)MnBr</w:t>
      </w:r>
      <w:r>
        <w:rPr>
          <w:rFonts w:ascii="Arial" w:eastAsia="Arial" w:hAnsi="Arial"/>
          <w:b/>
          <w:color w:val="000000"/>
          <w:sz w:val="15"/>
        </w:rPr>
        <w:t xml:space="preserve">4 </w:t>
      </w:r>
      <w:r>
        <w:rPr>
          <w:rFonts w:ascii="Arial" w:eastAsia="Arial" w:hAnsi="Arial"/>
          <w:b/>
          <w:color w:val="000000"/>
          <w:sz w:val="23"/>
        </w:rPr>
        <w:t xml:space="preserve">single crystals against </w:t>
      </w:r>
      <w:r>
        <w:rPr>
          <w:rFonts w:ascii="Arial" w:eastAsia="Arial" w:hAnsi="Arial"/>
          <w:b/>
          <w:color w:val="000000"/>
          <w:sz w:val="23"/>
        </w:rPr>
        <w:lastRenderedPageBreak/>
        <w:t>X-ray irradiation was evaluated by monitoring the changes of RL intensity under continuous X-ray irradiation with a dose rate of 89.4 μGy/s. Figure 2d shows that little to no radio-degradation was observed after 4h exposure to X-ray irradiation, suggesting high stability for scintillator application.”</w:t>
      </w:r>
    </w:p>
    <w:p w:rsidR="00432EA0" w:rsidRDefault="00432EA0" w:rsidP="00432EA0">
      <w:pPr>
        <w:sectPr w:rsidR="00432EA0">
          <w:pgSz w:w="12240" w:h="15840"/>
          <w:pgMar w:top="1460" w:right="1349" w:bottom="4644" w:left="1359" w:header="720" w:footer="720" w:gutter="0"/>
          <w:cols w:space="720"/>
        </w:sectPr>
      </w:pPr>
    </w:p>
    <w:p w:rsidR="00432EA0" w:rsidRDefault="00432EA0" w:rsidP="00432EA0">
      <w:pPr>
        <w:spacing w:before="12" w:after="103"/>
        <w:ind w:left="1706" w:right="1716"/>
        <w:textAlignment w:val="baseline"/>
      </w:pPr>
      <w:r>
        <w:rPr>
          <w:noProof/>
        </w:rPr>
        <w:lastRenderedPageBreak/>
        <w:drawing>
          <wp:inline distT="0" distB="0" distL="0" distR="0" wp14:anchorId="36172E6C" wp14:editId="325CB8EE">
            <wp:extent cx="3879850" cy="3252470"/>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20" name="Picture"/>
                    <pic:cNvPicPr preferRelativeResize="0"/>
                  </pic:nvPicPr>
                  <pic:blipFill>
                    <a:blip r:embed="rId29"/>
                    <a:stretch>
                      <a:fillRect/>
                    </a:stretch>
                  </pic:blipFill>
                  <pic:spPr>
                    <a:xfrm>
                      <a:off x="0" y="0"/>
                      <a:ext cx="3879850" cy="3252470"/>
                    </a:xfrm>
                    <a:prstGeom prst="rect">
                      <a:avLst/>
                    </a:prstGeom>
                  </pic:spPr>
                </pic:pic>
              </a:graphicData>
            </a:graphic>
          </wp:inline>
        </w:drawing>
      </w:r>
    </w:p>
    <w:p w:rsidR="00432EA0" w:rsidRDefault="00432EA0" w:rsidP="00432EA0">
      <w:pPr>
        <w:spacing w:line="310" w:lineRule="exact"/>
        <w:ind w:right="72"/>
        <w:jc w:val="both"/>
        <w:textAlignment w:val="baseline"/>
        <w:rPr>
          <w:rFonts w:ascii="Arial" w:eastAsia="Arial" w:hAnsi="Arial"/>
          <w:b/>
          <w:color w:val="000000"/>
          <w:sz w:val="23"/>
        </w:rPr>
      </w:pPr>
      <w:r>
        <w:rPr>
          <w:rFonts w:ascii="Arial" w:eastAsia="Arial" w:hAnsi="Arial"/>
          <w:b/>
          <w:color w:val="000000"/>
          <w:sz w:val="23"/>
        </w:rPr>
        <w:t xml:space="preserve">Figure 2d. </w:t>
      </w:r>
      <w:r>
        <w:rPr>
          <w:rFonts w:ascii="Arial" w:eastAsia="Arial" w:hAnsi="Arial"/>
          <w:color w:val="000000"/>
          <w:sz w:val="23"/>
        </w:rPr>
        <w:t>The change of the RL intensity under continuous X-ray excitation with dose rate of 89.4 μGy/s.</w:t>
      </w:r>
    </w:p>
    <w:p w:rsidR="00432EA0" w:rsidRDefault="00432EA0" w:rsidP="00432EA0">
      <w:pPr>
        <w:spacing w:before="625" w:line="313" w:lineRule="exact"/>
        <w:ind w:right="72"/>
        <w:jc w:val="both"/>
        <w:textAlignment w:val="baseline"/>
        <w:rPr>
          <w:rFonts w:ascii="Arial" w:eastAsia="Arial" w:hAnsi="Arial"/>
          <w:color w:val="000000"/>
          <w:sz w:val="23"/>
        </w:rPr>
      </w:pPr>
      <w:r>
        <w:rPr>
          <w:rFonts w:ascii="Arial" w:eastAsia="Arial" w:hAnsi="Arial"/>
          <w:color w:val="000000"/>
          <w:sz w:val="23"/>
        </w:rPr>
        <w:t>7. The manganese material is claimed to be an eco-friendly alternative for existing scintillating materials. Authors are invited to clarify why their manganese-based scintillating materials are more eco-friendly than other (non-lead) organic metal halides such as those used in ref 31</w:t>
      </w:r>
      <w:r>
        <w:rPr>
          <w:rFonts w:ascii="Arial" w:eastAsia="Arial" w:hAnsi="Arial"/>
          <w:color w:val="000000"/>
          <w:sz w:val="23"/>
        </w:rPr>
        <w:softHyphen/>
        <w:t>33 and also the already mentioned CsI:Tl and Gd.</w:t>
      </w:r>
    </w:p>
    <w:p w:rsidR="00432EA0" w:rsidRDefault="00432EA0" w:rsidP="00432EA0">
      <w:pPr>
        <w:spacing w:before="310" w:line="311" w:lineRule="exact"/>
        <w:ind w:right="72"/>
        <w:jc w:val="both"/>
        <w:textAlignment w:val="baseline"/>
        <w:rPr>
          <w:rFonts w:ascii="Arial" w:eastAsia="Arial" w:hAnsi="Arial"/>
          <w:b/>
          <w:color w:val="000000"/>
          <w:sz w:val="23"/>
        </w:rPr>
      </w:pPr>
      <w:r>
        <w:rPr>
          <w:rFonts w:ascii="Arial" w:eastAsia="Arial" w:hAnsi="Arial"/>
          <w:b/>
          <w:color w:val="000000"/>
          <w:sz w:val="23"/>
        </w:rPr>
        <w:t>Response: Here, the claim of the material being eco-friendly is mainly focusing on the final product itself, as compared to other metal containing scintillators. In the revision, we have provided more details regarding the toxicity of metal halides and other materials. The toxicity classification (health and environment) of the metal halides was acquired from material safety data sheet (MSDS). As shown in the following table, Mn(II) is relatively friendly among the reported and commercially available scintillators. In the revision, we added a new paragraph. “Moreover, based on the toxicity classification (health and environment) information of metal halides from material safety data sheet (MSDS), (C</w:t>
      </w:r>
      <w:r>
        <w:rPr>
          <w:rFonts w:ascii="Arial" w:eastAsia="Arial" w:hAnsi="Arial"/>
          <w:b/>
          <w:color w:val="000000"/>
          <w:sz w:val="15"/>
        </w:rPr>
        <w:t>38</w:t>
      </w:r>
      <w:r>
        <w:rPr>
          <w:rFonts w:ascii="Arial" w:eastAsia="Arial" w:hAnsi="Arial"/>
          <w:b/>
          <w:color w:val="000000"/>
          <w:sz w:val="23"/>
        </w:rPr>
        <w:t>H</w:t>
      </w:r>
      <w:r>
        <w:rPr>
          <w:rFonts w:ascii="Arial" w:eastAsia="Arial" w:hAnsi="Arial"/>
          <w:b/>
          <w:color w:val="000000"/>
          <w:sz w:val="15"/>
        </w:rPr>
        <w:t>34</w:t>
      </w:r>
      <w:r>
        <w:rPr>
          <w:rFonts w:ascii="Arial" w:eastAsia="Arial" w:hAnsi="Arial"/>
          <w:b/>
          <w:color w:val="000000"/>
          <w:sz w:val="23"/>
        </w:rPr>
        <w:t>P</w:t>
      </w:r>
      <w:r>
        <w:rPr>
          <w:rFonts w:ascii="Arial" w:eastAsia="Arial" w:hAnsi="Arial"/>
          <w:b/>
          <w:color w:val="000000"/>
          <w:sz w:val="15"/>
        </w:rPr>
        <w:t>2</w:t>
      </w:r>
      <w:r>
        <w:rPr>
          <w:rFonts w:ascii="Arial" w:eastAsia="Arial" w:hAnsi="Arial"/>
          <w:b/>
          <w:color w:val="000000"/>
          <w:sz w:val="23"/>
        </w:rPr>
        <w:t>)MnBr</w:t>
      </w:r>
      <w:r>
        <w:rPr>
          <w:rFonts w:ascii="Arial" w:eastAsia="Arial" w:hAnsi="Arial"/>
          <w:b/>
          <w:color w:val="000000"/>
          <w:sz w:val="15"/>
        </w:rPr>
        <w:t xml:space="preserve">4 </w:t>
      </w:r>
      <w:r>
        <w:rPr>
          <w:rFonts w:ascii="Arial" w:eastAsia="Arial" w:hAnsi="Arial"/>
          <w:b/>
          <w:color w:val="000000"/>
          <w:sz w:val="23"/>
        </w:rPr>
        <w:t>is believed to be significantly less toxic than existing scintillators mentioned above. As shown in Table S3, Pb(II), Cu(I), CsI and GdWO</w:t>
      </w:r>
      <w:r>
        <w:rPr>
          <w:rFonts w:ascii="Arial" w:eastAsia="Arial" w:hAnsi="Arial"/>
          <w:b/>
          <w:color w:val="000000"/>
          <w:sz w:val="15"/>
        </w:rPr>
        <w:t xml:space="preserve">4 </w:t>
      </w:r>
      <w:r>
        <w:rPr>
          <w:rFonts w:ascii="Arial" w:eastAsia="Arial" w:hAnsi="Arial"/>
          <w:b/>
          <w:color w:val="000000"/>
          <w:sz w:val="23"/>
        </w:rPr>
        <w:lastRenderedPageBreak/>
        <w:t xml:space="preserve">possess the most severe toxicity in environment, and Tl(I) and CsI are moderately toxic to health. Also </w:t>
      </w:r>
      <w:r>
        <w:rPr>
          <w:rFonts w:ascii="Arial" w:eastAsia="Arial" w:hAnsi="Arial"/>
          <w:b/>
          <w:color w:val="000000"/>
          <w:sz w:val="15"/>
        </w:rPr>
        <w:t>87</w:t>
      </w:r>
      <w:r>
        <w:rPr>
          <w:rFonts w:ascii="Arial" w:eastAsia="Arial" w:hAnsi="Arial"/>
          <w:b/>
          <w:color w:val="000000"/>
          <w:sz w:val="23"/>
        </w:rPr>
        <w:t>Rb isotope is radioactive. Mn(II) is considered to be low toxic for health and friendly in environment.” In the revised supporting information, we added the table S3 as following.</w:t>
      </w:r>
    </w:p>
    <w:p w:rsidR="00432EA0" w:rsidRDefault="00432EA0" w:rsidP="00432EA0">
      <w:pPr>
        <w:sectPr w:rsidR="00432EA0">
          <w:pgSz w:w="12240" w:h="15840"/>
          <w:pgMar w:top="1500" w:right="1318" w:bottom="1524" w:left="1390" w:header="720" w:footer="720" w:gutter="0"/>
          <w:cols w:space="720"/>
        </w:sectPr>
      </w:pPr>
    </w:p>
    <w:p w:rsidR="00432EA0" w:rsidRDefault="00432EA0" w:rsidP="00432EA0">
      <w:pPr>
        <w:spacing w:before="7" w:after="613" w:line="312" w:lineRule="exact"/>
        <w:ind w:right="144"/>
        <w:jc w:val="both"/>
        <w:textAlignment w:val="baseline"/>
        <w:rPr>
          <w:rFonts w:ascii="Arial" w:eastAsia="Arial" w:hAnsi="Arial"/>
          <w:b/>
          <w:color w:val="000000"/>
          <w:sz w:val="23"/>
        </w:rPr>
      </w:pPr>
      <w:r>
        <w:rPr>
          <w:rFonts w:ascii="Arial" w:eastAsia="Arial" w:hAnsi="Arial"/>
          <w:b/>
          <w:color w:val="000000"/>
          <w:sz w:val="23"/>
        </w:rPr>
        <w:lastRenderedPageBreak/>
        <w:t xml:space="preserve">Table. S3 </w:t>
      </w:r>
      <w:r>
        <w:rPr>
          <w:rFonts w:ascii="Arial" w:eastAsia="Arial" w:hAnsi="Arial"/>
          <w:color w:val="000000"/>
          <w:sz w:val="23"/>
        </w:rPr>
        <w:t>The toxicity classification (health and environment</w:t>
      </w:r>
      <w:r>
        <w:rPr>
          <w:rFonts w:ascii="Arial" w:eastAsia="Arial" w:hAnsi="Arial"/>
          <w:b/>
          <w:color w:val="000000"/>
          <w:sz w:val="23"/>
        </w:rPr>
        <w:t xml:space="preserve">) </w:t>
      </w:r>
      <w:r>
        <w:rPr>
          <w:rFonts w:ascii="Arial" w:eastAsia="Arial" w:hAnsi="Arial"/>
          <w:color w:val="000000"/>
          <w:sz w:val="23"/>
        </w:rPr>
        <w:t>of the metal halides acquired from material safety data sheet (MSDS). Acute toxicity category 1 represents the most severe toxicity with LD</w:t>
      </w:r>
      <w:r>
        <w:rPr>
          <w:rFonts w:ascii="Arial" w:eastAsia="Arial" w:hAnsi="Arial"/>
          <w:color w:val="000000"/>
          <w:sz w:val="15"/>
        </w:rPr>
        <w:t xml:space="preserve">50 </w:t>
      </w:r>
      <w:r>
        <w:rPr>
          <w:rFonts w:ascii="Arial" w:eastAsia="Arial" w:hAnsi="Arial"/>
          <w:color w:val="000000"/>
          <w:sz w:val="23"/>
        </w:rPr>
        <w:t>&lt; 5 mg/kg in oral, and category 2 with 5&lt; LD</w:t>
      </w:r>
      <w:r>
        <w:rPr>
          <w:rFonts w:ascii="Arial" w:eastAsia="Arial" w:hAnsi="Arial"/>
          <w:color w:val="000000"/>
          <w:sz w:val="15"/>
        </w:rPr>
        <w:t xml:space="preserve">50 </w:t>
      </w:r>
      <w:r>
        <w:rPr>
          <w:rFonts w:ascii="Arial" w:eastAsia="Arial" w:hAnsi="Arial"/>
          <w:color w:val="000000"/>
          <w:sz w:val="23"/>
        </w:rPr>
        <w:t>&lt; 50 mg/kg, category 3 with 50 &lt; LD</w:t>
      </w:r>
      <w:r>
        <w:rPr>
          <w:rFonts w:ascii="Arial" w:eastAsia="Arial" w:hAnsi="Arial"/>
          <w:color w:val="000000"/>
          <w:sz w:val="15"/>
        </w:rPr>
        <w:t xml:space="preserve">50 </w:t>
      </w:r>
      <w:r>
        <w:rPr>
          <w:rFonts w:ascii="Arial" w:eastAsia="Arial" w:hAnsi="Arial"/>
          <w:color w:val="000000"/>
          <w:sz w:val="23"/>
        </w:rPr>
        <w:t>&lt; 300 mg/kg and category 4 with 300 &lt; LD</w:t>
      </w:r>
      <w:r>
        <w:rPr>
          <w:rFonts w:ascii="Arial" w:eastAsia="Arial" w:hAnsi="Arial"/>
          <w:color w:val="000000"/>
          <w:sz w:val="15"/>
        </w:rPr>
        <w:t xml:space="preserve">50 </w:t>
      </w:r>
      <w:r>
        <w:rPr>
          <w:rFonts w:ascii="Arial" w:eastAsia="Arial" w:hAnsi="Arial"/>
          <w:color w:val="000000"/>
          <w:sz w:val="23"/>
        </w:rPr>
        <w:t>&lt; 2000 mg/kg. As the toxicity classification of the reported and commercially available scintillator are unknow, we compare the toxicity of metal halides used for scintillators synthesis for convenience</w:t>
      </w:r>
      <w:r>
        <w:rPr>
          <w:rFonts w:ascii="Arial" w:eastAsia="Arial" w:hAnsi="Arial"/>
          <w:b/>
          <w:color w:val="000000"/>
          <w:sz w:val="23"/>
        </w:rPr>
        <w:t xml:space="preserve">. </w:t>
      </w:r>
      <w:r>
        <w:rPr>
          <w:rFonts w:ascii="Arial" w:eastAsia="Arial" w:hAnsi="Arial"/>
          <w:color w:val="000000"/>
          <w:sz w:val="23"/>
        </w:rPr>
        <w:t>Also, we refer to the toxicity of tetraphenylphosphonium bromide instead of ethylenebis-triphenylphosphonium bromide as its MSDS data is unavailable.</w:t>
      </w:r>
    </w:p>
    <w:tbl>
      <w:tblPr>
        <w:tblW w:w="0" w:type="auto"/>
        <w:tblLayout w:type="fixed"/>
        <w:tblCellMar>
          <w:left w:w="0" w:type="dxa"/>
          <w:right w:w="0" w:type="dxa"/>
        </w:tblCellMar>
        <w:tblLook w:val="0000" w:firstRow="0" w:lastRow="0" w:firstColumn="0" w:lastColumn="0" w:noHBand="0" w:noVBand="0"/>
      </w:tblPr>
      <w:tblGrid>
        <w:gridCol w:w="2985"/>
        <w:gridCol w:w="2981"/>
        <w:gridCol w:w="3566"/>
      </w:tblGrid>
      <w:tr w:rsidR="00432EA0" w:rsidTr="00737124">
        <w:tblPrEx>
          <w:tblCellMar>
            <w:top w:w="0" w:type="dxa"/>
            <w:bottom w:w="0" w:type="dxa"/>
          </w:tblCellMar>
        </w:tblPrEx>
        <w:trPr>
          <w:trHeight w:hRule="exact" w:val="638"/>
        </w:trPr>
        <w:tc>
          <w:tcPr>
            <w:tcW w:w="2985" w:type="dxa"/>
            <w:tcBorders>
              <w:top w:val="single" w:sz="5" w:space="0" w:color="000000"/>
              <w:left w:val="none" w:sz="0" w:space="0" w:color="020000"/>
              <w:bottom w:val="single" w:sz="5" w:space="0" w:color="000000"/>
              <w:right w:val="single" w:sz="5" w:space="0" w:color="000000"/>
            </w:tcBorders>
          </w:tcPr>
          <w:p w:rsidR="00432EA0" w:rsidRDefault="00432EA0" w:rsidP="00737124">
            <w:pPr>
              <w:spacing w:before="46" w:after="316" w:line="262" w:lineRule="exact"/>
              <w:ind w:right="1163"/>
              <w:jc w:val="right"/>
              <w:textAlignment w:val="baseline"/>
              <w:rPr>
                <w:rFonts w:ascii="Arial" w:eastAsia="Arial" w:hAnsi="Arial"/>
                <w:b/>
                <w:color w:val="000000"/>
                <w:sz w:val="23"/>
              </w:rPr>
            </w:pPr>
            <w:r>
              <w:rPr>
                <w:rFonts w:ascii="Arial" w:eastAsia="Arial" w:hAnsi="Arial"/>
                <w:b/>
                <w:color w:val="000000"/>
                <w:sz w:val="23"/>
              </w:rPr>
              <w:t>Materials</w:t>
            </w:r>
          </w:p>
        </w:tc>
        <w:tc>
          <w:tcPr>
            <w:tcW w:w="2981" w:type="dxa"/>
            <w:tcBorders>
              <w:top w:val="single" w:sz="5" w:space="0" w:color="000000"/>
              <w:left w:val="single" w:sz="5" w:space="0" w:color="000000"/>
              <w:bottom w:val="single" w:sz="5" w:space="0" w:color="000000"/>
              <w:right w:val="single" w:sz="5" w:space="0" w:color="000000"/>
            </w:tcBorders>
          </w:tcPr>
          <w:p w:rsidR="00432EA0" w:rsidRDefault="00432EA0" w:rsidP="00737124">
            <w:pPr>
              <w:spacing w:before="46" w:after="316" w:line="262" w:lineRule="exact"/>
              <w:ind w:left="111"/>
              <w:textAlignment w:val="baseline"/>
              <w:rPr>
                <w:rFonts w:ascii="Arial" w:eastAsia="Arial" w:hAnsi="Arial"/>
                <w:b/>
                <w:color w:val="000000"/>
                <w:sz w:val="23"/>
              </w:rPr>
            </w:pPr>
            <w:r>
              <w:rPr>
                <w:rFonts w:ascii="Arial" w:eastAsia="Arial" w:hAnsi="Arial"/>
                <w:b/>
                <w:color w:val="000000"/>
                <w:sz w:val="23"/>
              </w:rPr>
              <w:t>Acute toxicity (Health)</w:t>
            </w:r>
          </w:p>
        </w:tc>
        <w:tc>
          <w:tcPr>
            <w:tcW w:w="3566" w:type="dxa"/>
            <w:tcBorders>
              <w:top w:val="single" w:sz="5" w:space="0" w:color="000000"/>
              <w:left w:val="single" w:sz="5" w:space="0" w:color="000000"/>
              <w:bottom w:val="single" w:sz="5" w:space="0" w:color="000000"/>
              <w:right w:val="none" w:sz="0" w:space="0" w:color="020000"/>
            </w:tcBorders>
          </w:tcPr>
          <w:p w:rsidR="00432EA0" w:rsidRDefault="00432EA0" w:rsidP="00737124">
            <w:pPr>
              <w:tabs>
                <w:tab w:val="left" w:pos="1296"/>
                <w:tab w:val="right" w:pos="3456"/>
              </w:tabs>
              <w:spacing w:before="46" w:line="262" w:lineRule="exact"/>
              <w:ind w:left="72"/>
              <w:textAlignment w:val="baseline"/>
              <w:rPr>
                <w:rFonts w:ascii="Arial" w:eastAsia="Arial" w:hAnsi="Arial"/>
                <w:b/>
                <w:color w:val="000000"/>
                <w:sz w:val="23"/>
              </w:rPr>
            </w:pPr>
            <w:r>
              <w:rPr>
                <w:rFonts w:ascii="Arial" w:eastAsia="Arial" w:hAnsi="Arial"/>
                <w:b/>
                <w:color w:val="000000"/>
                <w:sz w:val="23"/>
              </w:rPr>
              <w:t>Acute</w:t>
            </w:r>
            <w:r>
              <w:rPr>
                <w:rFonts w:ascii="Arial" w:eastAsia="Arial" w:hAnsi="Arial"/>
                <w:b/>
                <w:color w:val="000000"/>
                <w:sz w:val="23"/>
              </w:rPr>
              <w:tab/>
              <w:t>aquatic</w:t>
            </w:r>
            <w:r>
              <w:rPr>
                <w:rFonts w:ascii="Arial" w:eastAsia="Arial" w:hAnsi="Arial"/>
                <w:b/>
                <w:color w:val="000000"/>
                <w:sz w:val="23"/>
              </w:rPr>
              <w:tab/>
              <w:t>hazard</w:t>
            </w:r>
          </w:p>
          <w:p w:rsidR="00432EA0" w:rsidRDefault="00432EA0" w:rsidP="00737124">
            <w:pPr>
              <w:spacing w:before="50" w:after="4" w:line="262" w:lineRule="exact"/>
              <w:ind w:left="720"/>
              <w:textAlignment w:val="baseline"/>
              <w:rPr>
                <w:rFonts w:ascii="Arial" w:eastAsia="Arial" w:hAnsi="Arial"/>
                <w:b/>
                <w:color w:val="000000"/>
                <w:sz w:val="23"/>
              </w:rPr>
            </w:pPr>
            <w:r>
              <w:rPr>
                <w:rFonts w:ascii="Arial" w:eastAsia="Arial" w:hAnsi="Arial"/>
                <w:b/>
                <w:color w:val="000000"/>
                <w:sz w:val="23"/>
              </w:rPr>
              <w:t>(Environment)</w:t>
            </w:r>
          </w:p>
        </w:tc>
      </w:tr>
      <w:tr w:rsidR="00432EA0" w:rsidTr="00737124">
        <w:tblPrEx>
          <w:tblCellMar>
            <w:top w:w="0" w:type="dxa"/>
            <w:bottom w:w="0" w:type="dxa"/>
          </w:tblCellMar>
        </w:tblPrEx>
        <w:trPr>
          <w:trHeight w:hRule="exact" w:val="322"/>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46" w:after="6" w:line="265" w:lineRule="exact"/>
              <w:ind w:right="1163"/>
              <w:jc w:val="right"/>
              <w:textAlignment w:val="baseline"/>
              <w:rPr>
                <w:rFonts w:ascii="Arial" w:eastAsia="Arial" w:hAnsi="Arial"/>
                <w:color w:val="000000"/>
                <w:sz w:val="23"/>
              </w:rPr>
            </w:pPr>
            <w:r>
              <w:rPr>
                <w:rFonts w:ascii="Arial" w:eastAsia="Arial" w:hAnsi="Arial"/>
                <w:color w:val="000000"/>
                <w:sz w:val="23"/>
              </w:rPr>
              <w:t>PbBr</w:t>
            </w:r>
            <w:r>
              <w:rPr>
                <w:rFonts w:ascii="Arial" w:eastAsia="Arial" w:hAnsi="Arial"/>
                <w:color w:val="000000"/>
                <w:sz w:val="15"/>
              </w:rPr>
              <w:t>2</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46" w:after="6" w:line="265" w:lineRule="exact"/>
              <w:ind w:right="1290"/>
              <w:jc w:val="right"/>
              <w:textAlignment w:val="baseline"/>
              <w:rPr>
                <w:rFonts w:ascii="Arial" w:eastAsia="Arial" w:hAnsi="Arial"/>
                <w:color w:val="000000"/>
                <w:sz w:val="23"/>
              </w:rPr>
            </w:pPr>
            <w:r>
              <w:rPr>
                <w:rFonts w:ascii="Arial" w:eastAsia="Arial" w:hAnsi="Arial"/>
                <w:color w:val="000000"/>
                <w:sz w:val="23"/>
              </w:rPr>
              <w:t>Category 4</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46" w:after="6" w:line="265" w:lineRule="exact"/>
              <w:ind w:left="736"/>
              <w:textAlignment w:val="baseline"/>
              <w:rPr>
                <w:rFonts w:ascii="Arial" w:eastAsia="Arial" w:hAnsi="Arial"/>
                <w:color w:val="000000"/>
                <w:sz w:val="23"/>
              </w:rPr>
            </w:pPr>
            <w:r>
              <w:rPr>
                <w:rFonts w:ascii="Arial" w:eastAsia="Arial" w:hAnsi="Arial"/>
                <w:color w:val="000000"/>
                <w:sz w:val="23"/>
              </w:rPr>
              <w:t>Category 1</w:t>
            </w:r>
          </w:p>
        </w:tc>
      </w:tr>
      <w:tr w:rsidR="00432EA0" w:rsidTr="00737124">
        <w:tblPrEx>
          <w:tblCellMar>
            <w:top w:w="0" w:type="dxa"/>
            <w:bottom w:w="0" w:type="dxa"/>
          </w:tblCellMar>
        </w:tblPrEx>
        <w:trPr>
          <w:trHeight w:hRule="exact" w:val="326"/>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41" w:after="6" w:line="265" w:lineRule="exact"/>
              <w:ind w:right="1163"/>
              <w:jc w:val="right"/>
              <w:textAlignment w:val="baseline"/>
              <w:rPr>
                <w:rFonts w:ascii="Arial" w:eastAsia="Arial" w:hAnsi="Arial"/>
                <w:color w:val="000000"/>
                <w:sz w:val="23"/>
              </w:rPr>
            </w:pPr>
            <w:r>
              <w:rPr>
                <w:rFonts w:ascii="Arial" w:eastAsia="Arial" w:hAnsi="Arial"/>
                <w:color w:val="000000"/>
                <w:sz w:val="23"/>
              </w:rPr>
              <w:t>CuCl</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41" w:after="6" w:line="265" w:lineRule="exact"/>
              <w:ind w:right="1290"/>
              <w:jc w:val="right"/>
              <w:textAlignment w:val="baseline"/>
              <w:rPr>
                <w:rFonts w:ascii="Arial" w:eastAsia="Arial" w:hAnsi="Arial"/>
                <w:color w:val="000000"/>
                <w:sz w:val="23"/>
              </w:rPr>
            </w:pPr>
            <w:r>
              <w:rPr>
                <w:rFonts w:ascii="Arial" w:eastAsia="Arial" w:hAnsi="Arial"/>
                <w:color w:val="000000"/>
                <w:sz w:val="23"/>
              </w:rPr>
              <w:t>Category 4</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41" w:after="6" w:line="265" w:lineRule="exact"/>
              <w:ind w:left="736"/>
              <w:textAlignment w:val="baseline"/>
              <w:rPr>
                <w:rFonts w:ascii="Arial" w:eastAsia="Arial" w:hAnsi="Arial"/>
                <w:color w:val="000000"/>
                <w:sz w:val="23"/>
              </w:rPr>
            </w:pPr>
            <w:r>
              <w:rPr>
                <w:rFonts w:ascii="Arial" w:eastAsia="Arial" w:hAnsi="Arial"/>
                <w:color w:val="000000"/>
                <w:sz w:val="23"/>
              </w:rPr>
              <w:t>Category 1</w:t>
            </w:r>
          </w:p>
        </w:tc>
      </w:tr>
      <w:tr w:rsidR="00432EA0" w:rsidTr="00737124">
        <w:tblPrEx>
          <w:tblCellMar>
            <w:top w:w="0" w:type="dxa"/>
            <w:bottom w:w="0" w:type="dxa"/>
          </w:tblCellMar>
        </w:tblPrEx>
        <w:trPr>
          <w:trHeight w:hRule="exact" w:val="317"/>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41" w:line="261" w:lineRule="exact"/>
              <w:jc w:val="center"/>
              <w:textAlignment w:val="baseline"/>
              <w:rPr>
                <w:rFonts w:ascii="Arial" w:eastAsia="Arial" w:hAnsi="Arial"/>
                <w:color w:val="000000"/>
                <w:sz w:val="23"/>
              </w:rPr>
            </w:pPr>
            <w:r>
              <w:rPr>
                <w:rFonts w:ascii="Arial" w:eastAsia="Arial" w:hAnsi="Arial"/>
                <w:color w:val="000000"/>
                <w:sz w:val="23"/>
              </w:rPr>
              <w:t>TlBr</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41" w:line="261" w:lineRule="exact"/>
              <w:ind w:right="1290"/>
              <w:jc w:val="right"/>
              <w:textAlignment w:val="baseline"/>
              <w:rPr>
                <w:rFonts w:ascii="Arial" w:eastAsia="Arial" w:hAnsi="Arial"/>
                <w:color w:val="000000"/>
                <w:sz w:val="23"/>
              </w:rPr>
            </w:pPr>
            <w:r>
              <w:rPr>
                <w:rFonts w:ascii="Arial" w:eastAsia="Arial" w:hAnsi="Arial"/>
                <w:color w:val="000000"/>
                <w:sz w:val="23"/>
              </w:rPr>
              <w:t>Category 2</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41" w:line="261" w:lineRule="exact"/>
              <w:ind w:left="736"/>
              <w:textAlignment w:val="baseline"/>
              <w:rPr>
                <w:rFonts w:ascii="Arial" w:eastAsia="Arial" w:hAnsi="Arial"/>
                <w:color w:val="000000"/>
                <w:sz w:val="23"/>
              </w:rPr>
            </w:pPr>
            <w:r>
              <w:rPr>
                <w:rFonts w:ascii="Arial" w:eastAsia="Arial" w:hAnsi="Arial"/>
                <w:color w:val="000000"/>
                <w:sz w:val="23"/>
              </w:rPr>
              <w:t>Category 2</w:t>
            </w:r>
          </w:p>
        </w:tc>
      </w:tr>
      <w:tr w:rsidR="00432EA0" w:rsidTr="00737124">
        <w:tblPrEx>
          <w:tblCellMar>
            <w:top w:w="0" w:type="dxa"/>
            <w:bottom w:w="0" w:type="dxa"/>
          </w:tblCellMar>
        </w:tblPrEx>
        <w:trPr>
          <w:trHeight w:hRule="exact" w:val="375"/>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46" w:after="63" w:line="265" w:lineRule="exact"/>
              <w:jc w:val="center"/>
              <w:textAlignment w:val="baseline"/>
              <w:rPr>
                <w:rFonts w:ascii="Arial" w:eastAsia="Arial" w:hAnsi="Arial"/>
                <w:color w:val="000000"/>
                <w:sz w:val="23"/>
              </w:rPr>
            </w:pPr>
            <w:r>
              <w:rPr>
                <w:rFonts w:ascii="Arial" w:eastAsia="Arial" w:hAnsi="Arial"/>
                <w:color w:val="000000"/>
                <w:sz w:val="23"/>
              </w:rPr>
              <w:t>CsI</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46" w:after="63" w:line="265" w:lineRule="exact"/>
              <w:ind w:right="1290"/>
              <w:jc w:val="right"/>
              <w:textAlignment w:val="baseline"/>
              <w:rPr>
                <w:rFonts w:ascii="Arial" w:eastAsia="Arial" w:hAnsi="Arial"/>
                <w:color w:val="000000"/>
                <w:sz w:val="23"/>
              </w:rPr>
            </w:pPr>
            <w:r>
              <w:rPr>
                <w:rFonts w:ascii="Arial" w:eastAsia="Arial" w:hAnsi="Arial"/>
                <w:color w:val="000000"/>
                <w:sz w:val="23"/>
              </w:rPr>
              <w:t>Category 2</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46" w:after="63" w:line="265" w:lineRule="exact"/>
              <w:ind w:left="736"/>
              <w:textAlignment w:val="baseline"/>
              <w:rPr>
                <w:rFonts w:ascii="Arial" w:eastAsia="Arial" w:hAnsi="Arial"/>
                <w:color w:val="000000"/>
                <w:sz w:val="23"/>
              </w:rPr>
            </w:pPr>
            <w:r>
              <w:rPr>
                <w:rFonts w:ascii="Arial" w:eastAsia="Arial" w:hAnsi="Arial"/>
                <w:color w:val="000000"/>
                <w:sz w:val="23"/>
              </w:rPr>
              <w:t>Category 1</w:t>
            </w:r>
          </w:p>
        </w:tc>
      </w:tr>
      <w:tr w:rsidR="00432EA0" w:rsidTr="00737124">
        <w:tblPrEx>
          <w:tblCellMar>
            <w:top w:w="0" w:type="dxa"/>
            <w:bottom w:w="0" w:type="dxa"/>
          </w:tblCellMar>
        </w:tblPrEx>
        <w:trPr>
          <w:trHeight w:hRule="exact" w:val="326"/>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45" w:after="6" w:line="265" w:lineRule="exact"/>
              <w:jc w:val="center"/>
              <w:textAlignment w:val="baseline"/>
              <w:rPr>
                <w:rFonts w:ascii="Arial" w:eastAsia="Arial" w:hAnsi="Arial"/>
                <w:color w:val="000000"/>
                <w:sz w:val="23"/>
              </w:rPr>
            </w:pPr>
            <w:r>
              <w:rPr>
                <w:rFonts w:ascii="Arial" w:eastAsia="Arial" w:hAnsi="Arial"/>
                <w:color w:val="000000"/>
                <w:sz w:val="23"/>
              </w:rPr>
              <w:t>CdWO</w:t>
            </w:r>
            <w:r>
              <w:rPr>
                <w:rFonts w:ascii="Arial" w:eastAsia="Arial" w:hAnsi="Arial"/>
                <w:color w:val="000000"/>
                <w:sz w:val="15"/>
              </w:rPr>
              <w:t>4</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45" w:after="6" w:line="265" w:lineRule="exact"/>
              <w:ind w:right="1290"/>
              <w:jc w:val="right"/>
              <w:textAlignment w:val="baseline"/>
              <w:rPr>
                <w:rFonts w:ascii="Arial" w:eastAsia="Arial" w:hAnsi="Arial"/>
                <w:color w:val="000000"/>
                <w:sz w:val="23"/>
              </w:rPr>
            </w:pPr>
            <w:r>
              <w:rPr>
                <w:rFonts w:ascii="Arial" w:eastAsia="Arial" w:hAnsi="Arial"/>
                <w:color w:val="000000"/>
                <w:sz w:val="23"/>
              </w:rPr>
              <w:t>Category 4</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45" w:after="6" w:line="265" w:lineRule="exact"/>
              <w:ind w:left="736"/>
              <w:textAlignment w:val="baseline"/>
              <w:rPr>
                <w:rFonts w:ascii="Arial" w:eastAsia="Arial" w:hAnsi="Arial"/>
                <w:color w:val="000000"/>
                <w:sz w:val="23"/>
              </w:rPr>
            </w:pPr>
            <w:r>
              <w:rPr>
                <w:rFonts w:ascii="Arial" w:eastAsia="Arial" w:hAnsi="Arial"/>
                <w:color w:val="000000"/>
                <w:sz w:val="23"/>
              </w:rPr>
              <w:t>Category 1</w:t>
            </w:r>
          </w:p>
        </w:tc>
      </w:tr>
      <w:tr w:rsidR="00432EA0" w:rsidTr="00737124">
        <w:tblPrEx>
          <w:tblCellMar>
            <w:top w:w="0" w:type="dxa"/>
            <w:bottom w:w="0" w:type="dxa"/>
          </w:tblCellMar>
        </w:tblPrEx>
        <w:trPr>
          <w:trHeight w:hRule="exact" w:val="946"/>
        </w:trPr>
        <w:tc>
          <w:tcPr>
            <w:tcW w:w="2985" w:type="dxa"/>
            <w:tcBorders>
              <w:top w:val="single" w:sz="5" w:space="0" w:color="000000"/>
              <w:left w:val="none" w:sz="0" w:space="0" w:color="020000"/>
              <w:bottom w:val="single" w:sz="5" w:space="0" w:color="000000"/>
              <w:right w:val="single" w:sz="5" w:space="0" w:color="000000"/>
            </w:tcBorders>
            <w:vAlign w:val="center"/>
          </w:tcPr>
          <w:p w:rsidR="00432EA0" w:rsidRDefault="00432EA0" w:rsidP="00737124">
            <w:pPr>
              <w:spacing w:before="353" w:after="322" w:line="265" w:lineRule="exact"/>
              <w:ind w:right="1163"/>
              <w:jc w:val="right"/>
              <w:textAlignment w:val="baseline"/>
              <w:rPr>
                <w:rFonts w:ascii="Arial" w:eastAsia="Arial" w:hAnsi="Arial"/>
                <w:color w:val="000000"/>
                <w:sz w:val="23"/>
              </w:rPr>
            </w:pPr>
            <w:r>
              <w:rPr>
                <w:rFonts w:ascii="Arial" w:eastAsia="Arial" w:hAnsi="Arial"/>
                <w:color w:val="000000"/>
                <w:sz w:val="23"/>
              </w:rPr>
              <w:t>MnBr</w:t>
            </w:r>
            <w:r>
              <w:rPr>
                <w:rFonts w:ascii="Arial" w:eastAsia="Arial" w:hAnsi="Arial"/>
                <w:color w:val="000000"/>
                <w:sz w:val="15"/>
              </w:rPr>
              <w:t>2</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353" w:after="322" w:line="265" w:lineRule="exact"/>
              <w:ind w:right="1290"/>
              <w:jc w:val="right"/>
              <w:textAlignment w:val="baseline"/>
              <w:rPr>
                <w:rFonts w:ascii="Arial" w:eastAsia="Arial" w:hAnsi="Arial"/>
                <w:color w:val="000000"/>
                <w:sz w:val="23"/>
              </w:rPr>
            </w:pPr>
            <w:r>
              <w:rPr>
                <w:rFonts w:ascii="Arial" w:eastAsia="Arial" w:hAnsi="Arial"/>
                <w:color w:val="000000"/>
                <w:sz w:val="23"/>
              </w:rPr>
              <w:t>Category 4</w:t>
            </w:r>
          </w:p>
        </w:tc>
        <w:tc>
          <w:tcPr>
            <w:tcW w:w="3566" w:type="dxa"/>
            <w:tcBorders>
              <w:top w:val="single" w:sz="5" w:space="0" w:color="000000"/>
              <w:left w:val="single" w:sz="5" w:space="0" w:color="000000"/>
              <w:bottom w:val="single" w:sz="5" w:space="0" w:color="000000"/>
              <w:right w:val="none" w:sz="0" w:space="0" w:color="020000"/>
            </w:tcBorders>
          </w:tcPr>
          <w:p w:rsidR="00432EA0" w:rsidRDefault="00432EA0" w:rsidP="00737124">
            <w:pPr>
              <w:spacing w:before="46" w:line="265" w:lineRule="exact"/>
              <w:ind w:left="72"/>
              <w:textAlignment w:val="baseline"/>
              <w:rPr>
                <w:rFonts w:ascii="Arial" w:eastAsia="Arial" w:hAnsi="Arial"/>
                <w:color w:val="000000"/>
                <w:sz w:val="23"/>
              </w:rPr>
            </w:pPr>
            <w:r>
              <w:rPr>
                <w:rFonts w:ascii="Arial" w:eastAsia="Arial" w:hAnsi="Arial"/>
                <w:color w:val="000000"/>
                <w:sz w:val="23"/>
              </w:rPr>
              <w:t>Contains no substances known</w:t>
            </w:r>
          </w:p>
          <w:p w:rsidR="00432EA0" w:rsidRDefault="00432EA0" w:rsidP="00737124">
            <w:pPr>
              <w:tabs>
                <w:tab w:val="left" w:pos="648"/>
                <w:tab w:val="left" w:pos="1224"/>
                <w:tab w:val="left" w:pos="2592"/>
                <w:tab w:val="right" w:pos="3456"/>
              </w:tabs>
              <w:spacing w:after="5" w:line="312" w:lineRule="exact"/>
              <w:ind w:left="144"/>
              <w:textAlignment w:val="baseline"/>
              <w:rPr>
                <w:rFonts w:ascii="Arial" w:eastAsia="Arial" w:hAnsi="Arial"/>
                <w:color w:val="000000"/>
                <w:sz w:val="23"/>
              </w:rPr>
            </w:pPr>
            <w:r>
              <w:rPr>
                <w:rFonts w:ascii="Arial" w:eastAsia="Arial" w:hAnsi="Arial"/>
                <w:color w:val="000000"/>
                <w:sz w:val="23"/>
              </w:rPr>
              <w:t>to</w:t>
            </w:r>
            <w:r>
              <w:rPr>
                <w:rFonts w:ascii="Arial" w:eastAsia="Arial" w:hAnsi="Arial"/>
                <w:color w:val="000000"/>
                <w:sz w:val="23"/>
              </w:rPr>
              <w:tab/>
              <w:t>be</w:t>
            </w:r>
            <w:r>
              <w:rPr>
                <w:rFonts w:ascii="Arial" w:eastAsia="Arial" w:hAnsi="Arial"/>
                <w:color w:val="000000"/>
                <w:sz w:val="23"/>
              </w:rPr>
              <w:tab/>
              <w:t>hazardous</w:t>
            </w:r>
            <w:r>
              <w:rPr>
                <w:rFonts w:ascii="Arial" w:eastAsia="Arial" w:hAnsi="Arial"/>
                <w:color w:val="000000"/>
                <w:sz w:val="23"/>
              </w:rPr>
              <w:tab/>
              <w:t>to</w:t>
            </w:r>
            <w:r>
              <w:rPr>
                <w:rFonts w:ascii="Arial" w:eastAsia="Arial" w:hAnsi="Arial"/>
                <w:color w:val="000000"/>
                <w:sz w:val="23"/>
              </w:rPr>
              <w:tab/>
              <w:t xml:space="preserve">the </w:t>
            </w:r>
            <w:r>
              <w:rPr>
                <w:rFonts w:ascii="Arial" w:eastAsia="Arial" w:hAnsi="Arial"/>
                <w:color w:val="000000"/>
                <w:sz w:val="23"/>
              </w:rPr>
              <w:br/>
              <w:t>environment</w:t>
            </w:r>
          </w:p>
        </w:tc>
      </w:tr>
      <w:tr w:rsidR="00432EA0" w:rsidTr="00737124">
        <w:tblPrEx>
          <w:tblCellMar>
            <w:top w:w="0" w:type="dxa"/>
            <w:bottom w:w="0" w:type="dxa"/>
          </w:tblCellMar>
        </w:tblPrEx>
        <w:trPr>
          <w:trHeight w:hRule="exact" w:val="950"/>
        </w:trPr>
        <w:tc>
          <w:tcPr>
            <w:tcW w:w="2985" w:type="dxa"/>
            <w:tcBorders>
              <w:top w:val="single" w:sz="5" w:space="0" w:color="000000"/>
              <w:left w:val="none" w:sz="0" w:space="0" w:color="020000"/>
              <w:bottom w:val="single" w:sz="5" w:space="0" w:color="000000"/>
              <w:right w:val="single" w:sz="5" w:space="0" w:color="000000"/>
            </w:tcBorders>
          </w:tcPr>
          <w:p w:rsidR="00432EA0" w:rsidRDefault="00432EA0" w:rsidP="00737124">
            <w:pPr>
              <w:spacing w:before="45" w:line="265" w:lineRule="exact"/>
              <w:jc w:val="center"/>
              <w:textAlignment w:val="baseline"/>
              <w:rPr>
                <w:rFonts w:ascii="Arial" w:eastAsia="Arial" w:hAnsi="Arial"/>
                <w:color w:val="000000"/>
                <w:sz w:val="23"/>
              </w:rPr>
            </w:pPr>
            <w:r>
              <w:rPr>
                <w:rFonts w:ascii="Arial" w:eastAsia="Arial" w:hAnsi="Arial"/>
                <w:color w:val="000000"/>
                <w:sz w:val="23"/>
              </w:rPr>
              <w:t>TPPBr</w:t>
            </w:r>
          </w:p>
          <w:p w:rsidR="00432EA0" w:rsidRDefault="00432EA0" w:rsidP="00737124">
            <w:pPr>
              <w:spacing w:after="11" w:line="312" w:lineRule="exact"/>
              <w:jc w:val="center"/>
              <w:textAlignment w:val="baseline"/>
              <w:rPr>
                <w:rFonts w:ascii="Arial" w:eastAsia="Arial" w:hAnsi="Arial"/>
                <w:color w:val="000000"/>
                <w:sz w:val="23"/>
              </w:rPr>
            </w:pPr>
            <w:r>
              <w:rPr>
                <w:rFonts w:ascii="Arial" w:eastAsia="Arial" w:hAnsi="Arial"/>
                <w:color w:val="000000"/>
                <w:sz w:val="23"/>
              </w:rPr>
              <w:t xml:space="preserve">(Tetraphenylphosphonium </w:t>
            </w:r>
            <w:r>
              <w:rPr>
                <w:rFonts w:ascii="Arial" w:eastAsia="Arial" w:hAnsi="Arial"/>
                <w:color w:val="000000"/>
                <w:sz w:val="23"/>
              </w:rPr>
              <w:br/>
              <w:t>bromide)</w:t>
            </w:r>
          </w:p>
        </w:tc>
        <w:tc>
          <w:tcPr>
            <w:tcW w:w="2981" w:type="dxa"/>
            <w:tcBorders>
              <w:top w:val="single" w:sz="5" w:space="0" w:color="000000"/>
              <w:left w:val="single" w:sz="5" w:space="0" w:color="000000"/>
              <w:bottom w:val="single" w:sz="5" w:space="0" w:color="000000"/>
              <w:right w:val="single" w:sz="5" w:space="0" w:color="000000"/>
            </w:tcBorders>
            <w:vAlign w:val="center"/>
          </w:tcPr>
          <w:p w:rsidR="00432EA0" w:rsidRDefault="00432EA0" w:rsidP="00737124">
            <w:pPr>
              <w:spacing w:before="352" w:after="328" w:line="265" w:lineRule="exact"/>
              <w:ind w:left="111"/>
              <w:textAlignment w:val="baseline"/>
              <w:rPr>
                <w:rFonts w:ascii="Arial" w:eastAsia="Arial" w:hAnsi="Arial"/>
                <w:color w:val="000000"/>
                <w:sz w:val="23"/>
              </w:rPr>
            </w:pPr>
            <w:r>
              <w:rPr>
                <w:rFonts w:ascii="Arial" w:eastAsia="Arial" w:hAnsi="Arial"/>
                <w:color w:val="000000"/>
                <w:sz w:val="23"/>
              </w:rPr>
              <w:t>Not a hazardous substance</w:t>
            </w:r>
          </w:p>
        </w:tc>
        <w:tc>
          <w:tcPr>
            <w:tcW w:w="3566" w:type="dxa"/>
            <w:tcBorders>
              <w:top w:val="single" w:sz="5" w:space="0" w:color="000000"/>
              <w:left w:val="single" w:sz="5" w:space="0" w:color="000000"/>
              <w:bottom w:val="single" w:sz="5" w:space="0" w:color="000000"/>
              <w:right w:val="none" w:sz="0" w:space="0" w:color="020000"/>
            </w:tcBorders>
            <w:vAlign w:val="center"/>
          </w:tcPr>
          <w:p w:rsidR="00432EA0" w:rsidRDefault="00432EA0" w:rsidP="00737124">
            <w:pPr>
              <w:spacing w:before="352" w:after="328" w:line="265" w:lineRule="exact"/>
              <w:ind w:left="106"/>
              <w:textAlignment w:val="baseline"/>
              <w:rPr>
                <w:rFonts w:ascii="Arial" w:eastAsia="Arial" w:hAnsi="Arial"/>
                <w:color w:val="000000"/>
                <w:sz w:val="23"/>
              </w:rPr>
            </w:pPr>
            <w:r>
              <w:rPr>
                <w:rFonts w:ascii="Arial" w:eastAsia="Arial" w:hAnsi="Arial"/>
                <w:color w:val="000000"/>
                <w:sz w:val="23"/>
              </w:rPr>
              <w:t>Not a hazardous substance</w:t>
            </w:r>
          </w:p>
        </w:tc>
      </w:tr>
    </w:tbl>
    <w:p w:rsidR="00432EA0" w:rsidRDefault="00432EA0" w:rsidP="00432EA0">
      <w:pPr>
        <w:spacing w:after="948" w:line="20" w:lineRule="exact"/>
      </w:pPr>
    </w:p>
    <w:p w:rsidR="00432EA0" w:rsidRDefault="00432EA0" w:rsidP="00432EA0">
      <w:pPr>
        <w:spacing w:before="4" w:line="265" w:lineRule="exact"/>
        <w:textAlignment w:val="baseline"/>
        <w:rPr>
          <w:rFonts w:ascii="Arial" w:eastAsia="Arial" w:hAnsi="Arial"/>
          <w:color w:val="000000"/>
          <w:sz w:val="23"/>
        </w:rPr>
      </w:pPr>
      <w:r>
        <w:rPr>
          <w:rFonts w:ascii="Arial" w:eastAsia="Arial" w:hAnsi="Arial"/>
          <w:color w:val="000000"/>
          <w:sz w:val="23"/>
        </w:rPr>
        <w:t>8. What was the solid state content of (C38H34P2)MnBr4 in the PDMS blend?</w:t>
      </w:r>
    </w:p>
    <w:p w:rsidR="00432EA0" w:rsidRDefault="00432EA0" w:rsidP="00432EA0">
      <w:pPr>
        <w:spacing w:before="314" w:line="309" w:lineRule="exact"/>
        <w:ind w:right="144"/>
        <w:jc w:val="both"/>
        <w:textAlignment w:val="baseline"/>
        <w:rPr>
          <w:rFonts w:ascii="Arial" w:eastAsia="Arial" w:hAnsi="Arial"/>
          <w:b/>
          <w:color w:val="000000"/>
          <w:sz w:val="23"/>
        </w:rPr>
      </w:pPr>
      <w:r>
        <w:rPr>
          <w:rFonts w:ascii="Arial" w:eastAsia="Arial" w:hAnsi="Arial"/>
          <w:b/>
          <w:color w:val="000000"/>
          <w:sz w:val="23"/>
        </w:rPr>
        <w:lastRenderedPageBreak/>
        <w:t>Response: The optimized content of (C</w:t>
      </w:r>
      <w:r>
        <w:rPr>
          <w:rFonts w:ascii="Arial" w:eastAsia="Arial" w:hAnsi="Arial"/>
          <w:b/>
          <w:color w:val="000000"/>
          <w:sz w:val="15"/>
        </w:rPr>
        <w:t>38</w:t>
      </w:r>
      <w:r>
        <w:rPr>
          <w:rFonts w:ascii="Arial" w:eastAsia="Arial" w:hAnsi="Arial"/>
          <w:b/>
          <w:color w:val="000000"/>
          <w:sz w:val="23"/>
        </w:rPr>
        <w:t>H</w:t>
      </w:r>
      <w:r>
        <w:rPr>
          <w:rFonts w:ascii="Arial" w:eastAsia="Arial" w:hAnsi="Arial"/>
          <w:b/>
          <w:color w:val="000000"/>
          <w:sz w:val="15"/>
        </w:rPr>
        <w:t>34</w:t>
      </w:r>
      <w:r>
        <w:rPr>
          <w:rFonts w:ascii="Arial" w:eastAsia="Arial" w:hAnsi="Arial"/>
          <w:b/>
          <w:color w:val="000000"/>
          <w:sz w:val="23"/>
        </w:rPr>
        <w:t>P</w:t>
      </w:r>
      <w:r>
        <w:rPr>
          <w:rFonts w:ascii="Arial" w:eastAsia="Arial" w:hAnsi="Arial"/>
          <w:b/>
          <w:color w:val="000000"/>
          <w:sz w:val="15"/>
        </w:rPr>
        <w:t>2</w:t>
      </w:r>
      <w:r>
        <w:rPr>
          <w:rFonts w:ascii="Arial" w:eastAsia="Arial" w:hAnsi="Arial"/>
          <w:b/>
          <w:color w:val="000000"/>
          <w:sz w:val="23"/>
        </w:rPr>
        <w:t>)MnBr</w:t>
      </w:r>
      <w:r>
        <w:rPr>
          <w:rFonts w:ascii="Arial" w:eastAsia="Arial" w:hAnsi="Arial"/>
          <w:b/>
          <w:color w:val="000000"/>
          <w:sz w:val="15"/>
        </w:rPr>
        <w:t xml:space="preserve">4 </w:t>
      </w:r>
      <w:r>
        <w:rPr>
          <w:rFonts w:ascii="Arial" w:eastAsia="Arial" w:hAnsi="Arial"/>
          <w:b/>
          <w:color w:val="000000"/>
          <w:sz w:val="23"/>
        </w:rPr>
        <w:t>is around 40 wt% and stated in the method section in the revised manuscript.</w:t>
      </w:r>
    </w:p>
    <w:p w:rsidR="00432EA0" w:rsidRDefault="00432EA0" w:rsidP="00432EA0">
      <w:pPr>
        <w:sectPr w:rsidR="00432EA0">
          <w:pgSz w:w="12240" w:h="15840"/>
          <w:pgMar w:top="1420" w:right="1282" w:bottom="4504" w:left="1426" w:header="720" w:footer="720" w:gutter="0"/>
          <w:cols w:space="720"/>
        </w:sectPr>
      </w:pPr>
    </w:p>
    <w:p w:rsidR="00432EA0" w:rsidRDefault="00432EA0" w:rsidP="00432EA0">
      <w:pPr>
        <w:spacing w:before="56" w:line="262" w:lineRule="exact"/>
        <w:ind w:left="72" w:right="72"/>
        <w:jc w:val="both"/>
        <w:textAlignment w:val="baseline"/>
        <w:rPr>
          <w:rFonts w:ascii="Arial" w:eastAsia="Arial" w:hAnsi="Arial"/>
          <w:color w:val="000000"/>
          <w:spacing w:val="-2"/>
          <w:sz w:val="23"/>
        </w:rPr>
      </w:pPr>
      <w:r>
        <w:rPr>
          <w:rFonts w:ascii="Arial" w:eastAsia="Arial" w:hAnsi="Arial"/>
          <w:color w:val="000000"/>
          <w:spacing w:val="-2"/>
          <w:sz w:val="23"/>
        </w:rPr>
        <w:t>Reviewer #3:</w:t>
      </w:r>
    </w:p>
    <w:p w:rsidR="00432EA0" w:rsidRDefault="00432EA0" w:rsidP="00432EA0">
      <w:pPr>
        <w:spacing w:line="312" w:lineRule="exact"/>
        <w:ind w:left="72" w:right="72"/>
        <w:jc w:val="both"/>
        <w:textAlignment w:val="baseline"/>
        <w:rPr>
          <w:rFonts w:ascii="Arial" w:eastAsia="Arial" w:hAnsi="Arial"/>
          <w:color w:val="000000"/>
          <w:sz w:val="23"/>
        </w:rPr>
      </w:pPr>
      <w:r>
        <w:rPr>
          <w:rFonts w:ascii="Arial" w:eastAsia="Arial" w:hAnsi="Arial"/>
          <w:color w:val="000000"/>
          <w:sz w:val="23"/>
        </w:rPr>
        <w:t>The manuscript reports about a new 0D organic manganese (II) halide hybrid (C38H34P2)MnBr4 which exhibit highly efficient green emission upon photo and X-ray excitations. The manuscript is very well written and the experimental interpretation seems sound. I'm generally positive about the work and I will suggest its acceptance. I have, however, a suggestion aimed at making the work even more interesting. Would be interesting if the authors could give a reason for the high performance of this material, as this would help serching for more efficient scintillators.</w:t>
      </w:r>
    </w:p>
    <w:p w:rsidR="00432EA0" w:rsidRDefault="00432EA0" w:rsidP="00432EA0">
      <w:pPr>
        <w:tabs>
          <w:tab w:val="left" w:pos="2100"/>
        </w:tabs>
        <w:spacing w:after="0"/>
      </w:pPr>
      <w:r>
        <w:rPr>
          <w:rFonts w:ascii="Arial" w:eastAsia="Arial" w:hAnsi="Arial"/>
          <w:b/>
          <w:color w:val="000000"/>
          <w:sz w:val="23"/>
        </w:rPr>
        <w:t>Response: Together with previous reports (</w:t>
      </w:r>
      <w:r>
        <w:rPr>
          <w:rFonts w:ascii="Arial" w:eastAsia="Arial" w:hAnsi="Arial"/>
          <w:b/>
          <w:i/>
          <w:color w:val="000000"/>
          <w:sz w:val="23"/>
        </w:rPr>
        <w:t xml:space="preserve">Advanced Materials </w:t>
      </w:r>
      <w:r>
        <w:rPr>
          <w:rFonts w:ascii="Arial" w:eastAsia="Arial" w:hAnsi="Arial"/>
          <w:b/>
          <w:color w:val="000000"/>
          <w:sz w:val="23"/>
        </w:rPr>
        <w:t xml:space="preserve">2019, 31,1904711; </w:t>
      </w:r>
      <w:r>
        <w:rPr>
          <w:rFonts w:ascii="Arial" w:eastAsia="Arial" w:hAnsi="Arial"/>
          <w:b/>
          <w:i/>
          <w:color w:val="000000"/>
          <w:sz w:val="23"/>
        </w:rPr>
        <w:t xml:space="preserve">The journal of physical chemistry letters </w:t>
      </w:r>
      <w:r>
        <w:rPr>
          <w:rFonts w:ascii="Arial" w:eastAsia="Arial" w:hAnsi="Arial"/>
          <w:b/>
          <w:color w:val="000000"/>
          <w:sz w:val="23"/>
        </w:rPr>
        <w:t xml:space="preserve">2020, 11,1873-1880; </w:t>
      </w:r>
      <w:r>
        <w:rPr>
          <w:rFonts w:ascii="Arial" w:eastAsia="Arial" w:hAnsi="Arial"/>
          <w:b/>
          <w:i/>
          <w:color w:val="000000"/>
          <w:sz w:val="23"/>
        </w:rPr>
        <w:t xml:space="preserve">Adv Sci </w:t>
      </w:r>
      <w:r>
        <w:rPr>
          <w:rFonts w:ascii="Arial" w:eastAsia="Arial" w:hAnsi="Arial"/>
          <w:b/>
          <w:color w:val="000000"/>
          <w:sz w:val="23"/>
        </w:rPr>
        <w:t xml:space="preserve">2020, 7, 2000195 and </w:t>
      </w:r>
      <w:r>
        <w:rPr>
          <w:rFonts w:ascii="Arial" w:eastAsia="Arial" w:hAnsi="Arial"/>
          <w:b/>
          <w:i/>
          <w:color w:val="000000"/>
          <w:sz w:val="23"/>
        </w:rPr>
        <w:t xml:space="preserve">ACS Materials Letters </w:t>
      </w:r>
      <w:r>
        <w:rPr>
          <w:rFonts w:ascii="Arial" w:eastAsia="Arial" w:hAnsi="Arial"/>
          <w:b/>
          <w:color w:val="000000"/>
          <w:sz w:val="23"/>
        </w:rPr>
        <w:t>2020, 2, 633-638.) and our results, we believe that the negligible reabsorption and high PLQE are responsible for the high scintillation performance. And we mentioned it in the revised manuscript as “The excellent performance of X-ray imaging could be attributed to the negligible self-absorption, high PLQE, light yield, and low detection limit of (C</w:t>
      </w:r>
      <w:r>
        <w:rPr>
          <w:rFonts w:ascii="Arial" w:eastAsia="Arial" w:hAnsi="Arial"/>
          <w:b/>
          <w:color w:val="000000"/>
          <w:sz w:val="15"/>
        </w:rPr>
        <w:t>38</w:t>
      </w:r>
      <w:r>
        <w:rPr>
          <w:rFonts w:ascii="Arial" w:eastAsia="Arial" w:hAnsi="Arial"/>
          <w:b/>
          <w:color w:val="000000"/>
          <w:sz w:val="23"/>
        </w:rPr>
        <w:t>H</w:t>
      </w:r>
      <w:r>
        <w:rPr>
          <w:rFonts w:ascii="Arial" w:eastAsia="Arial" w:hAnsi="Arial"/>
          <w:b/>
          <w:color w:val="000000"/>
          <w:sz w:val="15"/>
        </w:rPr>
        <w:t>34</w:t>
      </w:r>
      <w:r>
        <w:rPr>
          <w:rFonts w:ascii="Arial" w:eastAsia="Arial" w:hAnsi="Arial"/>
          <w:b/>
          <w:color w:val="000000"/>
          <w:sz w:val="23"/>
        </w:rPr>
        <w:t>P</w:t>
      </w:r>
      <w:r>
        <w:rPr>
          <w:rFonts w:ascii="Arial" w:eastAsia="Arial" w:hAnsi="Arial"/>
          <w:b/>
          <w:color w:val="000000"/>
          <w:sz w:val="15"/>
        </w:rPr>
        <w:t>2</w:t>
      </w:r>
      <w:r>
        <w:rPr>
          <w:rFonts w:ascii="Arial" w:eastAsia="Arial" w:hAnsi="Arial"/>
          <w:b/>
          <w:color w:val="000000"/>
          <w:sz w:val="23"/>
        </w:rPr>
        <w:t>)MnBr</w:t>
      </w:r>
      <w:r>
        <w:rPr>
          <w:rFonts w:ascii="Arial" w:eastAsia="Arial" w:hAnsi="Arial"/>
          <w:b/>
          <w:color w:val="000000"/>
          <w:sz w:val="15"/>
        </w:rPr>
        <w:t>4</w:t>
      </w:r>
      <w:r>
        <w:rPr>
          <w:rFonts w:ascii="Arial" w:eastAsia="Arial" w:hAnsi="Arial"/>
          <w:b/>
          <w:color w:val="000000"/>
          <w:sz w:val="23"/>
        </w:rPr>
        <w:t>.”</w:t>
      </w:r>
      <w:bookmarkStart w:id="0" w:name="_GoBack"/>
      <w:bookmarkEnd w:id="0"/>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r w:rsidR="00432EA0">
        <w:rPr>
          <w:rFonts w:ascii="Verdana" w:hAnsi="Verdana"/>
          <w:color w:val="000000"/>
          <w:sz w:val="18"/>
          <w:szCs w:val="18"/>
          <w:shd w:val="clear" w:color="auto" w:fill="FFFFFF"/>
        </w:rPr>
        <w:t>REVIEWERS' COMMENTS:</w:t>
      </w:r>
      <w:r w:rsidR="00432EA0">
        <w:rPr>
          <w:rFonts w:ascii="Verdana" w:hAnsi="Verdana"/>
          <w:color w:val="000000"/>
          <w:sz w:val="18"/>
          <w:szCs w:val="18"/>
        </w:rPr>
        <w:br/>
      </w:r>
      <w:r w:rsidR="00432EA0">
        <w:rPr>
          <w:rFonts w:ascii="Verdana" w:hAnsi="Verdana"/>
          <w:color w:val="000000"/>
          <w:sz w:val="18"/>
          <w:szCs w:val="18"/>
        </w:rPr>
        <w:br/>
      </w:r>
      <w:r w:rsidR="00432EA0">
        <w:rPr>
          <w:rFonts w:ascii="Verdana" w:hAnsi="Verdana"/>
          <w:color w:val="000000"/>
          <w:sz w:val="18"/>
          <w:szCs w:val="18"/>
          <w:shd w:val="clear" w:color="auto" w:fill="FFFFFF"/>
        </w:rPr>
        <w:t>Reviewer #1 (Remarks to the Author):</w:t>
      </w:r>
      <w:r w:rsidR="00432EA0">
        <w:rPr>
          <w:rFonts w:ascii="Verdana" w:hAnsi="Verdana"/>
          <w:color w:val="000000"/>
          <w:sz w:val="18"/>
          <w:szCs w:val="18"/>
        </w:rPr>
        <w:br/>
      </w:r>
      <w:r w:rsidR="00432EA0">
        <w:rPr>
          <w:rFonts w:ascii="Verdana" w:hAnsi="Verdana"/>
          <w:color w:val="000000"/>
          <w:sz w:val="18"/>
          <w:szCs w:val="18"/>
        </w:rPr>
        <w:br/>
      </w:r>
      <w:r w:rsidR="00432EA0">
        <w:rPr>
          <w:rFonts w:ascii="Verdana" w:hAnsi="Verdana"/>
          <w:color w:val="000000"/>
          <w:sz w:val="18"/>
          <w:szCs w:val="18"/>
          <w:shd w:val="clear" w:color="auto" w:fill="FFFFFF"/>
        </w:rPr>
        <w:t>The reviewer address my comments properly and I donot have anymore concern.</w:t>
      </w:r>
      <w:r w:rsidR="00432EA0">
        <w:rPr>
          <w:rFonts w:ascii="Verdana" w:hAnsi="Verdana"/>
          <w:color w:val="000000"/>
          <w:sz w:val="18"/>
          <w:szCs w:val="18"/>
        </w:rPr>
        <w:br/>
      </w:r>
      <w:r w:rsidR="00432EA0">
        <w:rPr>
          <w:rFonts w:ascii="Verdana" w:hAnsi="Verdana"/>
          <w:color w:val="000000"/>
          <w:sz w:val="18"/>
          <w:szCs w:val="18"/>
        </w:rPr>
        <w:br/>
      </w:r>
      <w:r w:rsidR="00432EA0">
        <w:rPr>
          <w:rFonts w:ascii="Verdana" w:hAnsi="Verdana"/>
          <w:color w:val="000000"/>
          <w:sz w:val="18"/>
          <w:szCs w:val="18"/>
        </w:rPr>
        <w:br/>
      </w:r>
      <w:r w:rsidR="00432EA0">
        <w:rPr>
          <w:rFonts w:ascii="Verdana" w:hAnsi="Verdana"/>
          <w:color w:val="000000"/>
          <w:sz w:val="18"/>
          <w:szCs w:val="18"/>
          <w:shd w:val="clear" w:color="auto" w:fill="FFFFFF"/>
        </w:rPr>
        <w:t>Reviewer #2 (Remarks to the Author):</w:t>
      </w:r>
      <w:r w:rsidR="00432EA0">
        <w:rPr>
          <w:rFonts w:ascii="Verdana" w:hAnsi="Verdana"/>
          <w:color w:val="000000"/>
          <w:sz w:val="18"/>
          <w:szCs w:val="18"/>
        </w:rPr>
        <w:br/>
      </w:r>
      <w:r w:rsidR="00432EA0">
        <w:rPr>
          <w:rFonts w:ascii="Verdana" w:hAnsi="Verdana"/>
          <w:color w:val="000000"/>
          <w:sz w:val="18"/>
          <w:szCs w:val="18"/>
        </w:rPr>
        <w:br/>
      </w:r>
      <w:r w:rsidR="00432EA0">
        <w:rPr>
          <w:rFonts w:ascii="Verdana" w:hAnsi="Verdana"/>
          <w:color w:val="000000"/>
          <w:sz w:val="18"/>
          <w:szCs w:val="18"/>
          <w:shd w:val="clear" w:color="auto" w:fill="FFFFFF"/>
        </w:rPr>
        <w:lastRenderedPageBreak/>
        <w:t>The authors fully addressed my comments and improved the manuscript further. I suggest to publish the manuscript.</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7419FA" w:rsidRDefault="007419FA"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97A" w:rsidRDefault="0055197A">
      <w:pPr>
        <w:spacing w:after="0" w:line="240" w:lineRule="auto"/>
      </w:pPr>
      <w:r>
        <w:separator/>
      </w:r>
    </w:p>
  </w:endnote>
  <w:endnote w:type="continuationSeparator" w:id="0">
    <w:p w:rsidR="0055197A" w:rsidRDefault="00551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432EA0">
          <w:rPr>
            <w:noProof/>
          </w:rPr>
          <w:t>2</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97A" w:rsidRDefault="0055197A">
      <w:pPr>
        <w:spacing w:after="0" w:line="240" w:lineRule="auto"/>
      </w:pPr>
      <w:r>
        <w:separator/>
      </w:r>
    </w:p>
  </w:footnote>
  <w:footnote w:type="continuationSeparator" w:id="0">
    <w:p w:rsidR="0055197A" w:rsidRDefault="00551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B478F2"/>
    <w:multiLevelType w:val="multilevel"/>
    <w:tmpl w:val="5820355E"/>
    <w:lvl w:ilvl="0">
      <w:start w:val="1"/>
      <w:numFmt w:val="decimal"/>
      <w:lvlText w:val="%1."/>
      <w:lvlJc w:val="left"/>
      <w:pPr>
        <w:tabs>
          <w:tab w:val="left" w:pos="288"/>
        </w:tabs>
      </w:pPr>
      <w:rPr>
        <w:rFonts w:ascii="Arial" w:eastAsia="Arial" w:hAnsi="Arial"/>
        <w:color w:val="000000"/>
        <w:spacing w:val="-2"/>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5"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F8E6678"/>
    <w:multiLevelType w:val="multilevel"/>
    <w:tmpl w:val="87927246"/>
    <w:lvl w:ilvl="0">
      <w:start w:val="5"/>
      <w:numFmt w:val="decimal"/>
      <w:lvlText w:val="%1."/>
      <w:lvlJc w:val="left"/>
      <w:pPr>
        <w:tabs>
          <w:tab w:val="left" w:pos="288"/>
        </w:tabs>
      </w:pPr>
      <w:rPr>
        <w:rFonts w:ascii="Arial" w:eastAsia="Arial" w:hAnsi="Arial"/>
        <w:color w:val="000000"/>
        <w:spacing w:val="-3"/>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5"/>
  </w:num>
  <w:num w:numId="2">
    <w:abstractNumId w:val="1"/>
  </w:num>
  <w:num w:numId="3">
    <w:abstractNumId w:val="7"/>
  </w:num>
  <w:num w:numId="4">
    <w:abstractNumId w:val="9"/>
  </w:num>
  <w:num w:numId="5">
    <w:abstractNumId w:val="6"/>
  </w:num>
  <w:num w:numId="6">
    <w:abstractNumId w:val="4"/>
  </w:num>
  <w:num w:numId="7">
    <w:abstractNumId w:val="12"/>
  </w:num>
  <w:num w:numId="8">
    <w:abstractNumId w:val="0"/>
  </w:num>
  <w:num w:numId="9">
    <w:abstractNumId w:val="11"/>
  </w:num>
  <w:num w:numId="10">
    <w:abstractNumId w:val="8"/>
  </w:num>
  <w:num w:numId="11">
    <w:abstractNumId w:val="2"/>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32EA0"/>
    <w:rsid w:val="00477F4D"/>
    <w:rsid w:val="004B0EC7"/>
    <w:rsid w:val="004B4FAB"/>
    <w:rsid w:val="004C2052"/>
    <w:rsid w:val="004D5E94"/>
    <w:rsid w:val="004F5CB9"/>
    <w:rsid w:val="00516872"/>
    <w:rsid w:val="0055197A"/>
    <w:rsid w:val="00564F9D"/>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5574A"/>
    <w:rsid w:val="00860A81"/>
    <w:rsid w:val="008E0436"/>
    <w:rsid w:val="00916653"/>
    <w:rsid w:val="00967F87"/>
    <w:rsid w:val="009A1990"/>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BAC69"/>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71AB8"/>
    <w:rsid w:val="004C658D"/>
    <w:rsid w:val="009B7159"/>
    <w:rsid w:val="00A26D4C"/>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DE6CD-55F5-4BAF-A1E3-EBC21C1E0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5753</Words>
  <Characters>32795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38472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2020-07-23T12:32:00Z</dcterms:created>
  <dcterms:modified xsi:type="dcterms:W3CDTF">2020-07-23T12:32:00Z</dcterms:modified>
</cp:coreProperties>
</file>