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53C3E" w14:textId="1BA3E7F2" w:rsidR="00FA0EF5" w:rsidRPr="00451AF7" w:rsidRDefault="00451AF7" w:rsidP="00451AF7">
      <w:pPr>
        <w:rPr>
          <w:rFonts w:ascii="Arial" w:hAnsi="Arial" w:cs="Arial"/>
          <w:b/>
          <w:bCs/>
          <w:sz w:val="32"/>
          <w:szCs w:val="32"/>
          <w:lang w:eastAsia="en-US"/>
        </w:rPr>
      </w:pPr>
      <w:proofErr w:type="spellStart"/>
      <w:r w:rsidRPr="00451AF7">
        <w:rPr>
          <w:rFonts w:ascii="Arial" w:hAnsi="Arial" w:cs="Arial"/>
          <w:b/>
          <w:bCs/>
          <w:sz w:val="32"/>
          <w:szCs w:val="32"/>
          <w:lang w:eastAsia="en-US"/>
        </w:rPr>
        <w:t>Fetal</w:t>
      </w:r>
      <w:proofErr w:type="spellEnd"/>
      <w:r w:rsidRPr="00451AF7">
        <w:rPr>
          <w:rFonts w:ascii="Arial" w:hAnsi="Arial" w:cs="Arial"/>
          <w:b/>
          <w:bCs/>
          <w:sz w:val="32"/>
          <w:szCs w:val="32"/>
          <w:lang w:eastAsia="en-US"/>
        </w:rPr>
        <w:t xml:space="preserve"> whole heart blood flow imaging using 4D cine MRI</w:t>
      </w:r>
    </w:p>
    <w:p w14:paraId="7A05F75E" w14:textId="51EFC3CA" w:rsidR="00451AF7" w:rsidRDefault="00451AF7" w:rsidP="00451AF7">
      <w:pPr>
        <w:rPr>
          <w:rFonts w:ascii="Arial" w:hAnsi="Arial" w:cs="Arial"/>
          <w:b/>
          <w:bCs/>
          <w:lang w:eastAsia="en-US"/>
        </w:rPr>
      </w:pPr>
    </w:p>
    <w:p w14:paraId="7636F2EC" w14:textId="60DE4134" w:rsidR="00451AF7" w:rsidRDefault="00451AF7" w:rsidP="00451AF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T.A Roberts, J.F.P van </w:t>
      </w:r>
      <w:proofErr w:type="spellStart"/>
      <w:r>
        <w:rPr>
          <w:rFonts w:ascii="Arial" w:hAnsi="Arial" w:cs="Arial"/>
          <w:lang w:eastAsia="en-US"/>
        </w:rPr>
        <w:t>Amerom</w:t>
      </w:r>
      <w:proofErr w:type="spellEnd"/>
      <w:r>
        <w:rPr>
          <w:rFonts w:ascii="Arial" w:hAnsi="Arial" w:cs="Arial"/>
          <w:lang w:eastAsia="en-US"/>
        </w:rPr>
        <w:t>, et al.</w:t>
      </w:r>
    </w:p>
    <w:p w14:paraId="49785775" w14:textId="28C00F1A" w:rsidR="00451AF7" w:rsidRDefault="00451AF7" w:rsidP="00451AF7">
      <w:pPr>
        <w:rPr>
          <w:rFonts w:ascii="Arial" w:hAnsi="Arial" w:cs="Arial"/>
          <w:lang w:eastAsia="en-US"/>
        </w:rPr>
      </w:pPr>
    </w:p>
    <w:p w14:paraId="6B102BFD" w14:textId="6674770E" w:rsidR="00451AF7" w:rsidRDefault="00451AF7" w:rsidP="00451AF7">
      <w:pPr>
        <w:rPr>
          <w:rFonts w:ascii="Arial" w:hAnsi="Arial" w:cs="Arial"/>
          <w:lang w:eastAsia="en-US"/>
        </w:rPr>
      </w:pPr>
    </w:p>
    <w:p w14:paraId="3FA2E324" w14:textId="66F0B3AB" w:rsidR="00451AF7" w:rsidRDefault="00451AF7" w:rsidP="00451AF7">
      <w:pPr>
        <w:rPr>
          <w:rFonts w:ascii="Arial" w:hAnsi="Arial" w:cs="Arial"/>
          <w:lang w:eastAsia="en-US"/>
        </w:rPr>
      </w:pPr>
    </w:p>
    <w:p w14:paraId="3B298DEC" w14:textId="40D0798F" w:rsidR="00451AF7" w:rsidRDefault="00451AF7" w:rsidP="00451AF7">
      <w:pPr>
        <w:rPr>
          <w:rFonts w:ascii="Arial" w:hAnsi="Arial" w:cs="Arial"/>
          <w:lang w:eastAsia="en-US"/>
        </w:rPr>
      </w:pPr>
    </w:p>
    <w:p w14:paraId="18D444CF" w14:textId="22607538" w:rsidR="00451AF7" w:rsidRDefault="00451AF7" w:rsidP="00451AF7">
      <w:pPr>
        <w:rPr>
          <w:rFonts w:ascii="Arial" w:hAnsi="Arial" w:cs="Arial"/>
          <w:lang w:eastAsia="en-US"/>
        </w:rPr>
      </w:pPr>
    </w:p>
    <w:p w14:paraId="697DABC6" w14:textId="1533C13F" w:rsidR="00451AF7" w:rsidRDefault="00451AF7" w:rsidP="00451AF7">
      <w:pPr>
        <w:rPr>
          <w:rFonts w:ascii="Arial" w:hAnsi="Arial" w:cs="Arial"/>
          <w:lang w:eastAsia="en-US"/>
        </w:rPr>
      </w:pPr>
    </w:p>
    <w:p w14:paraId="7D893A17" w14:textId="14868B01" w:rsidR="00451AF7" w:rsidRDefault="00451AF7" w:rsidP="00451AF7">
      <w:pPr>
        <w:rPr>
          <w:rFonts w:ascii="Arial" w:hAnsi="Arial" w:cs="Arial"/>
          <w:lang w:eastAsia="en-US"/>
        </w:rPr>
      </w:pPr>
    </w:p>
    <w:p w14:paraId="088F6894" w14:textId="00ABA6A0" w:rsidR="00451AF7" w:rsidRDefault="00451AF7" w:rsidP="00451AF7">
      <w:pPr>
        <w:rPr>
          <w:rFonts w:ascii="Arial" w:hAnsi="Arial" w:cs="Arial"/>
          <w:lang w:eastAsia="en-US"/>
        </w:rPr>
      </w:pPr>
    </w:p>
    <w:p w14:paraId="5423E5B9" w14:textId="0030BA63" w:rsidR="00451AF7" w:rsidRDefault="00451AF7" w:rsidP="00451AF7">
      <w:pPr>
        <w:rPr>
          <w:rFonts w:ascii="Arial" w:hAnsi="Arial" w:cs="Arial"/>
          <w:lang w:eastAsia="en-US"/>
        </w:rPr>
      </w:pPr>
    </w:p>
    <w:p w14:paraId="686B0E2D" w14:textId="6E0BC69D" w:rsidR="00451AF7" w:rsidRDefault="00451AF7" w:rsidP="00451AF7">
      <w:pPr>
        <w:rPr>
          <w:rFonts w:ascii="Arial" w:hAnsi="Arial" w:cs="Arial"/>
          <w:lang w:eastAsia="en-US"/>
        </w:rPr>
      </w:pPr>
    </w:p>
    <w:p w14:paraId="54CF5D56" w14:textId="323C8017" w:rsidR="00451AF7" w:rsidRDefault="00451AF7" w:rsidP="00451AF7">
      <w:pPr>
        <w:rPr>
          <w:rFonts w:ascii="Arial" w:hAnsi="Arial" w:cs="Arial"/>
          <w:lang w:eastAsia="en-US"/>
        </w:rPr>
      </w:pPr>
    </w:p>
    <w:p w14:paraId="560AAFA5" w14:textId="73013D1B" w:rsidR="00451AF7" w:rsidRDefault="00451AF7" w:rsidP="00451AF7">
      <w:pPr>
        <w:rPr>
          <w:rFonts w:ascii="Arial" w:hAnsi="Arial" w:cs="Arial"/>
          <w:lang w:eastAsia="en-US"/>
        </w:rPr>
      </w:pPr>
    </w:p>
    <w:p w14:paraId="119231CB" w14:textId="308CEB53" w:rsidR="00451AF7" w:rsidRDefault="00451AF7" w:rsidP="00451AF7">
      <w:pPr>
        <w:rPr>
          <w:rFonts w:ascii="Arial" w:hAnsi="Arial" w:cs="Arial"/>
          <w:lang w:eastAsia="en-US"/>
        </w:rPr>
      </w:pPr>
    </w:p>
    <w:p w14:paraId="292C99EF" w14:textId="2F1A23F1" w:rsidR="00451AF7" w:rsidRDefault="00451AF7" w:rsidP="00451AF7">
      <w:pPr>
        <w:rPr>
          <w:rFonts w:ascii="Arial" w:hAnsi="Arial" w:cs="Arial"/>
          <w:lang w:eastAsia="en-US"/>
        </w:rPr>
      </w:pPr>
    </w:p>
    <w:p w14:paraId="18E19E48" w14:textId="2281FFCF" w:rsidR="00451AF7" w:rsidRDefault="00451AF7" w:rsidP="00451AF7">
      <w:pPr>
        <w:rPr>
          <w:rFonts w:ascii="Arial" w:hAnsi="Arial" w:cs="Arial"/>
          <w:lang w:eastAsia="en-US"/>
        </w:rPr>
      </w:pPr>
    </w:p>
    <w:p w14:paraId="703F5EE5" w14:textId="4A2867F5" w:rsidR="00451AF7" w:rsidRDefault="00451AF7" w:rsidP="00451AF7">
      <w:pPr>
        <w:rPr>
          <w:rFonts w:ascii="Arial" w:hAnsi="Arial" w:cs="Arial"/>
          <w:lang w:eastAsia="en-US"/>
        </w:rPr>
      </w:pPr>
    </w:p>
    <w:p w14:paraId="0B290A15" w14:textId="40748692" w:rsidR="00451AF7" w:rsidRDefault="00451AF7" w:rsidP="00451AF7">
      <w:pPr>
        <w:rPr>
          <w:rFonts w:ascii="Arial" w:hAnsi="Arial" w:cs="Arial"/>
          <w:lang w:eastAsia="en-US"/>
        </w:rPr>
      </w:pPr>
    </w:p>
    <w:p w14:paraId="515B58B1" w14:textId="38666D58" w:rsidR="00451AF7" w:rsidRDefault="00451AF7" w:rsidP="00451AF7">
      <w:pPr>
        <w:rPr>
          <w:rFonts w:ascii="Arial" w:hAnsi="Arial" w:cs="Arial"/>
          <w:lang w:eastAsia="en-US"/>
        </w:rPr>
      </w:pPr>
    </w:p>
    <w:p w14:paraId="4C7DAA26" w14:textId="0BF56433" w:rsidR="00451AF7" w:rsidRDefault="00451AF7" w:rsidP="00451AF7">
      <w:pPr>
        <w:rPr>
          <w:rFonts w:ascii="Arial" w:hAnsi="Arial" w:cs="Arial"/>
          <w:lang w:eastAsia="en-US"/>
        </w:rPr>
      </w:pPr>
    </w:p>
    <w:p w14:paraId="5259F4DB" w14:textId="77777777" w:rsidR="00451AF7" w:rsidRDefault="00451AF7" w:rsidP="00451AF7">
      <w:pPr>
        <w:rPr>
          <w:rFonts w:ascii="Arial" w:hAnsi="Arial" w:cs="Arial"/>
          <w:lang w:eastAsia="en-US"/>
        </w:rPr>
      </w:pPr>
    </w:p>
    <w:p w14:paraId="78BFFB1B" w14:textId="3934FCBC" w:rsidR="00451AF7" w:rsidRPr="00451AF7" w:rsidRDefault="00451AF7" w:rsidP="00451AF7">
      <w:pPr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451AF7">
        <w:rPr>
          <w:rFonts w:ascii="Arial" w:hAnsi="Arial" w:cs="Arial"/>
          <w:b/>
          <w:bCs/>
          <w:sz w:val="32"/>
          <w:szCs w:val="32"/>
          <w:lang w:eastAsia="en-US"/>
        </w:rPr>
        <w:t>Supplementary Information</w:t>
      </w:r>
    </w:p>
    <w:p w14:paraId="318BC22E" w14:textId="49E4EB48" w:rsidR="00451AF7" w:rsidRDefault="00451AF7" w:rsidP="00451AF7">
      <w:pPr>
        <w:rPr>
          <w:lang w:eastAsia="en-US"/>
        </w:rPr>
      </w:pPr>
    </w:p>
    <w:p w14:paraId="6E230A30" w14:textId="77777777" w:rsidR="00451AF7" w:rsidRPr="00E43B1B" w:rsidRDefault="00451AF7" w:rsidP="00451AF7">
      <w:pPr>
        <w:rPr>
          <w:lang w:eastAsia="en-US"/>
        </w:rPr>
      </w:pPr>
    </w:p>
    <w:p w14:paraId="74E26A46" w14:textId="0D19DA77" w:rsidR="00451AF7" w:rsidRDefault="00451AF7">
      <w:pPr>
        <w:spacing w:after="160" w:line="259" w:lineRule="auto"/>
        <w:rPr>
          <w:rFonts w:ascii="Arial" w:eastAsia="MS Gothic" w:hAnsi="Arial"/>
          <w:b/>
          <w:bCs/>
          <w:color w:val="auto"/>
          <w:szCs w:val="32"/>
          <w:u w:val="single"/>
          <w:lang w:eastAsia="en-US"/>
        </w:rPr>
      </w:pPr>
      <w:r>
        <w:rPr>
          <w:rFonts w:ascii="Arial" w:eastAsia="MS Gothic" w:hAnsi="Arial"/>
          <w:b/>
          <w:bCs/>
          <w:color w:val="auto"/>
          <w:szCs w:val="32"/>
          <w:u w:val="single"/>
          <w:lang w:eastAsia="en-US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</w:tblPr>
      <w:tblGrid>
        <w:gridCol w:w="704"/>
        <w:gridCol w:w="992"/>
        <w:gridCol w:w="1843"/>
        <w:gridCol w:w="2552"/>
        <w:gridCol w:w="1417"/>
      </w:tblGrid>
      <w:tr w:rsidR="00FA0EF5" w:rsidRPr="00FA0EF5" w14:paraId="70B1B9E2" w14:textId="77777777" w:rsidTr="00FA0EF5">
        <w:tc>
          <w:tcPr>
            <w:tcW w:w="704" w:type="dxa"/>
          </w:tcPr>
          <w:p w14:paraId="2D13EA81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bookmarkStart w:id="0" w:name="OLE_LINK131"/>
            <w:bookmarkStart w:id="1" w:name="OLE_LINK132"/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lastRenderedPageBreak/>
              <w:t>ID</w:t>
            </w:r>
          </w:p>
        </w:tc>
        <w:tc>
          <w:tcPr>
            <w:tcW w:w="992" w:type="dxa"/>
          </w:tcPr>
          <w:p w14:paraId="70182011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GA</w:t>
            </w:r>
          </w:p>
        </w:tc>
        <w:tc>
          <w:tcPr>
            <w:tcW w:w="1843" w:type="dxa"/>
          </w:tcPr>
          <w:p w14:paraId="689317C5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proofErr w:type="spellStart"/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Fetal</w:t>
            </w:r>
            <w:proofErr w:type="spellEnd"/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 xml:space="preserve"> weight (kg)</w:t>
            </w:r>
          </w:p>
        </w:tc>
        <w:tc>
          <w:tcPr>
            <w:tcW w:w="2552" w:type="dxa"/>
          </w:tcPr>
          <w:p w14:paraId="6E03DA79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Clinical status</w:t>
            </w:r>
          </w:p>
        </w:tc>
        <w:tc>
          <w:tcPr>
            <w:tcW w:w="1417" w:type="dxa"/>
          </w:tcPr>
          <w:p w14:paraId="24E1421B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No. Stacks</w:t>
            </w:r>
          </w:p>
        </w:tc>
      </w:tr>
      <w:tr w:rsidR="00FA0EF5" w:rsidRPr="00FA0EF5" w14:paraId="6BDA708C" w14:textId="77777777" w:rsidTr="00FA0EF5">
        <w:tc>
          <w:tcPr>
            <w:tcW w:w="704" w:type="dxa"/>
          </w:tcPr>
          <w:p w14:paraId="6D34F628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01</w:t>
            </w:r>
          </w:p>
        </w:tc>
        <w:tc>
          <w:tcPr>
            <w:tcW w:w="992" w:type="dxa"/>
          </w:tcPr>
          <w:p w14:paraId="23D43B78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32</w:t>
            </w: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vertAlign w:val="superscript"/>
                <w:lang w:eastAsia="en-US"/>
              </w:rPr>
              <w:t>+1</w:t>
            </w:r>
          </w:p>
        </w:tc>
        <w:tc>
          <w:tcPr>
            <w:tcW w:w="1843" w:type="dxa"/>
          </w:tcPr>
          <w:p w14:paraId="1FFA2377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1.93</w:t>
            </w:r>
          </w:p>
        </w:tc>
        <w:tc>
          <w:tcPr>
            <w:tcW w:w="2552" w:type="dxa"/>
          </w:tcPr>
          <w:p w14:paraId="5A2F60E6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dilated aortic root</w:t>
            </w:r>
          </w:p>
        </w:tc>
        <w:tc>
          <w:tcPr>
            <w:tcW w:w="1417" w:type="dxa"/>
          </w:tcPr>
          <w:p w14:paraId="66A53B22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5</w:t>
            </w:r>
          </w:p>
        </w:tc>
      </w:tr>
      <w:tr w:rsidR="00FA0EF5" w:rsidRPr="00FA0EF5" w14:paraId="43D20D10" w14:textId="77777777" w:rsidTr="00FA0EF5">
        <w:tc>
          <w:tcPr>
            <w:tcW w:w="704" w:type="dxa"/>
          </w:tcPr>
          <w:p w14:paraId="361CABF6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02</w:t>
            </w:r>
          </w:p>
        </w:tc>
        <w:tc>
          <w:tcPr>
            <w:tcW w:w="992" w:type="dxa"/>
          </w:tcPr>
          <w:p w14:paraId="04FDD503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30</w:t>
            </w: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vertAlign w:val="superscript"/>
                <w:lang w:eastAsia="en-US"/>
              </w:rPr>
              <w:t>+6</w:t>
            </w:r>
          </w:p>
        </w:tc>
        <w:tc>
          <w:tcPr>
            <w:tcW w:w="1843" w:type="dxa"/>
          </w:tcPr>
          <w:p w14:paraId="18E182FF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1.65</w:t>
            </w:r>
          </w:p>
        </w:tc>
        <w:tc>
          <w:tcPr>
            <w:tcW w:w="2552" w:type="dxa"/>
          </w:tcPr>
          <w:p w14:paraId="1E6B3F3D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volunteer (normal heart)</w:t>
            </w:r>
          </w:p>
        </w:tc>
        <w:tc>
          <w:tcPr>
            <w:tcW w:w="1417" w:type="dxa"/>
          </w:tcPr>
          <w:p w14:paraId="1365CF65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5</w:t>
            </w:r>
          </w:p>
        </w:tc>
      </w:tr>
      <w:tr w:rsidR="00FA0EF5" w:rsidRPr="00FA0EF5" w14:paraId="7DA335AD" w14:textId="77777777" w:rsidTr="00FA0EF5">
        <w:tc>
          <w:tcPr>
            <w:tcW w:w="704" w:type="dxa"/>
          </w:tcPr>
          <w:p w14:paraId="6C4C0191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03</w:t>
            </w:r>
          </w:p>
        </w:tc>
        <w:tc>
          <w:tcPr>
            <w:tcW w:w="992" w:type="dxa"/>
          </w:tcPr>
          <w:p w14:paraId="3AE500F3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24</w:t>
            </w: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vertAlign w:val="superscript"/>
                <w:lang w:eastAsia="en-US"/>
              </w:rPr>
              <w:t>+2</w:t>
            </w:r>
          </w:p>
        </w:tc>
        <w:tc>
          <w:tcPr>
            <w:tcW w:w="1843" w:type="dxa"/>
          </w:tcPr>
          <w:p w14:paraId="7E624C0E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0.74</w:t>
            </w:r>
          </w:p>
        </w:tc>
        <w:tc>
          <w:tcPr>
            <w:tcW w:w="2552" w:type="dxa"/>
          </w:tcPr>
          <w:p w14:paraId="1C0CB6DD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volunteer (normal heart)</w:t>
            </w:r>
          </w:p>
        </w:tc>
        <w:tc>
          <w:tcPr>
            <w:tcW w:w="1417" w:type="dxa"/>
          </w:tcPr>
          <w:p w14:paraId="2ED006D7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5</w:t>
            </w:r>
          </w:p>
        </w:tc>
      </w:tr>
      <w:tr w:rsidR="00FA0EF5" w:rsidRPr="00FA0EF5" w14:paraId="3F8BA32E" w14:textId="77777777" w:rsidTr="00FA0EF5">
        <w:tc>
          <w:tcPr>
            <w:tcW w:w="704" w:type="dxa"/>
          </w:tcPr>
          <w:p w14:paraId="794F2A4D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04</w:t>
            </w:r>
          </w:p>
        </w:tc>
        <w:tc>
          <w:tcPr>
            <w:tcW w:w="992" w:type="dxa"/>
          </w:tcPr>
          <w:p w14:paraId="6D16C0EF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29</w:t>
            </w: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vertAlign w:val="superscript"/>
                <w:lang w:eastAsia="en-US"/>
              </w:rPr>
              <w:t>+6</w:t>
            </w:r>
          </w:p>
        </w:tc>
        <w:tc>
          <w:tcPr>
            <w:tcW w:w="1843" w:type="dxa"/>
          </w:tcPr>
          <w:p w14:paraId="1CF47F7F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1.32</w:t>
            </w:r>
          </w:p>
        </w:tc>
        <w:tc>
          <w:tcPr>
            <w:tcW w:w="2552" w:type="dxa"/>
          </w:tcPr>
          <w:p w14:paraId="6ACBE98D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right aortic arch</w:t>
            </w:r>
          </w:p>
        </w:tc>
        <w:tc>
          <w:tcPr>
            <w:tcW w:w="1417" w:type="dxa"/>
          </w:tcPr>
          <w:p w14:paraId="2BCBABD4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5</w:t>
            </w:r>
          </w:p>
        </w:tc>
      </w:tr>
      <w:tr w:rsidR="00FA0EF5" w:rsidRPr="00FA0EF5" w14:paraId="5A3905BD" w14:textId="77777777" w:rsidTr="00FA0EF5">
        <w:tc>
          <w:tcPr>
            <w:tcW w:w="704" w:type="dxa"/>
          </w:tcPr>
          <w:p w14:paraId="6AFFFA45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05</w:t>
            </w:r>
          </w:p>
        </w:tc>
        <w:tc>
          <w:tcPr>
            <w:tcW w:w="992" w:type="dxa"/>
          </w:tcPr>
          <w:p w14:paraId="79310BBE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31</w:t>
            </w: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vertAlign w:val="superscript"/>
                <w:lang w:eastAsia="en-US"/>
              </w:rPr>
              <w:t>+0</w:t>
            </w:r>
          </w:p>
        </w:tc>
        <w:tc>
          <w:tcPr>
            <w:tcW w:w="1843" w:type="dxa"/>
          </w:tcPr>
          <w:p w14:paraId="699C80C4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1.82</w:t>
            </w:r>
          </w:p>
        </w:tc>
        <w:tc>
          <w:tcPr>
            <w:tcW w:w="2552" w:type="dxa"/>
          </w:tcPr>
          <w:p w14:paraId="3404CC13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ventricular diverticulum</w:t>
            </w:r>
          </w:p>
        </w:tc>
        <w:tc>
          <w:tcPr>
            <w:tcW w:w="1417" w:type="dxa"/>
          </w:tcPr>
          <w:p w14:paraId="3715CBD2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6</w:t>
            </w:r>
          </w:p>
        </w:tc>
      </w:tr>
      <w:tr w:rsidR="00FA0EF5" w:rsidRPr="00FA0EF5" w14:paraId="77236CFD" w14:textId="77777777" w:rsidTr="00FA0EF5">
        <w:tc>
          <w:tcPr>
            <w:tcW w:w="704" w:type="dxa"/>
          </w:tcPr>
          <w:p w14:paraId="589E0451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06</w:t>
            </w:r>
          </w:p>
        </w:tc>
        <w:tc>
          <w:tcPr>
            <w:tcW w:w="992" w:type="dxa"/>
          </w:tcPr>
          <w:p w14:paraId="41187D67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32</w:t>
            </w: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vertAlign w:val="superscript"/>
                <w:lang w:eastAsia="en-US"/>
              </w:rPr>
              <w:t>+3</w:t>
            </w:r>
          </w:p>
        </w:tc>
        <w:tc>
          <w:tcPr>
            <w:tcW w:w="1843" w:type="dxa"/>
          </w:tcPr>
          <w:p w14:paraId="638FBA6C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1.99</w:t>
            </w:r>
          </w:p>
        </w:tc>
        <w:tc>
          <w:tcPr>
            <w:tcW w:w="2552" w:type="dxa"/>
          </w:tcPr>
          <w:p w14:paraId="1BEFB18E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right aortic arch</w:t>
            </w:r>
          </w:p>
        </w:tc>
        <w:tc>
          <w:tcPr>
            <w:tcW w:w="1417" w:type="dxa"/>
          </w:tcPr>
          <w:p w14:paraId="557B52C7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6</w:t>
            </w:r>
          </w:p>
        </w:tc>
      </w:tr>
      <w:tr w:rsidR="00FA0EF5" w:rsidRPr="00FA0EF5" w14:paraId="6E0B9EB8" w14:textId="77777777" w:rsidTr="00FA0EF5">
        <w:tc>
          <w:tcPr>
            <w:tcW w:w="704" w:type="dxa"/>
          </w:tcPr>
          <w:p w14:paraId="251917CE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/>
                <w:bCs/>
                <w:color w:val="auto"/>
                <w:sz w:val="20"/>
                <w:szCs w:val="18"/>
                <w:lang w:eastAsia="en-US"/>
              </w:rPr>
              <w:t>09</w:t>
            </w:r>
          </w:p>
        </w:tc>
        <w:tc>
          <w:tcPr>
            <w:tcW w:w="992" w:type="dxa"/>
          </w:tcPr>
          <w:p w14:paraId="4EB2F0E8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28</w:t>
            </w: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vertAlign w:val="superscript"/>
                <w:lang w:eastAsia="en-US"/>
              </w:rPr>
              <w:t>+0</w:t>
            </w:r>
          </w:p>
        </w:tc>
        <w:tc>
          <w:tcPr>
            <w:tcW w:w="1843" w:type="dxa"/>
          </w:tcPr>
          <w:p w14:paraId="41D0E187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1.01</w:t>
            </w:r>
          </w:p>
        </w:tc>
        <w:tc>
          <w:tcPr>
            <w:tcW w:w="2552" w:type="dxa"/>
          </w:tcPr>
          <w:p w14:paraId="0568CB71" w14:textId="77777777" w:rsidR="00FA0EF5" w:rsidRPr="00FA0EF5" w:rsidRDefault="00FA0EF5" w:rsidP="00FA0EF5">
            <w:pPr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volunteer (normal heart)</w:t>
            </w:r>
          </w:p>
        </w:tc>
        <w:tc>
          <w:tcPr>
            <w:tcW w:w="1417" w:type="dxa"/>
          </w:tcPr>
          <w:p w14:paraId="205167E6" w14:textId="77777777" w:rsidR="00FA0EF5" w:rsidRPr="00FA0EF5" w:rsidRDefault="00FA0EF5" w:rsidP="00FA0EF5">
            <w:pPr>
              <w:keepNext/>
              <w:spacing w:after="200" w:line="480" w:lineRule="auto"/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</w:pPr>
            <w:r w:rsidRPr="00FA0EF5">
              <w:rPr>
                <w:rFonts w:ascii="Arial" w:eastAsia="Calibri" w:hAnsi="Arial"/>
                <w:bCs/>
                <w:color w:val="auto"/>
                <w:sz w:val="20"/>
                <w:szCs w:val="18"/>
                <w:lang w:eastAsia="en-US"/>
              </w:rPr>
              <w:t>5</w:t>
            </w:r>
          </w:p>
        </w:tc>
      </w:tr>
    </w:tbl>
    <w:p w14:paraId="34BFE1F7" w14:textId="77777777" w:rsidR="00743B28" w:rsidRDefault="00743B28" w:rsidP="00FA0EF5">
      <w:pPr>
        <w:spacing w:after="200" w:line="480" w:lineRule="auto"/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</w:pPr>
      <w:bookmarkStart w:id="2" w:name="_Ref7688520"/>
    </w:p>
    <w:p w14:paraId="4ED4F393" w14:textId="62F47C3D" w:rsidR="00743B28" w:rsidRDefault="00EC009C" w:rsidP="00FA0EF5">
      <w:pPr>
        <w:spacing w:after="200" w:line="480" w:lineRule="auto"/>
        <w:rPr>
          <w:rFonts w:ascii="Arial" w:eastAsia="Calibri" w:hAnsi="Arial"/>
          <w:bCs/>
          <w:color w:val="auto"/>
          <w:sz w:val="20"/>
          <w:szCs w:val="18"/>
          <w:lang w:eastAsia="en-US"/>
        </w:rPr>
      </w:pPr>
      <w:r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t xml:space="preserve">Supplementary </w:t>
      </w:r>
      <w:r w:rsidR="00FA0EF5" w:rsidRPr="00FA0EF5"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t xml:space="preserve">Table </w:t>
      </w:r>
      <w:r w:rsidR="00FA0EF5" w:rsidRPr="00FA0EF5"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fldChar w:fldCharType="begin"/>
      </w:r>
      <w:r w:rsidR="00FA0EF5" w:rsidRPr="00FA0EF5"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instrText xml:space="preserve"> SEQ Table \* ARABIC </w:instrText>
      </w:r>
      <w:r w:rsidR="00FA0EF5" w:rsidRPr="00FA0EF5"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fldChar w:fldCharType="separate"/>
      </w:r>
      <w:r w:rsidR="00901412">
        <w:rPr>
          <w:rFonts w:ascii="Arial" w:eastAsia="Calibri" w:hAnsi="Arial"/>
          <w:b/>
          <w:bCs/>
          <w:noProof/>
          <w:color w:val="auto"/>
          <w:sz w:val="20"/>
          <w:szCs w:val="18"/>
          <w:lang w:eastAsia="en-US"/>
        </w:rPr>
        <w:t>1</w:t>
      </w:r>
      <w:r w:rsidR="00FA0EF5" w:rsidRPr="00FA0EF5">
        <w:rPr>
          <w:rFonts w:ascii="Arial" w:eastAsia="Calibri" w:hAnsi="Arial"/>
          <w:b/>
          <w:bCs/>
          <w:noProof/>
          <w:color w:val="auto"/>
          <w:sz w:val="20"/>
          <w:szCs w:val="18"/>
          <w:lang w:eastAsia="en-US"/>
        </w:rPr>
        <w:fldChar w:fldCharType="end"/>
      </w:r>
      <w:bookmarkEnd w:id="2"/>
      <w:r w:rsidR="00FA0EF5" w:rsidRPr="00FA0EF5"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t xml:space="preserve">: </w:t>
      </w:r>
      <w:bookmarkEnd w:id="0"/>
      <w:bookmarkEnd w:id="1"/>
      <w:proofErr w:type="spellStart"/>
      <w:r w:rsidRPr="00EC009C"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t>Fetal</w:t>
      </w:r>
      <w:proofErr w:type="spellEnd"/>
      <w:r w:rsidRPr="00EC009C"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t xml:space="preserve"> study subjects.</w:t>
      </w:r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Columns denote: </w:t>
      </w:r>
      <w:proofErr w:type="spellStart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>fetal</w:t>
      </w:r>
      <w:proofErr w:type="spellEnd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case number (ID, consistent with van </w:t>
      </w:r>
      <w:proofErr w:type="spellStart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>Amerom</w:t>
      </w:r>
      <w:proofErr w:type="spellEnd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et al.</w:t>
      </w:r>
      <w:r w:rsidRPr="00EC009C"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fldChar w:fldCharType="begin"/>
      </w:r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instrText xml:space="preserve"> ADDIN EN.CITE &lt;EndNote&gt;&lt;Cite&gt;&lt;Author&gt;van Amerom&lt;/Author&gt;&lt;Year&gt;2019&lt;/Year&gt;&lt;RecNum&gt;526&lt;/RecNum&gt;&lt;DisplayText&gt;&lt;style face="superscript"&gt;33&lt;/style&gt;&lt;/DisplayText&gt;&lt;record&gt;&lt;rec-number&gt;526&lt;/rec-number&gt;&lt;foreign-keys&gt;&lt;key app="EN" db-id="50svrdp29r2rs5ewtv3xp02752z0ze9055xa" timestamp="1556015985"&gt;526&lt;/key&gt;&lt;/foreign-keys&gt;&lt;ref-type name="Journal Article"&gt;17&lt;/ref-type&gt;&lt;contributors&gt;&lt;authors&gt;&lt;author&gt;van Amerom, Joshua FP&lt;/author&gt;&lt;author&gt;Lloyd, David FA&lt;/author&gt;&lt;author&gt;Deprez, Maria&lt;/author&gt;&lt;author&gt;Price, Anthony N&lt;/author&gt;&lt;author&gt;Malik, Shaihan J&lt;/author&gt;&lt;author&gt;Pushparajah, Kuberan&lt;/author&gt;&lt;author&gt;van Poppel, Milou PM&lt;/author&gt;&lt;author&gt;Rutherford, Mary A&lt;/author&gt;&lt;author&gt;Razavi, Reza&lt;/author&gt;&lt;author&gt;Hajnal, Joseph V&lt;/author&gt;&lt;/authors&gt;&lt;/contributors&gt;&lt;titles&gt;&lt;title&gt;Fetal whole-heart 4D imaging using motion-corrected multi-planar real-time MRI&lt;/title&gt;&lt;secondary-title&gt;Magnetic resonance in medicine&lt;/secondary-title&gt;&lt;/titles&gt;&lt;periodical&gt;&lt;full-title&gt;Magnetic Resonance in Medicine&lt;/full-title&gt;&lt;/periodical&gt;&lt;pages&gt;1055-1072&lt;/pages&gt;&lt;volume&gt;82&lt;/volume&gt;&lt;number&gt;3&lt;/number&gt;&lt;dates&gt;&lt;year&gt;2019&lt;/year&gt;&lt;/dates&gt;&lt;urls&gt;&lt;/urls&gt;&lt;/record&gt;&lt;/Cite&gt;&lt;/EndNote&gt;</w:instrText>
      </w:r>
      <w:r w:rsidRPr="00EC009C">
        <w:rPr>
          <w:rFonts w:ascii="Arial" w:eastAsia="Calibri" w:hAnsi="Arial"/>
          <w:b/>
          <w:bCs/>
          <w:color w:val="auto"/>
          <w:sz w:val="20"/>
          <w:szCs w:val="18"/>
          <w:lang w:eastAsia="en-US"/>
        </w:rPr>
        <w:fldChar w:fldCharType="separate"/>
      </w:r>
      <w:r w:rsidRPr="00EC009C">
        <w:rPr>
          <w:rFonts w:ascii="Arial" w:eastAsia="Calibri" w:hAnsi="Arial"/>
          <w:bCs/>
          <w:color w:val="auto"/>
          <w:sz w:val="20"/>
          <w:szCs w:val="18"/>
          <w:vertAlign w:val="superscript"/>
          <w:lang w:eastAsia="en-US"/>
        </w:rPr>
        <w:t>33</w:t>
      </w:r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fldChar w:fldCharType="end"/>
      </w:r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); </w:t>
      </w:r>
      <w:proofErr w:type="spellStart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>fetal</w:t>
      </w:r>
      <w:proofErr w:type="spellEnd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gestational age in </w:t>
      </w:r>
      <w:proofErr w:type="spellStart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>weeks</w:t>
      </w:r>
      <w:r w:rsidRPr="00EC009C">
        <w:rPr>
          <w:rFonts w:ascii="Arial" w:eastAsia="Calibri" w:hAnsi="Arial"/>
          <w:bCs/>
          <w:color w:val="auto"/>
          <w:sz w:val="20"/>
          <w:szCs w:val="18"/>
          <w:vertAlign w:val="superscript"/>
          <w:lang w:eastAsia="en-US"/>
        </w:rPr>
        <w:t>+days</w:t>
      </w:r>
      <w:proofErr w:type="spellEnd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(GA); </w:t>
      </w:r>
      <w:proofErr w:type="spellStart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>fetal</w:t>
      </w:r>
      <w:proofErr w:type="spellEnd"/>
      <w:r w:rsidRPr="00EC009C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weight estimated from segmentation of structural scans (kg); number of multi-planar dynamic MR stacks used for reconstruction of 4D flow cine volumes (No. Stacks).</w:t>
      </w:r>
    </w:p>
    <w:p w14:paraId="2E1B0976" w14:textId="77777777" w:rsidR="00743B28" w:rsidRDefault="00743B28">
      <w:pPr>
        <w:spacing w:after="160" w:line="259" w:lineRule="auto"/>
        <w:rPr>
          <w:rFonts w:ascii="Arial" w:eastAsia="Calibri" w:hAnsi="Arial"/>
          <w:bCs/>
          <w:color w:val="auto"/>
          <w:sz w:val="20"/>
          <w:szCs w:val="18"/>
          <w:lang w:eastAsia="en-US"/>
        </w:rPr>
      </w:pPr>
      <w:r>
        <w:rPr>
          <w:rFonts w:ascii="Arial" w:eastAsia="Calibri" w:hAnsi="Arial"/>
          <w:bCs/>
          <w:color w:val="auto"/>
          <w:sz w:val="20"/>
          <w:szCs w:val="18"/>
          <w:lang w:eastAsia="en-US"/>
        </w:rPr>
        <w:br w:type="page"/>
      </w:r>
    </w:p>
    <w:p w14:paraId="429F22A3" w14:textId="77777777" w:rsidR="00743B28" w:rsidRPr="00743B28" w:rsidRDefault="00743B28" w:rsidP="00B97C8F">
      <w:pPr>
        <w:keepNext/>
        <w:spacing w:after="200" w:line="480" w:lineRule="auto"/>
        <w:rPr>
          <w:rFonts w:ascii="Arial" w:eastAsia="Calibri" w:hAnsi="Arial"/>
          <w:color w:val="auto"/>
          <w:sz w:val="22"/>
          <w:szCs w:val="22"/>
          <w:lang w:eastAsia="en-US"/>
        </w:rPr>
      </w:pPr>
      <w:bookmarkStart w:id="3" w:name="_GoBack"/>
      <w:bookmarkEnd w:id="3"/>
      <w:r w:rsidRPr="00743B28">
        <w:rPr>
          <w:rFonts w:ascii="Arial" w:eastAsia="Calibri" w:hAnsi="Arial"/>
          <w:noProof/>
          <w:color w:val="auto"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2899EE7C" wp14:editId="5C820A6F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6018999" cy="4448175"/>
            <wp:effectExtent l="0" t="0" r="127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6_VelComponents_FetalHeart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" t="634" r="454" b="801"/>
                    <a:stretch/>
                  </pic:blipFill>
                  <pic:spPr bwMode="auto">
                    <a:xfrm>
                      <a:off x="0" y="0"/>
                      <a:ext cx="6018999" cy="444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09D28" w14:textId="362E6D90" w:rsidR="00743B28" w:rsidRPr="00743B28" w:rsidRDefault="00743B28" w:rsidP="00743B28">
      <w:pPr>
        <w:spacing w:after="200" w:line="480" w:lineRule="auto"/>
        <w:rPr>
          <w:rFonts w:ascii="Arial" w:eastAsia="Calibri" w:hAnsi="Arial"/>
          <w:bCs/>
          <w:color w:val="auto"/>
          <w:sz w:val="20"/>
          <w:szCs w:val="18"/>
          <w:lang w:eastAsia="en-US"/>
        </w:rPr>
      </w:pPr>
      <w:bookmarkStart w:id="4" w:name="_Ref17289219"/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t xml:space="preserve">Supplementary Figure </w:t>
      </w:r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fldChar w:fldCharType="begin"/>
      </w:r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instrText xml:space="preserve"> SEQ Supplementary_Figure \* ARABIC </w:instrText>
      </w:r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fldChar w:fldCharType="separate"/>
      </w:r>
      <w:r w:rsidR="00901412">
        <w:rPr>
          <w:rFonts w:ascii="Arial" w:eastAsia="Calibri" w:hAnsi="Arial"/>
          <w:b/>
          <w:noProof/>
          <w:color w:val="auto"/>
          <w:sz w:val="20"/>
          <w:szCs w:val="18"/>
          <w:lang w:eastAsia="en-US"/>
        </w:rPr>
        <w:t>1</w:t>
      </w:r>
      <w:r w:rsidRPr="00743B28">
        <w:rPr>
          <w:rFonts w:ascii="Arial" w:eastAsia="Calibri" w:hAnsi="Arial"/>
          <w:b/>
          <w:noProof/>
          <w:color w:val="auto"/>
          <w:sz w:val="20"/>
          <w:szCs w:val="18"/>
          <w:lang w:eastAsia="en-US"/>
        </w:rPr>
        <w:fldChar w:fldCharType="end"/>
      </w:r>
      <w:bookmarkEnd w:id="4"/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t>: Cross-sectional views through reconstructed 4D velocity-component volumes.</w:t>
      </w:r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Three different slices at systole taken from 4D magnitude volume and corresponding velocity-component maps in subject ID03 (healthy </w:t>
      </w:r>
      <w:proofErr w:type="spellStart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fetus</w:t>
      </w:r>
      <w:proofErr w:type="spellEnd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, 24</w:t>
      </w:r>
      <w:r w:rsidRPr="00743B28">
        <w:rPr>
          <w:rFonts w:ascii="Arial" w:eastAsia="Calibri" w:hAnsi="Arial"/>
          <w:bCs/>
          <w:color w:val="auto"/>
          <w:sz w:val="20"/>
          <w:szCs w:val="18"/>
          <w:vertAlign w:val="superscript"/>
          <w:lang w:eastAsia="en-US"/>
        </w:rPr>
        <w:t>+2</w:t>
      </w:r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weeks GA). Magnitude images (left column) are shown with corresponding maps showing the three orthogonal components of the velocity field (</w:t>
      </w:r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t>V</w:t>
      </w:r>
      <w:r w:rsidRPr="00743B28">
        <w:rPr>
          <w:rFonts w:ascii="Arial" w:eastAsia="Calibri" w:hAnsi="Arial"/>
          <w:b/>
          <w:color w:val="auto"/>
          <w:sz w:val="20"/>
          <w:szCs w:val="18"/>
          <w:vertAlign w:val="subscript"/>
          <w:lang w:eastAsia="en-US"/>
        </w:rPr>
        <w:t>1</w:t>
      </w:r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, </w:t>
      </w:r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t>V</w:t>
      </w:r>
      <w:r w:rsidRPr="00743B28">
        <w:rPr>
          <w:rFonts w:ascii="Arial" w:eastAsia="Calibri" w:hAnsi="Arial"/>
          <w:b/>
          <w:color w:val="auto"/>
          <w:sz w:val="20"/>
          <w:szCs w:val="18"/>
          <w:vertAlign w:val="subscript"/>
          <w:lang w:eastAsia="en-US"/>
        </w:rPr>
        <w:t>2</w:t>
      </w:r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, </w:t>
      </w:r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t>V</w:t>
      </w:r>
      <w:r w:rsidRPr="00743B28">
        <w:rPr>
          <w:rFonts w:ascii="Arial" w:eastAsia="Calibri" w:hAnsi="Arial"/>
          <w:b/>
          <w:color w:val="auto"/>
          <w:sz w:val="20"/>
          <w:szCs w:val="18"/>
          <w:vertAlign w:val="subscript"/>
          <w:lang w:eastAsia="en-US"/>
        </w:rPr>
        <w:t>3</w:t>
      </w:r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). Rows: (a) Aortic arch plane: increased and opposing velocity can be seen in the ascending aorta (</w:t>
      </w:r>
      <w:proofErr w:type="spellStart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AAo</w:t>
      </w:r>
      <w:proofErr w:type="spellEnd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) and descending aorta (</w:t>
      </w:r>
      <w:proofErr w:type="spellStart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DAo</w:t>
      </w:r>
      <w:proofErr w:type="spellEnd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). Anti-parallel velocity can be seen between the </w:t>
      </w:r>
      <w:proofErr w:type="spellStart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AAo</w:t>
      </w:r>
      <w:proofErr w:type="spellEnd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and </w:t>
      </w:r>
      <w:proofErr w:type="spellStart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DAo</w:t>
      </w:r>
      <w:proofErr w:type="spellEnd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in components </w:t>
      </w:r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t>V</w:t>
      </w:r>
      <w:r w:rsidRPr="00743B28">
        <w:rPr>
          <w:rFonts w:ascii="Arial" w:eastAsia="Calibri" w:hAnsi="Arial"/>
          <w:b/>
          <w:color w:val="auto"/>
          <w:sz w:val="20"/>
          <w:szCs w:val="18"/>
          <w:vertAlign w:val="subscript"/>
          <w:lang w:eastAsia="en-US"/>
        </w:rPr>
        <w:t>1</w:t>
      </w:r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 and </w:t>
      </w:r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t>V</w:t>
      </w:r>
      <w:r w:rsidRPr="00743B28">
        <w:rPr>
          <w:rFonts w:ascii="Arial" w:eastAsia="Calibri" w:hAnsi="Arial"/>
          <w:b/>
          <w:color w:val="auto"/>
          <w:sz w:val="20"/>
          <w:szCs w:val="18"/>
          <w:vertAlign w:val="subscript"/>
          <w:lang w:eastAsia="en-US"/>
        </w:rPr>
        <w:t>3</w:t>
      </w:r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. (b) Three vessel view showing the </w:t>
      </w:r>
      <w:proofErr w:type="spellStart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AAo</w:t>
      </w:r>
      <w:proofErr w:type="spellEnd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, </w:t>
      </w:r>
      <w:proofErr w:type="spellStart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DAo</w:t>
      </w:r>
      <w:proofErr w:type="spellEnd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, pulmonary artery (PA) and superior vena cava (SVC). Increased velocity is seen in all vessels compared to background velocity. (c) Three chamber view of the right outflow tract showing the </w:t>
      </w:r>
      <w:proofErr w:type="spellStart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AAo</w:t>
      </w:r>
      <w:proofErr w:type="spellEnd"/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 xml:space="preserve">, PA, SVC, right atrium (RA) and right ventricle (RV). Velocities with common directionality can be seen in component </w:t>
      </w:r>
      <w:r w:rsidRPr="00743B28">
        <w:rPr>
          <w:rFonts w:ascii="Arial" w:eastAsia="Calibri" w:hAnsi="Arial"/>
          <w:b/>
          <w:color w:val="auto"/>
          <w:sz w:val="20"/>
          <w:szCs w:val="18"/>
          <w:lang w:eastAsia="en-US"/>
        </w:rPr>
        <w:t>V</w:t>
      </w:r>
      <w:r w:rsidRPr="00743B28">
        <w:rPr>
          <w:rFonts w:ascii="Arial" w:eastAsia="Calibri" w:hAnsi="Arial"/>
          <w:b/>
          <w:color w:val="auto"/>
          <w:sz w:val="20"/>
          <w:szCs w:val="18"/>
          <w:vertAlign w:val="subscript"/>
          <w:lang w:eastAsia="en-US"/>
        </w:rPr>
        <w:t>3</w:t>
      </w:r>
      <w:r w:rsidRPr="00743B28">
        <w:rPr>
          <w:rFonts w:ascii="Arial" w:eastAsia="Calibri" w:hAnsi="Arial"/>
          <w:bCs/>
          <w:color w:val="auto"/>
          <w:sz w:val="20"/>
          <w:szCs w:val="18"/>
          <w:lang w:eastAsia="en-US"/>
        </w:rPr>
        <w:t>, while reduced, antiparallel velocities are seen in the SVC.</w:t>
      </w:r>
    </w:p>
    <w:p w14:paraId="7BCBDD4D" w14:textId="77777777" w:rsidR="00FA0EF5" w:rsidRPr="00FA0EF5" w:rsidRDefault="00FA0EF5" w:rsidP="00FA0EF5">
      <w:pPr>
        <w:spacing w:after="200" w:line="480" w:lineRule="auto"/>
        <w:rPr>
          <w:rFonts w:ascii="Arial" w:eastAsia="Calibri" w:hAnsi="Arial"/>
          <w:bCs/>
          <w:color w:val="auto"/>
          <w:sz w:val="20"/>
          <w:szCs w:val="18"/>
          <w:lang w:eastAsia="en-US"/>
        </w:rPr>
      </w:pPr>
    </w:p>
    <w:p w14:paraId="155389BC" w14:textId="47C24271" w:rsidR="00FA0EF5" w:rsidRPr="00EC009C" w:rsidRDefault="00FA0EF5" w:rsidP="00EC009C">
      <w:pPr>
        <w:spacing w:after="200" w:line="276" w:lineRule="auto"/>
        <w:rPr>
          <w:rFonts w:ascii="Arial" w:eastAsia="Calibri" w:hAnsi="Arial"/>
          <w:color w:val="auto"/>
          <w:sz w:val="22"/>
          <w:szCs w:val="22"/>
          <w:lang w:eastAsia="en-US"/>
        </w:rPr>
      </w:pPr>
    </w:p>
    <w:sectPr w:rsidR="00FA0EF5" w:rsidRPr="00EC00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2113E" w16cex:dateUtc="2020-04-03T18:47:00Z"/>
  <w16cex:commentExtensible w16cex:durableId="223609AA" w16cex:dateUtc="2020-04-06T19:0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3077"/>
    <w:multiLevelType w:val="hybridMultilevel"/>
    <w:tmpl w:val="0E90EEC6"/>
    <w:lvl w:ilvl="0" w:tplc="0809000F">
      <w:start w:val="1"/>
      <w:numFmt w:val="decimal"/>
      <w:lvlText w:val="%1."/>
      <w:lvlJc w:val="left"/>
      <w:pPr>
        <w:ind w:left="784" w:hanging="360"/>
      </w:pPr>
    </w:lvl>
    <w:lvl w:ilvl="1" w:tplc="08090019" w:tentative="1">
      <w:start w:val="1"/>
      <w:numFmt w:val="lowerLetter"/>
      <w:lvlText w:val="%2."/>
      <w:lvlJc w:val="left"/>
      <w:pPr>
        <w:ind w:left="1504" w:hanging="360"/>
      </w:p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 w15:restartNumberingAfterBreak="0">
    <w:nsid w:val="0C0A13E7"/>
    <w:multiLevelType w:val="hybridMultilevel"/>
    <w:tmpl w:val="D99CEA48"/>
    <w:lvl w:ilvl="0" w:tplc="AD38C0F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24455"/>
    <w:multiLevelType w:val="hybridMultilevel"/>
    <w:tmpl w:val="6AD01B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5A3C"/>
    <w:multiLevelType w:val="hybridMultilevel"/>
    <w:tmpl w:val="C658A202"/>
    <w:lvl w:ilvl="0" w:tplc="0E3A3D0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35956"/>
    <w:multiLevelType w:val="hybridMultilevel"/>
    <w:tmpl w:val="F66C2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27519"/>
    <w:multiLevelType w:val="hybridMultilevel"/>
    <w:tmpl w:val="C74C50C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C199A"/>
    <w:multiLevelType w:val="hybridMultilevel"/>
    <w:tmpl w:val="D534E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72DC6"/>
    <w:multiLevelType w:val="hybridMultilevel"/>
    <w:tmpl w:val="7B9A4F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908E3"/>
    <w:multiLevelType w:val="hybridMultilevel"/>
    <w:tmpl w:val="11A42488"/>
    <w:lvl w:ilvl="0" w:tplc="57D63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32498"/>
    <w:multiLevelType w:val="hybridMultilevel"/>
    <w:tmpl w:val="078E452A"/>
    <w:lvl w:ilvl="0" w:tplc="A9B62BC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41F8C"/>
    <w:multiLevelType w:val="hybridMultilevel"/>
    <w:tmpl w:val="087A8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670"/>
    <w:rsid w:val="00006875"/>
    <w:rsid w:val="00021A60"/>
    <w:rsid w:val="00030A58"/>
    <w:rsid w:val="00032488"/>
    <w:rsid w:val="00033E2B"/>
    <w:rsid w:val="00035255"/>
    <w:rsid w:val="000359C5"/>
    <w:rsid w:val="00035A08"/>
    <w:rsid w:val="000361D2"/>
    <w:rsid w:val="00037117"/>
    <w:rsid w:val="0003735E"/>
    <w:rsid w:val="000430AF"/>
    <w:rsid w:val="0004333A"/>
    <w:rsid w:val="00045499"/>
    <w:rsid w:val="00045B29"/>
    <w:rsid w:val="0005034D"/>
    <w:rsid w:val="000553EC"/>
    <w:rsid w:val="000662DD"/>
    <w:rsid w:val="00074EFE"/>
    <w:rsid w:val="000804DD"/>
    <w:rsid w:val="000811B7"/>
    <w:rsid w:val="00081B09"/>
    <w:rsid w:val="00081E8C"/>
    <w:rsid w:val="00086654"/>
    <w:rsid w:val="0009061E"/>
    <w:rsid w:val="00093A91"/>
    <w:rsid w:val="00095672"/>
    <w:rsid w:val="000A323D"/>
    <w:rsid w:val="000A59B1"/>
    <w:rsid w:val="000A5E5C"/>
    <w:rsid w:val="000A72CD"/>
    <w:rsid w:val="000A7B73"/>
    <w:rsid w:val="000B7D72"/>
    <w:rsid w:val="000C41C3"/>
    <w:rsid w:val="000D1C7B"/>
    <w:rsid w:val="000D2440"/>
    <w:rsid w:val="000D4F8E"/>
    <w:rsid w:val="000D507E"/>
    <w:rsid w:val="000E1E2C"/>
    <w:rsid w:val="000E34DF"/>
    <w:rsid w:val="000E7703"/>
    <w:rsid w:val="000F7091"/>
    <w:rsid w:val="0010036A"/>
    <w:rsid w:val="00102516"/>
    <w:rsid w:val="00103156"/>
    <w:rsid w:val="00106828"/>
    <w:rsid w:val="001073F7"/>
    <w:rsid w:val="00126AF4"/>
    <w:rsid w:val="00127881"/>
    <w:rsid w:val="00140307"/>
    <w:rsid w:val="00142D58"/>
    <w:rsid w:val="001500F8"/>
    <w:rsid w:val="00151566"/>
    <w:rsid w:val="00153379"/>
    <w:rsid w:val="001640DE"/>
    <w:rsid w:val="0016745E"/>
    <w:rsid w:val="00171AC4"/>
    <w:rsid w:val="0017231F"/>
    <w:rsid w:val="00172DD5"/>
    <w:rsid w:val="0017336D"/>
    <w:rsid w:val="00177C83"/>
    <w:rsid w:val="00190DE8"/>
    <w:rsid w:val="001925D2"/>
    <w:rsid w:val="00194F79"/>
    <w:rsid w:val="00197288"/>
    <w:rsid w:val="001A35D7"/>
    <w:rsid w:val="001A78EF"/>
    <w:rsid w:val="001A7F20"/>
    <w:rsid w:val="001B5EC8"/>
    <w:rsid w:val="001B62D1"/>
    <w:rsid w:val="001C58BC"/>
    <w:rsid w:val="001C71E2"/>
    <w:rsid w:val="001E0B64"/>
    <w:rsid w:val="001E1302"/>
    <w:rsid w:val="001E45A6"/>
    <w:rsid w:val="001E5D59"/>
    <w:rsid w:val="001E6F85"/>
    <w:rsid w:val="001E715D"/>
    <w:rsid w:val="001F0B2A"/>
    <w:rsid w:val="001F2B87"/>
    <w:rsid w:val="001F5110"/>
    <w:rsid w:val="001F5856"/>
    <w:rsid w:val="001F76A2"/>
    <w:rsid w:val="00201FA7"/>
    <w:rsid w:val="00206BC2"/>
    <w:rsid w:val="00216C3B"/>
    <w:rsid w:val="00222337"/>
    <w:rsid w:val="0022279C"/>
    <w:rsid w:val="00230294"/>
    <w:rsid w:val="002356CC"/>
    <w:rsid w:val="00236A93"/>
    <w:rsid w:val="00236B10"/>
    <w:rsid w:val="00241D96"/>
    <w:rsid w:val="00241FC2"/>
    <w:rsid w:val="00254355"/>
    <w:rsid w:val="00261102"/>
    <w:rsid w:val="00270517"/>
    <w:rsid w:val="00274A59"/>
    <w:rsid w:val="00282F1F"/>
    <w:rsid w:val="00293281"/>
    <w:rsid w:val="00294240"/>
    <w:rsid w:val="002963AF"/>
    <w:rsid w:val="0029667D"/>
    <w:rsid w:val="0029738B"/>
    <w:rsid w:val="00297A60"/>
    <w:rsid w:val="002A2EFD"/>
    <w:rsid w:val="002A461C"/>
    <w:rsid w:val="002B3E98"/>
    <w:rsid w:val="002C20D0"/>
    <w:rsid w:val="002C42F8"/>
    <w:rsid w:val="002C73B9"/>
    <w:rsid w:val="002E129C"/>
    <w:rsid w:val="002E1AF6"/>
    <w:rsid w:val="002E39B3"/>
    <w:rsid w:val="002E5E5F"/>
    <w:rsid w:val="002E66B6"/>
    <w:rsid w:val="002F3DD7"/>
    <w:rsid w:val="002F4093"/>
    <w:rsid w:val="00301AE8"/>
    <w:rsid w:val="00307AB5"/>
    <w:rsid w:val="003100DE"/>
    <w:rsid w:val="00310F34"/>
    <w:rsid w:val="00312155"/>
    <w:rsid w:val="00316532"/>
    <w:rsid w:val="003219EF"/>
    <w:rsid w:val="00322D5B"/>
    <w:rsid w:val="00326ED9"/>
    <w:rsid w:val="003320D6"/>
    <w:rsid w:val="00333849"/>
    <w:rsid w:val="00335175"/>
    <w:rsid w:val="003416A2"/>
    <w:rsid w:val="00342AAB"/>
    <w:rsid w:val="00342F39"/>
    <w:rsid w:val="003431A5"/>
    <w:rsid w:val="00343680"/>
    <w:rsid w:val="00345E09"/>
    <w:rsid w:val="003529F2"/>
    <w:rsid w:val="00352D08"/>
    <w:rsid w:val="00354E1A"/>
    <w:rsid w:val="00355AA6"/>
    <w:rsid w:val="00361E03"/>
    <w:rsid w:val="00364776"/>
    <w:rsid w:val="00364BBE"/>
    <w:rsid w:val="00365A31"/>
    <w:rsid w:val="00373227"/>
    <w:rsid w:val="00373C60"/>
    <w:rsid w:val="0038378F"/>
    <w:rsid w:val="00390187"/>
    <w:rsid w:val="00393478"/>
    <w:rsid w:val="00394517"/>
    <w:rsid w:val="003A2BE3"/>
    <w:rsid w:val="003A6C98"/>
    <w:rsid w:val="003B0D67"/>
    <w:rsid w:val="003B781F"/>
    <w:rsid w:val="003C3960"/>
    <w:rsid w:val="003C3BAB"/>
    <w:rsid w:val="003C52E4"/>
    <w:rsid w:val="003C54C6"/>
    <w:rsid w:val="003D7118"/>
    <w:rsid w:val="003E29DA"/>
    <w:rsid w:val="003F2638"/>
    <w:rsid w:val="003F4207"/>
    <w:rsid w:val="003F6E1E"/>
    <w:rsid w:val="004012C6"/>
    <w:rsid w:val="0040778A"/>
    <w:rsid w:val="00407DB7"/>
    <w:rsid w:val="00411AD3"/>
    <w:rsid w:val="00412191"/>
    <w:rsid w:val="00413758"/>
    <w:rsid w:val="0041537D"/>
    <w:rsid w:val="0042000D"/>
    <w:rsid w:val="0042103E"/>
    <w:rsid w:val="0043085F"/>
    <w:rsid w:val="00436D01"/>
    <w:rsid w:val="00442497"/>
    <w:rsid w:val="00445BE3"/>
    <w:rsid w:val="00451AF7"/>
    <w:rsid w:val="0045461A"/>
    <w:rsid w:val="00454B26"/>
    <w:rsid w:val="004551AD"/>
    <w:rsid w:val="004552EC"/>
    <w:rsid w:val="00456C8B"/>
    <w:rsid w:val="00462591"/>
    <w:rsid w:val="00470B84"/>
    <w:rsid w:val="004732B3"/>
    <w:rsid w:val="00475676"/>
    <w:rsid w:val="004761C5"/>
    <w:rsid w:val="00484CA6"/>
    <w:rsid w:val="00494D8F"/>
    <w:rsid w:val="004A2267"/>
    <w:rsid w:val="004A450F"/>
    <w:rsid w:val="004A6E12"/>
    <w:rsid w:val="004B331A"/>
    <w:rsid w:val="004C41AB"/>
    <w:rsid w:val="004D4684"/>
    <w:rsid w:val="004E35BD"/>
    <w:rsid w:val="004E4CF0"/>
    <w:rsid w:val="004E5BF8"/>
    <w:rsid w:val="004F4652"/>
    <w:rsid w:val="004F6A89"/>
    <w:rsid w:val="004F71D4"/>
    <w:rsid w:val="00505C02"/>
    <w:rsid w:val="00515368"/>
    <w:rsid w:val="00520935"/>
    <w:rsid w:val="00521B36"/>
    <w:rsid w:val="00523691"/>
    <w:rsid w:val="00525DEB"/>
    <w:rsid w:val="00532382"/>
    <w:rsid w:val="0053432A"/>
    <w:rsid w:val="00540BC8"/>
    <w:rsid w:val="00550306"/>
    <w:rsid w:val="00560EDF"/>
    <w:rsid w:val="00560F31"/>
    <w:rsid w:val="00561AD9"/>
    <w:rsid w:val="005714B1"/>
    <w:rsid w:val="00573AA2"/>
    <w:rsid w:val="00574106"/>
    <w:rsid w:val="005808FB"/>
    <w:rsid w:val="0058093B"/>
    <w:rsid w:val="0059617F"/>
    <w:rsid w:val="005A610E"/>
    <w:rsid w:val="005A62DA"/>
    <w:rsid w:val="005A6783"/>
    <w:rsid w:val="005B10EA"/>
    <w:rsid w:val="005B19D1"/>
    <w:rsid w:val="005B674A"/>
    <w:rsid w:val="005B6D45"/>
    <w:rsid w:val="005B7402"/>
    <w:rsid w:val="005B74B5"/>
    <w:rsid w:val="005C0FA0"/>
    <w:rsid w:val="005C1185"/>
    <w:rsid w:val="005C3BC2"/>
    <w:rsid w:val="005C5086"/>
    <w:rsid w:val="005D1A6D"/>
    <w:rsid w:val="005D4327"/>
    <w:rsid w:val="005E1817"/>
    <w:rsid w:val="005F1670"/>
    <w:rsid w:val="005F2C06"/>
    <w:rsid w:val="006047B3"/>
    <w:rsid w:val="00604C40"/>
    <w:rsid w:val="006068DD"/>
    <w:rsid w:val="00607C99"/>
    <w:rsid w:val="0061178A"/>
    <w:rsid w:val="00612308"/>
    <w:rsid w:val="00615D4B"/>
    <w:rsid w:val="00622470"/>
    <w:rsid w:val="00634CDE"/>
    <w:rsid w:val="0063577C"/>
    <w:rsid w:val="00635A9D"/>
    <w:rsid w:val="0064531F"/>
    <w:rsid w:val="006514A4"/>
    <w:rsid w:val="0065231A"/>
    <w:rsid w:val="00652D5B"/>
    <w:rsid w:val="0067027F"/>
    <w:rsid w:val="00670BBB"/>
    <w:rsid w:val="00670FFA"/>
    <w:rsid w:val="00671BD9"/>
    <w:rsid w:val="006748B2"/>
    <w:rsid w:val="00686430"/>
    <w:rsid w:val="00687174"/>
    <w:rsid w:val="006977C2"/>
    <w:rsid w:val="006A0613"/>
    <w:rsid w:val="006A2FAF"/>
    <w:rsid w:val="006A4622"/>
    <w:rsid w:val="006B0CE4"/>
    <w:rsid w:val="006C3EA2"/>
    <w:rsid w:val="006C5CE9"/>
    <w:rsid w:val="006D45A7"/>
    <w:rsid w:val="006E1C7B"/>
    <w:rsid w:val="006F20D8"/>
    <w:rsid w:val="006F45AE"/>
    <w:rsid w:val="006F4B7A"/>
    <w:rsid w:val="00700641"/>
    <w:rsid w:val="00703930"/>
    <w:rsid w:val="00703EE9"/>
    <w:rsid w:val="007055C1"/>
    <w:rsid w:val="00714F6B"/>
    <w:rsid w:val="00716B20"/>
    <w:rsid w:val="0072116E"/>
    <w:rsid w:val="00723AE1"/>
    <w:rsid w:val="00726267"/>
    <w:rsid w:val="00732244"/>
    <w:rsid w:val="007431C7"/>
    <w:rsid w:val="00743B28"/>
    <w:rsid w:val="00747151"/>
    <w:rsid w:val="00747A51"/>
    <w:rsid w:val="0075063C"/>
    <w:rsid w:val="00760784"/>
    <w:rsid w:val="0076304B"/>
    <w:rsid w:val="00767F88"/>
    <w:rsid w:val="00771689"/>
    <w:rsid w:val="007717DD"/>
    <w:rsid w:val="0077296B"/>
    <w:rsid w:val="00781854"/>
    <w:rsid w:val="00794792"/>
    <w:rsid w:val="007956B5"/>
    <w:rsid w:val="00796D88"/>
    <w:rsid w:val="007A34F1"/>
    <w:rsid w:val="007A4108"/>
    <w:rsid w:val="007A4E28"/>
    <w:rsid w:val="007B75C3"/>
    <w:rsid w:val="007C1812"/>
    <w:rsid w:val="007C35A9"/>
    <w:rsid w:val="007C644C"/>
    <w:rsid w:val="007D08CA"/>
    <w:rsid w:val="007D246C"/>
    <w:rsid w:val="007D5776"/>
    <w:rsid w:val="007D679D"/>
    <w:rsid w:val="007D6A88"/>
    <w:rsid w:val="007E5B8C"/>
    <w:rsid w:val="007E6811"/>
    <w:rsid w:val="007F2426"/>
    <w:rsid w:val="007F3A01"/>
    <w:rsid w:val="007F7201"/>
    <w:rsid w:val="00804148"/>
    <w:rsid w:val="00804E09"/>
    <w:rsid w:val="008064C3"/>
    <w:rsid w:val="00807B40"/>
    <w:rsid w:val="00807FD4"/>
    <w:rsid w:val="0081095B"/>
    <w:rsid w:val="00812358"/>
    <w:rsid w:val="00821564"/>
    <w:rsid w:val="008232B5"/>
    <w:rsid w:val="00831A20"/>
    <w:rsid w:val="0083251A"/>
    <w:rsid w:val="00833EAE"/>
    <w:rsid w:val="00834AF9"/>
    <w:rsid w:val="00840F12"/>
    <w:rsid w:val="00855797"/>
    <w:rsid w:val="0086044E"/>
    <w:rsid w:val="00873E85"/>
    <w:rsid w:val="00874590"/>
    <w:rsid w:val="00877AD5"/>
    <w:rsid w:val="008842D8"/>
    <w:rsid w:val="008953D6"/>
    <w:rsid w:val="008969A8"/>
    <w:rsid w:val="0089769E"/>
    <w:rsid w:val="00897805"/>
    <w:rsid w:val="008A1274"/>
    <w:rsid w:val="008A661A"/>
    <w:rsid w:val="008A6689"/>
    <w:rsid w:val="008A7AC9"/>
    <w:rsid w:val="008B6B4C"/>
    <w:rsid w:val="008C35FA"/>
    <w:rsid w:val="008C40AF"/>
    <w:rsid w:val="008C7405"/>
    <w:rsid w:val="008D02B8"/>
    <w:rsid w:val="008D115D"/>
    <w:rsid w:val="008D1CA8"/>
    <w:rsid w:val="008D413B"/>
    <w:rsid w:val="008D4587"/>
    <w:rsid w:val="008D677F"/>
    <w:rsid w:val="008D6D26"/>
    <w:rsid w:val="008D715B"/>
    <w:rsid w:val="008E064A"/>
    <w:rsid w:val="008E1B6F"/>
    <w:rsid w:val="008E4307"/>
    <w:rsid w:val="008E4792"/>
    <w:rsid w:val="008E5107"/>
    <w:rsid w:val="008F374D"/>
    <w:rsid w:val="008F5D0E"/>
    <w:rsid w:val="008F7177"/>
    <w:rsid w:val="00901412"/>
    <w:rsid w:val="00913D7F"/>
    <w:rsid w:val="00914868"/>
    <w:rsid w:val="00916CD2"/>
    <w:rsid w:val="00926B87"/>
    <w:rsid w:val="00930E2D"/>
    <w:rsid w:val="00931820"/>
    <w:rsid w:val="0093284C"/>
    <w:rsid w:val="00937A62"/>
    <w:rsid w:val="00942CE3"/>
    <w:rsid w:val="0094766A"/>
    <w:rsid w:val="009510C4"/>
    <w:rsid w:val="00951EF1"/>
    <w:rsid w:val="00956C3D"/>
    <w:rsid w:val="0096102F"/>
    <w:rsid w:val="0097082E"/>
    <w:rsid w:val="00971E1E"/>
    <w:rsid w:val="0097617F"/>
    <w:rsid w:val="00983113"/>
    <w:rsid w:val="009842AE"/>
    <w:rsid w:val="00986F07"/>
    <w:rsid w:val="00993ACC"/>
    <w:rsid w:val="009A0670"/>
    <w:rsid w:val="009A4475"/>
    <w:rsid w:val="009A5974"/>
    <w:rsid w:val="009A67D2"/>
    <w:rsid w:val="009A7C99"/>
    <w:rsid w:val="009B3F33"/>
    <w:rsid w:val="009B6A03"/>
    <w:rsid w:val="009B7487"/>
    <w:rsid w:val="009C3123"/>
    <w:rsid w:val="009C3DBD"/>
    <w:rsid w:val="009D747F"/>
    <w:rsid w:val="009E32AA"/>
    <w:rsid w:val="009F3DA9"/>
    <w:rsid w:val="009F7A0C"/>
    <w:rsid w:val="00A05524"/>
    <w:rsid w:val="00A15292"/>
    <w:rsid w:val="00A16126"/>
    <w:rsid w:val="00A2243C"/>
    <w:rsid w:val="00A26154"/>
    <w:rsid w:val="00A37ED4"/>
    <w:rsid w:val="00A51248"/>
    <w:rsid w:val="00A60544"/>
    <w:rsid w:val="00A6103D"/>
    <w:rsid w:val="00A65388"/>
    <w:rsid w:val="00A65406"/>
    <w:rsid w:val="00A711E6"/>
    <w:rsid w:val="00A7189A"/>
    <w:rsid w:val="00A75191"/>
    <w:rsid w:val="00A75E4F"/>
    <w:rsid w:val="00A80DBA"/>
    <w:rsid w:val="00A86924"/>
    <w:rsid w:val="00A87481"/>
    <w:rsid w:val="00A87F77"/>
    <w:rsid w:val="00A91DD0"/>
    <w:rsid w:val="00A940CC"/>
    <w:rsid w:val="00AA42F6"/>
    <w:rsid w:val="00AA6BC9"/>
    <w:rsid w:val="00AB3EC4"/>
    <w:rsid w:val="00AB41DE"/>
    <w:rsid w:val="00AC0F20"/>
    <w:rsid w:val="00AC1E8F"/>
    <w:rsid w:val="00AC261C"/>
    <w:rsid w:val="00AC3C8D"/>
    <w:rsid w:val="00AD1BE2"/>
    <w:rsid w:val="00AD7929"/>
    <w:rsid w:val="00AE7468"/>
    <w:rsid w:val="00AE746E"/>
    <w:rsid w:val="00AF1CE3"/>
    <w:rsid w:val="00B02398"/>
    <w:rsid w:val="00B1396A"/>
    <w:rsid w:val="00B1419F"/>
    <w:rsid w:val="00B16FC1"/>
    <w:rsid w:val="00B2361B"/>
    <w:rsid w:val="00B252F0"/>
    <w:rsid w:val="00B2580A"/>
    <w:rsid w:val="00B30052"/>
    <w:rsid w:val="00B300E1"/>
    <w:rsid w:val="00B3215D"/>
    <w:rsid w:val="00B3322B"/>
    <w:rsid w:val="00B4080F"/>
    <w:rsid w:val="00B5078E"/>
    <w:rsid w:val="00B528F8"/>
    <w:rsid w:val="00B52B41"/>
    <w:rsid w:val="00B570C0"/>
    <w:rsid w:val="00B61832"/>
    <w:rsid w:val="00B741CC"/>
    <w:rsid w:val="00B74CF2"/>
    <w:rsid w:val="00B82404"/>
    <w:rsid w:val="00B97C8F"/>
    <w:rsid w:val="00BA2479"/>
    <w:rsid w:val="00BA72F7"/>
    <w:rsid w:val="00BB37C4"/>
    <w:rsid w:val="00BB4D99"/>
    <w:rsid w:val="00BB5775"/>
    <w:rsid w:val="00BB5E15"/>
    <w:rsid w:val="00BC7676"/>
    <w:rsid w:val="00BC7F01"/>
    <w:rsid w:val="00BD01DA"/>
    <w:rsid w:val="00BD0454"/>
    <w:rsid w:val="00BD45C0"/>
    <w:rsid w:val="00BD5B66"/>
    <w:rsid w:val="00BD6C4C"/>
    <w:rsid w:val="00BE1B2E"/>
    <w:rsid w:val="00BE5D88"/>
    <w:rsid w:val="00BE6138"/>
    <w:rsid w:val="00BF187D"/>
    <w:rsid w:val="00BF5E90"/>
    <w:rsid w:val="00BF6070"/>
    <w:rsid w:val="00BF6B14"/>
    <w:rsid w:val="00C02591"/>
    <w:rsid w:val="00C02C0C"/>
    <w:rsid w:val="00C10A17"/>
    <w:rsid w:val="00C117C5"/>
    <w:rsid w:val="00C13479"/>
    <w:rsid w:val="00C16C61"/>
    <w:rsid w:val="00C1755C"/>
    <w:rsid w:val="00C45FB8"/>
    <w:rsid w:val="00C47523"/>
    <w:rsid w:val="00C47AA3"/>
    <w:rsid w:val="00C520FC"/>
    <w:rsid w:val="00C54B5F"/>
    <w:rsid w:val="00C63378"/>
    <w:rsid w:val="00C647F8"/>
    <w:rsid w:val="00C6564C"/>
    <w:rsid w:val="00C66827"/>
    <w:rsid w:val="00C67BC8"/>
    <w:rsid w:val="00C67E99"/>
    <w:rsid w:val="00C71062"/>
    <w:rsid w:val="00C71C3C"/>
    <w:rsid w:val="00C751A4"/>
    <w:rsid w:val="00C90906"/>
    <w:rsid w:val="00C91847"/>
    <w:rsid w:val="00C9223B"/>
    <w:rsid w:val="00C96D34"/>
    <w:rsid w:val="00CA722D"/>
    <w:rsid w:val="00CB15C9"/>
    <w:rsid w:val="00CB4E95"/>
    <w:rsid w:val="00CC1E22"/>
    <w:rsid w:val="00CC5CAB"/>
    <w:rsid w:val="00CC66BB"/>
    <w:rsid w:val="00CD29D0"/>
    <w:rsid w:val="00CD31B7"/>
    <w:rsid w:val="00CD79ED"/>
    <w:rsid w:val="00CE2CA6"/>
    <w:rsid w:val="00CF5D04"/>
    <w:rsid w:val="00CF61B8"/>
    <w:rsid w:val="00CF78F1"/>
    <w:rsid w:val="00D00E35"/>
    <w:rsid w:val="00D052AC"/>
    <w:rsid w:val="00D07C1A"/>
    <w:rsid w:val="00D17F50"/>
    <w:rsid w:val="00D20455"/>
    <w:rsid w:val="00D21E8A"/>
    <w:rsid w:val="00D34A4E"/>
    <w:rsid w:val="00D47AF4"/>
    <w:rsid w:val="00D52C08"/>
    <w:rsid w:val="00D53DA1"/>
    <w:rsid w:val="00D56628"/>
    <w:rsid w:val="00D6295D"/>
    <w:rsid w:val="00D711E5"/>
    <w:rsid w:val="00D842D6"/>
    <w:rsid w:val="00D84996"/>
    <w:rsid w:val="00D8744A"/>
    <w:rsid w:val="00D90F93"/>
    <w:rsid w:val="00D927C2"/>
    <w:rsid w:val="00D94F3A"/>
    <w:rsid w:val="00D9583D"/>
    <w:rsid w:val="00D95B8C"/>
    <w:rsid w:val="00D968BA"/>
    <w:rsid w:val="00DB098C"/>
    <w:rsid w:val="00DB1B68"/>
    <w:rsid w:val="00DC0A62"/>
    <w:rsid w:val="00DC531A"/>
    <w:rsid w:val="00DD0D8A"/>
    <w:rsid w:val="00DD5FD4"/>
    <w:rsid w:val="00DD663C"/>
    <w:rsid w:val="00DE0CC9"/>
    <w:rsid w:val="00DE53D0"/>
    <w:rsid w:val="00DE5598"/>
    <w:rsid w:val="00DF4C67"/>
    <w:rsid w:val="00DF63DF"/>
    <w:rsid w:val="00E01D2F"/>
    <w:rsid w:val="00E01EF5"/>
    <w:rsid w:val="00E06C5C"/>
    <w:rsid w:val="00E1137F"/>
    <w:rsid w:val="00E129A4"/>
    <w:rsid w:val="00E174C9"/>
    <w:rsid w:val="00E20DE9"/>
    <w:rsid w:val="00E24460"/>
    <w:rsid w:val="00E24779"/>
    <w:rsid w:val="00E2526D"/>
    <w:rsid w:val="00E42392"/>
    <w:rsid w:val="00E42BF4"/>
    <w:rsid w:val="00E434D1"/>
    <w:rsid w:val="00E43B1B"/>
    <w:rsid w:val="00E45E72"/>
    <w:rsid w:val="00E46894"/>
    <w:rsid w:val="00E5036B"/>
    <w:rsid w:val="00E5342E"/>
    <w:rsid w:val="00E54CAE"/>
    <w:rsid w:val="00E5662E"/>
    <w:rsid w:val="00E624E3"/>
    <w:rsid w:val="00E662A9"/>
    <w:rsid w:val="00E738DF"/>
    <w:rsid w:val="00E75855"/>
    <w:rsid w:val="00E82132"/>
    <w:rsid w:val="00E83E48"/>
    <w:rsid w:val="00E84A49"/>
    <w:rsid w:val="00E91645"/>
    <w:rsid w:val="00E95DD1"/>
    <w:rsid w:val="00EB07E0"/>
    <w:rsid w:val="00EB1BF8"/>
    <w:rsid w:val="00EB2FA2"/>
    <w:rsid w:val="00EB32AF"/>
    <w:rsid w:val="00EB56E8"/>
    <w:rsid w:val="00EB58B2"/>
    <w:rsid w:val="00EB6048"/>
    <w:rsid w:val="00EC009C"/>
    <w:rsid w:val="00ED2159"/>
    <w:rsid w:val="00ED2EC3"/>
    <w:rsid w:val="00ED66E0"/>
    <w:rsid w:val="00ED6DB2"/>
    <w:rsid w:val="00EF0DDD"/>
    <w:rsid w:val="00EF46E1"/>
    <w:rsid w:val="00EF5F71"/>
    <w:rsid w:val="00EF7F0C"/>
    <w:rsid w:val="00F02361"/>
    <w:rsid w:val="00F0259D"/>
    <w:rsid w:val="00F03B4D"/>
    <w:rsid w:val="00F05D4E"/>
    <w:rsid w:val="00F131D8"/>
    <w:rsid w:val="00F14EED"/>
    <w:rsid w:val="00F1590A"/>
    <w:rsid w:val="00F31518"/>
    <w:rsid w:val="00F33922"/>
    <w:rsid w:val="00F54A36"/>
    <w:rsid w:val="00F600E6"/>
    <w:rsid w:val="00F60818"/>
    <w:rsid w:val="00F60EF7"/>
    <w:rsid w:val="00F63826"/>
    <w:rsid w:val="00F6741C"/>
    <w:rsid w:val="00F677B6"/>
    <w:rsid w:val="00F67998"/>
    <w:rsid w:val="00F702E3"/>
    <w:rsid w:val="00F7200F"/>
    <w:rsid w:val="00F72CC1"/>
    <w:rsid w:val="00F746F6"/>
    <w:rsid w:val="00F77342"/>
    <w:rsid w:val="00F81A3F"/>
    <w:rsid w:val="00F82733"/>
    <w:rsid w:val="00F82AD1"/>
    <w:rsid w:val="00F85C3A"/>
    <w:rsid w:val="00F87B04"/>
    <w:rsid w:val="00F9302C"/>
    <w:rsid w:val="00F95F49"/>
    <w:rsid w:val="00F97DEC"/>
    <w:rsid w:val="00FA0EF5"/>
    <w:rsid w:val="00FA7E03"/>
    <w:rsid w:val="00FB0478"/>
    <w:rsid w:val="00FB5D55"/>
    <w:rsid w:val="00FC3DFB"/>
    <w:rsid w:val="00FC4BB5"/>
    <w:rsid w:val="00FC5B6C"/>
    <w:rsid w:val="00FC6646"/>
    <w:rsid w:val="00FD28DA"/>
    <w:rsid w:val="00FD4FF4"/>
    <w:rsid w:val="00FD7745"/>
    <w:rsid w:val="00FE069B"/>
    <w:rsid w:val="00FE476E"/>
    <w:rsid w:val="00FF2A4E"/>
    <w:rsid w:val="00FF3AB5"/>
    <w:rsid w:val="00FF74F2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9B6D2"/>
  <w15:chartTrackingRefBased/>
  <w15:docId w15:val="{1F9A63FF-C87C-413B-9EF4-37717D14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9E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0670"/>
    <w:rPr>
      <w:color w:val="FF0000"/>
      <w:u w:val="single"/>
    </w:rPr>
  </w:style>
  <w:style w:type="paragraph" w:styleId="NormalWeb">
    <w:name w:val="Normal (Web)"/>
    <w:basedOn w:val="Normal"/>
    <w:uiPriority w:val="99"/>
    <w:semiHidden/>
    <w:unhideWhenUsed/>
    <w:rsid w:val="009A067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9A067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65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53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5388"/>
    <w:rPr>
      <w:rFonts w:ascii="Times New Roman" w:hAnsi="Times New Roman" w:cs="Times New Roman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388"/>
    <w:rPr>
      <w:rFonts w:ascii="Times New Roman" w:hAnsi="Times New Roman" w:cs="Times New Roman"/>
      <w:b/>
      <w:bCs/>
      <w:color w:val="000000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388"/>
    <w:rPr>
      <w:rFonts w:ascii="Segoe UI" w:hAnsi="Segoe UI" w:cs="Segoe UI"/>
      <w:color w:val="000000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F702E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E7703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FA0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A0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7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478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2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37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2017_09_19 13_37_37 UTC).xsl" StyleName="APA" Version="6"/>
</file>

<file path=customXml/itemProps1.xml><?xml version="1.0" encoding="utf-8"?>
<ds:datastoreItem xmlns:ds="http://schemas.openxmlformats.org/officeDocument/2006/customXml" ds:itemID="{340B6E8B-8614-4366-951D-922F251B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Roberts</dc:creator>
  <cp:keywords/>
  <dc:description/>
  <cp:lastModifiedBy>Thomas Roberts</cp:lastModifiedBy>
  <cp:revision>35</cp:revision>
  <cp:lastPrinted>2020-07-30T14:18:00Z</cp:lastPrinted>
  <dcterms:created xsi:type="dcterms:W3CDTF">2020-04-06T18:39:00Z</dcterms:created>
  <dcterms:modified xsi:type="dcterms:W3CDTF">2020-07-30T14:18:00Z</dcterms:modified>
</cp:coreProperties>
</file>