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D6192" w14:textId="77777777" w:rsidR="00F96640" w:rsidRDefault="00F96640" w:rsidP="00F96640">
      <w:pPr>
        <w:shd w:val="clear" w:color="auto" w:fill="FFFFFF"/>
        <w:rPr>
          <w:rFonts w:cs="Times New Roman"/>
        </w:rPr>
      </w:pPr>
      <w:r w:rsidRPr="00EE672B">
        <w:rPr>
          <w:rFonts w:cs="Times New Roman"/>
          <w:u w:val="single"/>
        </w:rPr>
        <w:t>Supplemental Data 1 WT vs KO bulk RNA sequencing:</w:t>
      </w:r>
      <w:r>
        <w:rPr>
          <w:rFonts w:cs="Times New Roman"/>
        </w:rPr>
        <w:t xml:space="preserve"> </w:t>
      </w:r>
      <w:r w:rsidRPr="00EE672B">
        <w:rPr>
          <w:rFonts w:cs="Times New Roman"/>
        </w:rPr>
        <w:t>RNA sequencing results comparing TREM2 WT and KO iPS-microglia.</w:t>
      </w:r>
      <w:r>
        <w:rPr>
          <w:rFonts w:cs="Times New Roman"/>
        </w:rPr>
        <w:t xml:space="preserve"> Differential expression analysis performed with DESeq2 as described in methods. Data was collected from 2 independent lines with 4 technical replicates. This file includes the average expression value of all data points (</w:t>
      </w:r>
      <w:proofErr w:type="spellStart"/>
      <w:r>
        <w:rPr>
          <w:rFonts w:cs="Times New Roman"/>
        </w:rPr>
        <w:t>baseMean</w:t>
      </w:r>
      <w:proofErr w:type="spellEnd"/>
      <w:r>
        <w:rPr>
          <w:rFonts w:cs="Times New Roman"/>
        </w:rPr>
        <w:t>), log2(fold change) (log2FoldChange) and adjusted probability values from DESeq2 (</w:t>
      </w:r>
      <w:proofErr w:type="spellStart"/>
      <w:r>
        <w:rPr>
          <w:rFonts w:cs="Times New Roman"/>
        </w:rPr>
        <w:t>padj</w:t>
      </w:r>
      <w:proofErr w:type="spellEnd"/>
      <w:r>
        <w:rPr>
          <w:rFonts w:cs="Times New Roman"/>
        </w:rPr>
        <w:t xml:space="preserve">). Raw data is available on GEO. </w:t>
      </w:r>
    </w:p>
    <w:p w14:paraId="33E52B21" w14:textId="77777777" w:rsidR="00F96640" w:rsidRDefault="00F96640" w:rsidP="00F96640">
      <w:pPr>
        <w:shd w:val="clear" w:color="auto" w:fill="FFFFFF"/>
        <w:rPr>
          <w:rFonts w:cs="Times New Roman"/>
        </w:rPr>
      </w:pPr>
    </w:p>
    <w:p w14:paraId="79B46C06" w14:textId="77777777" w:rsidR="00F96640" w:rsidRDefault="00F96640" w:rsidP="00F96640">
      <w:pPr>
        <w:shd w:val="clear" w:color="auto" w:fill="FFFFFF"/>
        <w:rPr>
          <w:rFonts w:cs="Times New Roman"/>
        </w:rPr>
      </w:pPr>
      <w:r w:rsidRPr="00EE672B">
        <w:rPr>
          <w:rFonts w:cs="Times New Roman"/>
          <w:u w:val="single"/>
        </w:rPr>
        <w:t xml:space="preserve">Supplemental Data 2 WT vs KO bulk RNA sequencing Neuron Treatment: </w:t>
      </w:r>
      <w:r w:rsidRPr="00EE672B">
        <w:rPr>
          <w:rFonts w:cs="Times New Roman"/>
        </w:rPr>
        <w:t>RNA sequencing results comparing TREM2 WT and KO iPS-microglia treated with dead neurons.</w:t>
      </w:r>
      <w:r>
        <w:rPr>
          <w:rFonts w:cs="Times New Roman"/>
        </w:rPr>
        <w:t xml:space="preserve"> For 24 </w:t>
      </w:r>
      <w:proofErr w:type="spellStart"/>
      <w:r>
        <w:rPr>
          <w:rFonts w:cs="Times New Roman"/>
        </w:rPr>
        <w:t>hrs</w:t>
      </w:r>
      <w:proofErr w:type="spellEnd"/>
      <w:r>
        <w:rPr>
          <w:rFonts w:cs="Times New Roman"/>
        </w:rPr>
        <w:t xml:space="preserve"> Data was collected from one independent isogenic set with 4 technical replicates. This file includes the average expression value of all data points (</w:t>
      </w:r>
      <w:proofErr w:type="spellStart"/>
      <w:r>
        <w:rPr>
          <w:rFonts w:cs="Times New Roman"/>
        </w:rPr>
        <w:t>baseMean</w:t>
      </w:r>
      <w:proofErr w:type="spellEnd"/>
      <w:r>
        <w:rPr>
          <w:rFonts w:cs="Times New Roman"/>
        </w:rPr>
        <w:t>), log2(fold change) (log2FoldChange) and adjusted probability values from DESeq2 (</w:t>
      </w:r>
      <w:proofErr w:type="spellStart"/>
      <w:r>
        <w:rPr>
          <w:rFonts w:cs="Times New Roman"/>
        </w:rPr>
        <w:t>padj</w:t>
      </w:r>
      <w:proofErr w:type="spellEnd"/>
      <w:r>
        <w:rPr>
          <w:rFonts w:cs="Times New Roman"/>
        </w:rPr>
        <w:t>). Raw data is available on GEO.</w:t>
      </w:r>
    </w:p>
    <w:p w14:paraId="19A1169F" w14:textId="77777777" w:rsidR="00F96640" w:rsidRDefault="00F96640" w:rsidP="00F96640">
      <w:pPr>
        <w:shd w:val="clear" w:color="auto" w:fill="FFFFFF"/>
        <w:rPr>
          <w:rFonts w:cs="Times New Roman"/>
        </w:rPr>
      </w:pPr>
    </w:p>
    <w:p w14:paraId="53ED8FBA" w14:textId="77777777" w:rsidR="00F96640" w:rsidRDefault="00F96640" w:rsidP="00F96640">
      <w:pPr>
        <w:shd w:val="clear" w:color="auto" w:fill="FFFFFF"/>
        <w:rPr>
          <w:rFonts w:cs="Times New Roman"/>
        </w:rPr>
      </w:pPr>
      <w:r w:rsidRPr="00EE672B">
        <w:rPr>
          <w:rFonts w:cs="Times New Roman"/>
          <w:u w:val="single"/>
        </w:rPr>
        <w:t>Supplemental Data 3 WT vs KO bulk RNA sequencing Antibody Treatment:</w:t>
      </w:r>
      <w:r>
        <w:rPr>
          <w:rFonts w:cs="Times New Roman"/>
        </w:rPr>
        <w:t xml:space="preserve"> </w:t>
      </w:r>
      <w:r w:rsidRPr="00EE672B">
        <w:rPr>
          <w:rFonts w:cs="Times New Roman"/>
        </w:rPr>
        <w:t>RNA sequencing results comparing TREM2 WT and KO iPS-microglia treated with IgG or anti-TREM2 antibody</w:t>
      </w:r>
      <w:r>
        <w:rPr>
          <w:rFonts w:cs="Times New Roman"/>
        </w:rPr>
        <w:t xml:space="preserve"> for 24 hrs</w:t>
      </w:r>
      <w:r w:rsidRPr="00EE672B">
        <w:rPr>
          <w:rFonts w:cs="Times New Roman"/>
        </w:rPr>
        <w:t>.</w:t>
      </w:r>
      <w:r>
        <w:rPr>
          <w:rFonts w:cs="Times New Roman"/>
        </w:rPr>
        <w:t xml:space="preserve"> Data was collected from one independent line with 4 technical replicates. Differential expression analysis was performed with </w:t>
      </w:r>
      <w:proofErr w:type="spellStart"/>
      <w:r>
        <w:rPr>
          <w:rFonts w:cs="Times New Roman"/>
        </w:rPr>
        <w:t>Genialis</w:t>
      </w:r>
      <w:proofErr w:type="spellEnd"/>
      <w:r>
        <w:rPr>
          <w:rFonts w:cs="Times New Roman"/>
        </w:rPr>
        <w:t xml:space="preserve"> as detailed in the methods section. This file includes log2(fold change) (</w:t>
      </w:r>
      <w:proofErr w:type="spellStart"/>
      <w:r>
        <w:rPr>
          <w:rFonts w:cs="Times New Roman"/>
        </w:rPr>
        <w:t>log_fc_value</w:t>
      </w:r>
      <w:proofErr w:type="spellEnd"/>
      <w:r>
        <w:rPr>
          <w:rFonts w:cs="Times New Roman"/>
        </w:rPr>
        <w:t>) and adjusted probability values from DESeq2 (</w:t>
      </w:r>
      <w:proofErr w:type="spellStart"/>
      <w:r>
        <w:rPr>
          <w:rFonts w:cs="Times New Roman"/>
        </w:rPr>
        <w:t>prob_value</w:t>
      </w:r>
      <w:proofErr w:type="spellEnd"/>
      <w:r>
        <w:rPr>
          <w:rFonts w:cs="Times New Roman"/>
        </w:rPr>
        <w:t>). Raw data is available on GEO.</w:t>
      </w:r>
    </w:p>
    <w:p w14:paraId="5BAFB4BA" w14:textId="77777777" w:rsidR="00F96640" w:rsidRDefault="00F96640" w:rsidP="00F96640">
      <w:pPr>
        <w:shd w:val="clear" w:color="auto" w:fill="FFFFFF"/>
        <w:rPr>
          <w:rFonts w:cs="Times New Roman"/>
        </w:rPr>
      </w:pPr>
    </w:p>
    <w:p w14:paraId="7EB51B75" w14:textId="77777777" w:rsidR="00F96640" w:rsidRDefault="00F96640" w:rsidP="00F96640">
      <w:pPr>
        <w:shd w:val="clear" w:color="auto" w:fill="FFFFFF"/>
        <w:rPr>
          <w:rFonts w:cs="Times New Roman"/>
        </w:rPr>
      </w:pPr>
      <w:r w:rsidRPr="00EE672B">
        <w:rPr>
          <w:rFonts w:cs="Times New Roman"/>
          <w:u w:val="single"/>
        </w:rPr>
        <w:t xml:space="preserve">Supplemental Data 4 </w:t>
      </w:r>
      <w:proofErr w:type="spellStart"/>
      <w:r w:rsidRPr="00EE672B">
        <w:rPr>
          <w:rFonts w:cs="Times New Roman"/>
          <w:u w:val="single"/>
        </w:rPr>
        <w:t>scRNA</w:t>
      </w:r>
      <w:proofErr w:type="spellEnd"/>
      <w:r w:rsidRPr="00EE672B">
        <w:rPr>
          <w:rFonts w:cs="Times New Roman"/>
          <w:u w:val="single"/>
        </w:rPr>
        <w:t xml:space="preserve"> sequencing:</w:t>
      </w:r>
      <w:r>
        <w:rPr>
          <w:rFonts w:cs="Times New Roman"/>
        </w:rPr>
        <w:t xml:space="preserve"> </w:t>
      </w:r>
      <w:r w:rsidRPr="00EE672B">
        <w:rPr>
          <w:rFonts w:cs="Times New Roman"/>
        </w:rPr>
        <w:t>Cluster Barcodes</w:t>
      </w:r>
      <w:r>
        <w:rPr>
          <w:rFonts w:cs="Times New Roman"/>
        </w:rPr>
        <w:t xml:space="preserve"> for single-cell sequencing. Cell barcodes for each cell genotype (TREM2WT or TREM2KO) in each mouse model (WT (MITRG) or 5X (5x-MITRG) are shown in the first two tabs. </w:t>
      </w:r>
    </w:p>
    <w:p w14:paraId="04EB5A2F" w14:textId="77777777" w:rsidR="00F96640" w:rsidRDefault="00F96640" w:rsidP="00F96640">
      <w:pPr>
        <w:shd w:val="clear" w:color="auto" w:fill="FFFFFF"/>
        <w:rPr>
          <w:rFonts w:cs="Times New Roman"/>
        </w:rPr>
      </w:pPr>
    </w:p>
    <w:p w14:paraId="53EF6828" w14:textId="77777777" w:rsidR="00F96640" w:rsidRDefault="00F96640" w:rsidP="00F96640">
      <w:pPr>
        <w:shd w:val="clear" w:color="auto" w:fill="FFFFFF"/>
        <w:rPr>
          <w:rFonts w:cs="Times New Roman"/>
        </w:rPr>
      </w:pPr>
      <w:r w:rsidRPr="00EE672B">
        <w:rPr>
          <w:rFonts w:cs="Times New Roman"/>
          <w:u w:val="single"/>
        </w:rPr>
        <w:t>Supplemental Data 5 Cluster Statistics from Combined Analysis:</w:t>
      </w:r>
      <w:r>
        <w:rPr>
          <w:rFonts w:cs="Times New Roman"/>
        </w:rPr>
        <w:t xml:space="preserve"> Single cell RNA sequencing analysis is described in the methods. Here, we present clustering statistics and to show percentages of each genotype (WT or TR (TREM2 KO)) within each mouse model (WT (MITRG) or 5X (5x-MITRG)). Cluster representation is shown both as a raw number of cells, (Cells), a percentage of the total cells in that cluster with both genotypes (</w:t>
      </w:r>
      <w:proofErr w:type="spellStart"/>
      <w:r>
        <w:rPr>
          <w:rFonts w:cs="Times New Roman"/>
        </w:rPr>
        <w:t>Clust_Percent</w:t>
      </w:r>
      <w:proofErr w:type="spellEnd"/>
      <w:r>
        <w:rPr>
          <w:rFonts w:cs="Times New Roman"/>
        </w:rPr>
        <w:t>), and a percentage of the total cells of that genotype in any cluster (</w:t>
      </w:r>
      <w:proofErr w:type="spellStart"/>
      <w:r>
        <w:rPr>
          <w:rFonts w:cs="Times New Roman"/>
        </w:rPr>
        <w:t>Percent_Total</w:t>
      </w:r>
      <w:proofErr w:type="spellEnd"/>
      <w:r>
        <w:rPr>
          <w:rFonts w:cs="Times New Roman"/>
        </w:rPr>
        <w:t>). In the differentially expressed genes tab, we show log2(fold change) (</w:t>
      </w:r>
      <w:proofErr w:type="spellStart"/>
      <w:r>
        <w:rPr>
          <w:rFonts w:cs="Times New Roman"/>
        </w:rPr>
        <w:t>ave_logFC</w:t>
      </w:r>
      <w:proofErr w:type="spellEnd"/>
      <w:r>
        <w:rPr>
          <w:rFonts w:cs="Times New Roman"/>
        </w:rPr>
        <w:t>) and adjusted p-values (</w:t>
      </w:r>
      <w:proofErr w:type="spellStart"/>
      <w:r>
        <w:rPr>
          <w:rFonts w:cs="Times New Roman"/>
        </w:rPr>
        <w:t>p_val_adj</w:t>
      </w:r>
      <w:proofErr w:type="spellEnd"/>
      <w:r>
        <w:rPr>
          <w:rFonts w:cs="Times New Roman"/>
        </w:rPr>
        <w:t>) which represent the comparison of differentially expressed genes from the cluster denoted on the right versus all other clusters. We also highlight the percentage of cells within the cluster denoted on the right which express the gene denoted on the first column (pct.1) as well as the percentage of cells in all clusters which express the gene denoted on the first column (pct.2). Raw data is available on GEO.</w:t>
      </w:r>
    </w:p>
    <w:p w14:paraId="74752FDE" w14:textId="77777777" w:rsidR="00A52CDD" w:rsidRDefault="00A52CDD"/>
    <w:sectPr w:rsidR="00A52CDD" w:rsidSect="00C23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640"/>
    <w:rsid w:val="00A52CDD"/>
    <w:rsid w:val="00C23683"/>
    <w:rsid w:val="00F96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284AC5"/>
  <w15:chartTrackingRefBased/>
  <w15:docId w15:val="{9AB4BD61-C9B1-BE4A-B4A5-7BCF1C1C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64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McQuade</dc:creator>
  <cp:keywords/>
  <dc:description/>
  <cp:lastModifiedBy>Amanda McQuade</cp:lastModifiedBy>
  <cp:revision>1</cp:revision>
  <dcterms:created xsi:type="dcterms:W3CDTF">2020-09-23T19:54:00Z</dcterms:created>
  <dcterms:modified xsi:type="dcterms:W3CDTF">2020-09-23T19:55:00Z</dcterms:modified>
</cp:coreProperties>
</file>