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9CAF8" w14:textId="7358DA88" w:rsidR="005A781E" w:rsidRPr="00D570C7" w:rsidRDefault="005A781E" w:rsidP="00D570C7">
      <w:pPr>
        <w:rPr>
          <w:sz w:val="32"/>
          <w:szCs w:val="32"/>
        </w:rPr>
      </w:pPr>
      <w:r w:rsidRPr="00D570C7">
        <w:rPr>
          <w:sz w:val="32"/>
          <w:szCs w:val="32"/>
        </w:rPr>
        <w:t xml:space="preserve">Supplementary </w:t>
      </w:r>
      <w:r w:rsidR="00D570C7" w:rsidRPr="00D570C7">
        <w:rPr>
          <w:sz w:val="32"/>
          <w:szCs w:val="32"/>
        </w:rPr>
        <w:t xml:space="preserve">Information </w:t>
      </w:r>
      <w:r w:rsidRPr="00D570C7">
        <w:rPr>
          <w:sz w:val="32"/>
          <w:szCs w:val="32"/>
        </w:rPr>
        <w:t>for:</w:t>
      </w:r>
    </w:p>
    <w:p w14:paraId="6A4C5CF0" w14:textId="77777777" w:rsidR="005A781E" w:rsidRPr="00D570C7" w:rsidRDefault="005A781E" w:rsidP="00D570C7">
      <w:pPr>
        <w:pStyle w:val="Title"/>
        <w:jc w:val="left"/>
        <w:rPr>
          <w:sz w:val="32"/>
          <w:szCs w:val="32"/>
        </w:rPr>
      </w:pPr>
      <w:r w:rsidRPr="00D570C7">
        <w:rPr>
          <w:sz w:val="32"/>
          <w:szCs w:val="32"/>
        </w:rPr>
        <w:t>Constraining maximum event magnitude during injection-triggered seismicity</w:t>
      </w:r>
    </w:p>
    <w:p w14:paraId="51707D6C" w14:textId="193C6381" w:rsidR="00D570C7" w:rsidRPr="00D570C7" w:rsidRDefault="00D570C7" w:rsidP="00D570C7">
      <w:pPr>
        <w:spacing w:before="0" w:after="160" w:line="259" w:lineRule="auto"/>
        <w:rPr>
          <w:b w:val="0"/>
          <w:bCs/>
        </w:rPr>
      </w:pPr>
      <w:r w:rsidRPr="00D570C7">
        <w:rPr>
          <w:b w:val="0"/>
          <w:bCs/>
        </w:rPr>
        <w:t>Ziyan Li</w:t>
      </w:r>
      <w:r w:rsidRPr="00D570C7">
        <w:rPr>
          <w:b w:val="0"/>
          <w:bCs/>
          <w:vertAlign w:val="superscript"/>
        </w:rPr>
        <w:t>1,3</w:t>
      </w:r>
      <w:r w:rsidRPr="00D570C7">
        <w:rPr>
          <w:b w:val="0"/>
          <w:bCs/>
        </w:rPr>
        <w:t>*</w:t>
      </w:r>
      <w:r>
        <w:rPr>
          <w:b w:val="0"/>
          <w:bCs/>
        </w:rPr>
        <w:t xml:space="preserve">, </w:t>
      </w:r>
      <w:r w:rsidRPr="00D570C7">
        <w:rPr>
          <w:b w:val="0"/>
          <w:bCs/>
        </w:rPr>
        <w:t>Derek Elsworth</w:t>
      </w:r>
      <w:r w:rsidRPr="00D570C7">
        <w:rPr>
          <w:b w:val="0"/>
          <w:bCs/>
          <w:vertAlign w:val="superscript"/>
        </w:rPr>
        <w:t>1-3</w:t>
      </w:r>
      <w:r w:rsidRPr="00D570C7">
        <w:rPr>
          <w:b w:val="0"/>
          <w:bCs/>
        </w:rPr>
        <w:t>, Chaoyi Wang</w:t>
      </w:r>
      <w:r>
        <w:rPr>
          <w:b w:val="0"/>
          <w:bCs/>
        </w:rPr>
        <w:t xml:space="preserve"> </w:t>
      </w:r>
      <w:r w:rsidRPr="00D570C7">
        <w:rPr>
          <w:b w:val="0"/>
          <w:bCs/>
          <w:vertAlign w:val="superscript"/>
        </w:rPr>
        <w:t>1,3</w:t>
      </w:r>
      <w:r w:rsidRPr="00D570C7">
        <w:rPr>
          <w:b w:val="0"/>
          <w:bCs/>
        </w:rPr>
        <w:t>*, EGS-Collab</w:t>
      </w:r>
      <w:r w:rsidRPr="00D570C7">
        <w:rPr>
          <w:b w:val="0"/>
          <w:bCs/>
          <w:vertAlign w:val="superscript"/>
        </w:rPr>
        <w:t>4</w:t>
      </w:r>
    </w:p>
    <w:p w14:paraId="63887644" w14:textId="77777777" w:rsidR="00D570C7" w:rsidRPr="00D570C7" w:rsidRDefault="00D570C7" w:rsidP="00D570C7">
      <w:pPr>
        <w:spacing w:before="0" w:after="160" w:line="259" w:lineRule="auto"/>
        <w:rPr>
          <w:b w:val="0"/>
          <w:bCs/>
        </w:rPr>
      </w:pPr>
      <w:r w:rsidRPr="00D570C7">
        <w:rPr>
          <w:b w:val="0"/>
          <w:bCs/>
          <w:vertAlign w:val="superscript"/>
        </w:rPr>
        <w:t>1</w:t>
      </w:r>
      <w:r w:rsidRPr="00D570C7">
        <w:rPr>
          <w:b w:val="0"/>
          <w:bCs/>
        </w:rPr>
        <w:t>Department of Energy and Mineral Engineering, The Pennsylvania State University, University Park, PA, USA</w:t>
      </w:r>
    </w:p>
    <w:p w14:paraId="052E0D56" w14:textId="77777777" w:rsidR="00D570C7" w:rsidRPr="00D570C7" w:rsidRDefault="00D570C7" w:rsidP="00D570C7">
      <w:pPr>
        <w:spacing w:before="0" w:after="160" w:line="259" w:lineRule="auto"/>
        <w:rPr>
          <w:b w:val="0"/>
          <w:bCs/>
        </w:rPr>
      </w:pPr>
      <w:r w:rsidRPr="00D570C7">
        <w:rPr>
          <w:b w:val="0"/>
          <w:bCs/>
          <w:vertAlign w:val="superscript"/>
        </w:rPr>
        <w:t>2</w:t>
      </w:r>
      <w:r w:rsidRPr="00D570C7">
        <w:rPr>
          <w:b w:val="0"/>
          <w:bCs/>
        </w:rPr>
        <w:t>Department of Geosciences, The Pennsylvania State University, University Park, PA, USA</w:t>
      </w:r>
    </w:p>
    <w:p w14:paraId="52C24EAB" w14:textId="77777777" w:rsidR="00D570C7" w:rsidRPr="00D570C7" w:rsidRDefault="00D570C7" w:rsidP="00D570C7">
      <w:pPr>
        <w:spacing w:before="0" w:after="160" w:line="259" w:lineRule="auto"/>
        <w:rPr>
          <w:b w:val="0"/>
          <w:bCs/>
        </w:rPr>
      </w:pPr>
      <w:r w:rsidRPr="00D570C7">
        <w:rPr>
          <w:b w:val="0"/>
          <w:bCs/>
          <w:vertAlign w:val="superscript"/>
        </w:rPr>
        <w:t>3</w:t>
      </w:r>
      <w:r w:rsidRPr="00D570C7">
        <w:rPr>
          <w:b w:val="0"/>
          <w:bCs/>
        </w:rPr>
        <w:t>G3 Center and EMS Energy Institute, The Pennsylvania State University, University Park, PA, USA</w:t>
      </w:r>
    </w:p>
    <w:p w14:paraId="458558F0" w14:textId="0350D955" w:rsidR="005A781E" w:rsidRDefault="00D570C7" w:rsidP="00D570C7">
      <w:pPr>
        <w:spacing w:before="0" w:after="160" w:line="259" w:lineRule="auto"/>
      </w:pPr>
      <w:r w:rsidRPr="00D570C7">
        <w:rPr>
          <w:b w:val="0"/>
          <w:bCs/>
          <w:vertAlign w:val="superscript"/>
        </w:rPr>
        <w:t>4</w:t>
      </w:r>
      <w:r w:rsidRPr="00D570C7">
        <w:rPr>
          <w:b w:val="0"/>
          <w:bCs/>
        </w:rPr>
        <w:t>EGS-Collab Team – Author list appended at the end of the manuscript.</w:t>
      </w:r>
      <w:r w:rsidR="005A781E">
        <w:br w:type="page"/>
      </w:r>
    </w:p>
    <w:p w14:paraId="5B715A11" w14:textId="215593A7" w:rsidR="001738CE" w:rsidRDefault="004B1EC8" w:rsidP="001738CE">
      <w:pPr>
        <w:rPr>
          <w:lang w:eastAsia="zh-CN"/>
        </w:rPr>
      </w:pPr>
      <w:r w:rsidRPr="00EE5000">
        <w:rPr>
          <w:bCs/>
          <w:lang w:eastAsia="zh-CN"/>
        </w:rPr>
        <w:lastRenderedPageBreak/>
        <w:t>Supplementary Figure</w:t>
      </w:r>
      <w:r>
        <w:rPr>
          <w:bCs/>
          <w:lang w:eastAsia="zh-CN"/>
        </w:rPr>
        <w:t>s</w:t>
      </w:r>
      <w:r w:rsidRPr="00EE5000">
        <w:rPr>
          <w:bCs/>
          <w:lang w:eastAsia="zh-CN"/>
        </w:rPr>
        <w:t xml:space="preserve"> </w:t>
      </w:r>
      <w:r w:rsidR="001738CE">
        <w:rPr>
          <w:noProof/>
          <w:lang w:eastAsia="zh-CN"/>
        </w:rPr>
        <w:drawing>
          <wp:inline distT="0" distB="0" distL="0" distR="0" wp14:anchorId="5A356362" wp14:editId="4D32883C">
            <wp:extent cx="5944235" cy="45599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55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9917DE" w14:textId="79C738F7" w:rsidR="00F14590" w:rsidRDefault="001738CE" w:rsidP="001738CE">
      <w:pPr>
        <w:pStyle w:val="BodyText1"/>
        <w:rPr>
          <w:lang w:eastAsia="zh-CN"/>
        </w:rPr>
      </w:pPr>
      <w:r w:rsidRPr="00EE5000">
        <w:rPr>
          <w:b/>
          <w:bCs/>
          <w:lang w:eastAsia="zh-CN"/>
        </w:rPr>
        <w:t>Supplementary Figure 1</w:t>
      </w:r>
      <w:r w:rsidRPr="00EE5000">
        <w:rPr>
          <w:b/>
          <w:bCs/>
        </w:rPr>
        <w:t>-</w:t>
      </w:r>
      <w:r w:rsidRPr="00EE5000">
        <w:rPr>
          <w:b/>
          <w:bCs/>
          <w:lang w:eastAsia="zh-CN"/>
        </w:rPr>
        <w:t>Experimental configuration.</w:t>
      </w:r>
      <w:r w:rsidRPr="00EE5000">
        <w:rPr>
          <w:lang w:eastAsia="zh-CN"/>
        </w:rPr>
        <w:t xml:space="preserve"> Confining stress is applied by pump A, shear stress in applied by pump B, and upstream pore pressure is applied by pump C. Shear displacement is measured by </w:t>
      </w:r>
      <w:r w:rsidR="00DE0CF4" w:rsidRPr="00EE5000">
        <w:rPr>
          <w:lang w:eastAsia="zh-CN"/>
        </w:rPr>
        <w:t>a</w:t>
      </w:r>
      <w:r w:rsidR="00F14590">
        <w:rPr>
          <w:lang w:eastAsia="zh-CN"/>
        </w:rPr>
        <w:t xml:space="preserve"> </w:t>
      </w:r>
      <w:r w:rsidR="00F14590" w:rsidRPr="00F14590">
        <w:rPr>
          <w:lang w:eastAsia="zh-CN"/>
        </w:rPr>
        <w:t>linear variable differential transformers</w:t>
      </w:r>
      <w:r w:rsidR="00F14590">
        <w:rPr>
          <w:lang w:eastAsia="zh-CN"/>
        </w:rPr>
        <w:t xml:space="preserve"> (</w:t>
      </w:r>
      <w:r w:rsidRPr="00EE5000">
        <w:rPr>
          <w:lang w:eastAsia="zh-CN"/>
        </w:rPr>
        <w:t>LVDT</w:t>
      </w:r>
      <w:r w:rsidR="00F14590">
        <w:rPr>
          <w:lang w:eastAsia="zh-CN"/>
        </w:rPr>
        <w:t>)</w:t>
      </w:r>
      <w:r w:rsidRPr="00EE5000">
        <w:rPr>
          <w:lang w:eastAsia="zh-CN"/>
        </w:rPr>
        <w:t xml:space="preserve"> mounted against the shear loading piston. Normal displacement is monitored by strain gauge (b) Schist sample with detailed dimensional information. (c) Sample with strain gauge assembled.</w:t>
      </w:r>
    </w:p>
    <w:p w14:paraId="0635B044" w14:textId="77777777" w:rsidR="001738CE" w:rsidRDefault="001738CE" w:rsidP="001738CE">
      <w:pPr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2AEC3F0A" wp14:editId="443B36ED">
            <wp:extent cx="5939790" cy="320421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7D17B" w14:textId="74E6AFDC" w:rsidR="00F14590" w:rsidRDefault="001738CE" w:rsidP="001738CE">
      <w:pPr>
        <w:pStyle w:val="BodyText1"/>
        <w:tabs>
          <w:tab w:val="left" w:pos="8640"/>
        </w:tabs>
        <w:rPr>
          <w:lang w:eastAsia="zh-CN"/>
        </w:rPr>
      </w:pPr>
      <w:r w:rsidRPr="00DB2E88">
        <w:rPr>
          <w:b/>
          <w:bCs/>
          <w:lang w:eastAsia="zh-CN"/>
        </w:rPr>
        <w:t xml:space="preserve">Supplementary Figure </w:t>
      </w:r>
      <w:r>
        <w:rPr>
          <w:b/>
          <w:bCs/>
          <w:lang w:eastAsia="zh-CN"/>
        </w:rPr>
        <w:t>2</w:t>
      </w:r>
      <w:r w:rsidRPr="00DB2E88">
        <w:rPr>
          <w:b/>
          <w:bCs/>
        </w:rPr>
        <w:t xml:space="preserve"> - Typical experimental curve</w:t>
      </w:r>
      <w:r>
        <w:rPr>
          <w:b/>
          <w:bCs/>
        </w:rPr>
        <w:t>s</w:t>
      </w:r>
      <w:r w:rsidRPr="00DB2E88">
        <w:rPr>
          <w:b/>
          <w:bCs/>
        </w:rPr>
        <w:t xml:space="preserve"> under two boundary conditions</w:t>
      </w:r>
      <w:r>
        <w:rPr>
          <w:b/>
          <w:bCs/>
        </w:rPr>
        <w:t>.</w:t>
      </w:r>
      <w:r>
        <w:rPr>
          <w:lang w:eastAsia="zh-CN"/>
        </w:rPr>
        <w:t xml:space="preserve"> Data for one complete experiment</w:t>
      </w:r>
      <w:r w:rsidRPr="00C4256A">
        <w:rPr>
          <w:lang w:eastAsia="zh-CN"/>
        </w:rPr>
        <w:t xml:space="preserve"> show the evolution of shear stress (blue)</w:t>
      </w:r>
      <w:r>
        <w:rPr>
          <w:lang w:eastAsia="zh-CN"/>
        </w:rPr>
        <w:t>, pore pressure (red), and slip distance (black)</w:t>
      </w:r>
      <w:r w:rsidRPr="00C4256A">
        <w:rPr>
          <w:lang w:eastAsia="zh-CN"/>
        </w:rPr>
        <w:t xml:space="preserve"> as a function of time under different boundary conditions: (</w:t>
      </w:r>
      <w:r w:rsidRPr="005A781E">
        <w:rPr>
          <w:lang w:eastAsia="zh-CN"/>
        </w:rPr>
        <w:t>a</w:t>
      </w:r>
      <w:r w:rsidRPr="00C4256A">
        <w:rPr>
          <w:lang w:eastAsia="zh-CN"/>
        </w:rPr>
        <w:t>) constant shear stress and (</w:t>
      </w:r>
      <w:r w:rsidRPr="005A781E">
        <w:rPr>
          <w:lang w:eastAsia="zh-CN"/>
        </w:rPr>
        <w:t>b</w:t>
      </w:r>
      <w:r w:rsidRPr="00C4256A">
        <w:rPr>
          <w:lang w:eastAsia="zh-CN"/>
        </w:rPr>
        <w:t xml:space="preserve">) zero displacement condition. </w:t>
      </w:r>
      <w:r>
        <w:rPr>
          <w:lang w:eastAsia="zh-CN"/>
        </w:rPr>
        <w:t xml:space="preserve">Stage </w:t>
      </w:r>
      <w:r w:rsidRPr="00243A3F">
        <w:rPr>
          <w:lang w:eastAsia="zh-CN"/>
        </w:rPr>
        <w:t xml:space="preserve">I </w:t>
      </w:r>
      <w:r>
        <w:rPr>
          <w:lang w:eastAsia="zh-CN"/>
        </w:rPr>
        <w:t xml:space="preserve">shows that </w:t>
      </w:r>
      <w:r w:rsidRPr="00DD24C2">
        <w:rPr>
          <w:lang w:eastAsia="zh-CN"/>
        </w:rPr>
        <w:t>shear</w:t>
      </w:r>
      <w:r>
        <w:rPr>
          <w:lang w:eastAsia="zh-CN"/>
        </w:rPr>
        <w:t xml:space="preserve"> is</w:t>
      </w:r>
      <w:r w:rsidRPr="00DD24C2">
        <w:rPr>
          <w:lang w:eastAsia="zh-CN"/>
        </w:rPr>
        <w:t xml:space="preserve"> </w:t>
      </w:r>
      <w:r>
        <w:rPr>
          <w:lang w:eastAsia="zh-CN"/>
        </w:rPr>
        <w:t xml:space="preserve">initiated </w:t>
      </w:r>
      <w:r w:rsidRPr="00DD24C2">
        <w:rPr>
          <w:lang w:eastAsia="zh-CN"/>
        </w:rPr>
        <w:t>by a constant loading rate of 10µ/s</w:t>
      </w:r>
      <w:r>
        <w:rPr>
          <w:lang w:eastAsia="zh-CN"/>
        </w:rPr>
        <w:t>, passing peak strength (</w:t>
      </w:r>
      <w:proofErr w:type="spellStart"/>
      <w:r>
        <w:rPr>
          <w:rFonts w:ascii="Calibri" w:hAnsi="Calibri" w:cs="Calibri"/>
          <w:lang w:eastAsia="zh-CN"/>
        </w:rPr>
        <w:t>τ</w:t>
      </w:r>
      <w:r>
        <w:rPr>
          <w:vertAlign w:val="subscript"/>
          <w:lang w:eastAsia="zh-CN"/>
        </w:rPr>
        <w:t>p</w:t>
      </w:r>
      <w:proofErr w:type="spellEnd"/>
      <w:r>
        <w:rPr>
          <w:lang w:eastAsia="zh-CN"/>
        </w:rPr>
        <w:t>) until reaching steady state(</w:t>
      </w:r>
      <w:proofErr w:type="spellStart"/>
      <w:r>
        <w:rPr>
          <w:rFonts w:ascii="Calibri" w:hAnsi="Calibri" w:cs="Calibri"/>
          <w:lang w:eastAsia="zh-CN"/>
        </w:rPr>
        <w:t>τ</w:t>
      </w:r>
      <w:r>
        <w:rPr>
          <w:vertAlign w:val="subscript"/>
          <w:lang w:eastAsia="zh-CN"/>
        </w:rPr>
        <w:t>ss</w:t>
      </w:r>
      <w:proofErr w:type="spellEnd"/>
      <w:r>
        <w:rPr>
          <w:lang w:eastAsia="zh-CN"/>
        </w:rPr>
        <w:t>).</w:t>
      </w:r>
      <w:r w:rsidRPr="00DD24C2">
        <w:rPr>
          <w:lang w:eastAsia="zh-CN"/>
        </w:rPr>
        <w:t xml:space="preserve"> </w:t>
      </w:r>
      <w:r>
        <w:rPr>
          <w:lang w:eastAsia="zh-CN"/>
        </w:rPr>
        <w:t>Stage</w:t>
      </w:r>
      <w:r w:rsidRPr="00243A3F">
        <w:t xml:space="preserve"> </w:t>
      </w:r>
      <w:r w:rsidRPr="00243A3F">
        <w:rPr>
          <w:lang w:eastAsia="zh-CN"/>
        </w:rPr>
        <w:t xml:space="preserve">II </w:t>
      </w:r>
      <w:r>
        <w:rPr>
          <w:lang w:eastAsia="zh-CN"/>
        </w:rPr>
        <w:t xml:space="preserve">represents </w:t>
      </w:r>
      <w:r w:rsidR="00D22E8F">
        <w:rPr>
          <w:lang w:eastAsia="zh-CN"/>
        </w:rPr>
        <w:t>s</w:t>
      </w:r>
      <w:r w:rsidRPr="00DD24C2">
        <w:rPr>
          <w:lang w:eastAsia="zh-CN"/>
        </w:rPr>
        <w:t>hear stress is</w:t>
      </w:r>
      <w:r>
        <w:rPr>
          <w:lang w:eastAsia="zh-CN"/>
        </w:rPr>
        <w:t xml:space="preserve"> then</w:t>
      </w:r>
      <w:r w:rsidRPr="00DD24C2">
        <w:rPr>
          <w:lang w:eastAsia="zh-CN"/>
        </w:rPr>
        <w:t xml:space="preserve"> </w:t>
      </w:r>
      <w:r w:rsidR="00D22E8F">
        <w:rPr>
          <w:lang w:eastAsia="zh-CN"/>
        </w:rPr>
        <w:t>decreased</w:t>
      </w:r>
      <w:r w:rsidR="00D22E8F" w:rsidRPr="00DD24C2">
        <w:rPr>
          <w:lang w:eastAsia="zh-CN"/>
        </w:rPr>
        <w:t xml:space="preserve"> </w:t>
      </w:r>
      <w:r w:rsidRPr="00DD24C2">
        <w:rPr>
          <w:lang w:eastAsia="zh-CN"/>
        </w:rPr>
        <w:t>to a primed stress</w:t>
      </w:r>
      <w:r>
        <w:rPr>
          <w:lang w:eastAsia="zh-CN"/>
        </w:rPr>
        <w:t xml:space="preserve"> (</w:t>
      </w:r>
      <w:r>
        <w:rPr>
          <w:rFonts w:ascii="Calibri" w:hAnsi="Calibri" w:cs="Calibri"/>
          <w:lang w:eastAsia="zh-CN"/>
        </w:rPr>
        <w:t>τ</w:t>
      </w:r>
      <w:r w:rsidRPr="00243A3F">
        <w:rPr>
          <w:vertAlign w:val="subscript"/>
          <w:lang w:eastAsia="zh-CN"/>
        </w:rPr>
        <w:t>0</w:t>
      </w:r>
      <w:r>
        <w:rPr>
          <w:lang w:eastAsia="zh-CN"/>
        </w:rPr>
        <w:t>)</w:t>
      </w:r>
      <w:r w:rsidR="00AF1E05">
        <w:rPr>
          <w:lang w:eastAsia="zh-CN"/>
        </w:rPr>
        <w:t xml:space="preserve">, and last for~220s for </w:t>
      </w:r>
      <w:proofErr w:type="spellStart"/>
      <w:r w:rsidR="00AF1E05">
        <w:rPr>
          <w:lang w:eastAsia="zh-CN"/>
        </w:rPr>
        <w:t>Fig.b</w:t>
      </w:r>
      <w:proofErr w:type="spellEnd"/>
      <w:r w:rsidR="00AF1E05">
        <w:rPr>
          <w:lang w:eastAsia="zh-CN"/>
        </w:rPr>
        <w:t xml:space="preserve">, and ~230s for </w:t>
      </w:r>
      <w:proofErr w:type="spellStart"/>
      <w:r w:rsidR="00AF1E05">
        <w:rPr>
          <w:lang w:eastAsia="zh-CN"/>
        </w:rPr>
        <w:t>Fig.b</w:t>
      </w:r>
      <w:proofErr w:type="spellEnd"/>
      <w:r w:rsidR="00AF1E05">
        <w:rPr>
          <w:lang w:eastAsia="zh-CN"/>
        </w:rPr>
        <w:t>. ,</w:t>
      </w:r>
      <w:r>
        <w:rPr>
          <w:lang w:eastAsia="zh-CN"/>
        </w:rPr>
        <w:t xml:space="preserve">In Stage </w:t>
      </w:r>
      <w:r w:rsidRPr="00243A3F">
        <w:rPr>
          <w:lang w:eastAsia="zh-CN"/>
        </w:rPr>
        <w:t>III</w:t>
      </w:r>
      <w:r>
        <w:rPr>
          <w:lang w:eastAsia="zh-CN"/>
        </w:rPr>
        <w:t xml:space="preserve">, </w:t>
      </w:r>
      <w:r w:rsidRPr="00DD24C2">
        <w:rPr>
          <w:lang w:eastAsia="zh-CN"/>
        </w:rPr>
        <w:t>fractures</w:t>
      </w:r>
      <w:r>
        <w:rPr>
          <w:lang w:eastAsia="zh-CN"/>
        </w:rPr>
        <w:t xml:space="preserve"> are</w:t>
      </w:r>
      <w:r w:rsidRPr="00DD24C2">
        <w:rPr>
          <w:lang w:eastAsia="zh-CN"/>
        </w:rPr>
        <w:t xml:space="preserve"> reactivated by elevating pore pressure</w:t>
      </w:r>
      <w:r>
        <w:rPr>
          <w:lang w:eastAsia="zh-CN"/>
        </w:rPr>
        <w:t xml:space="preserve"> systematically</w:t>
      </w:r>
      <w:r w:rsidRPr="00DD24C2">
        <w:rPr>
          <w:lang w:eastAsia="zh-CN"/>
        </w:rPr>
        <w:t>.</w:t>
      </w:r>
      <w:r>
        <w:rPr>
          <w:lang w:eastAsia="zh-CN"/>
        </w:rPr>
        <w:t xml:space="preserve"> The black dot shows the pore pressure when fault is reactivated.</w:t>
      </w:r>
    </w:p>
    <w:p w14:paraId="1ED11FB3" w14:textId="2F2E26C1" w:rsidR="001738CE" w:rsidRDefault="00F14590">
      <w:r>
        <w:rPr>
          <w:lang w:eastAsia="zh-CN"/>
        </w:rPr>
        <w:br w:type="page"/>
      </w:r>
    </w:p>
    <w:p w14:paraId="284F8BC7" w14:textId="0003AD59" w:rsidR="00626699" w:rsidRDefault="00626699" w:rsidP="001738CE">
      <w:pPr>
        <w:rPr>
          <w:bCs/>
          <w:lang w:eastAsia="zh-CN"/>
        </w:rPr>
      </w:pPr>
      <w:r>
        <w:rPr>
          <w:bCs/>
          <w:noProof/>
          <w:lang w:eastAsia="zh-CN"/>
        </w:rPr>
        <w:lastRenderedPageBreak/>
        <w:drawing>
          <wp:inline distT="0" distB="0" distL="0" distR="0" wp14:anchorId="5371B6A2" wp14:editId="61407F1A">
            <wp:extent cx="3848735" cy="54622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35" cy="546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F24BB" w14:textId="0C1BDC74" w:rsidR="00DC0700" w:rsidRDefault="001738CE" w:rsidP="002653A5">
      <w:pPr>
        <w:jc w:val="both"/>
        <w:rPr>
          <w:b w:val="0"/>
          <w:lang w:eastAsia="zh-CN"/>
        </w:rPr>
      </w:pPr>
      <w:r w:rsidRPr="00DB2E88">
        <w:rPr>
          <w:bCs/>
          <w:lang w:eastAsia="zh-CN"/>
        </w:rPr>
        <w:t xml:space="preserve">Supplementary Figure </w:t>
      </w:r>
      <w:r>
        <w:rPr>
          <w:bCs/>
          <w:lang w:eastAsia="zh-CN"/>
        </w:rPr>
        <w:t xml:space="preserve">3-The stiffness of fracture. </w:t>
      </w:r>
      <w:r w:rsidRPr="002653A5">
        <w:rPr>
          <w:b w:val="0"/>
          <w:lang w:eastAsia="zh-CN"/>
        </w:rPr>
        <w:t>a.</w:t>
      </w:r>
      <w:r>
        <w:rPr>
          <w:bCs/>
          <w:lang w:eastAsia="zh-CN"/>
        </w:rPr>
        <w:t xml:space="preserve"> </w:t>
      </w:r>
      <w:r w:rsidRPr="00426A15">
        <w:rPr>
          <w:b w:val="0"/>
          <w:lang w:eastAsia="zh-CN"/>
        </w:rPr>
        <w:t>Normal stress</w:t>
      </w:r>
      <w:r>
        <w:rPr>
          <w:b w:val="0"/>
          <w:lang w:eastAsia="zh-CN"/>
        </w:rPr>
        <w:t xml:space="preserve"> (black)</w:t>
      </w:r>
      <w:r w:rsidRPr="00426A15">
        <w:rPr>
          <w:b w:val="0"/>
          <w:lang w:eastAsia="zh-CN"/>
        </w:rPr>
        <w:t xml:space="preserve"> </w:t>
      </w:r>
      <w:r>
        <w:rPr>
          <w:b w:val="0"/>
          <w:lang w:eastAsia="zh-CN"/>
        </w:rPr>
        <w:t>and</w:t>
      </w:r>
      <w:r w:rsidRPr="00426A15">
        <w:rPr>
          <w:b w:val="0"/>
          <w:lang w:eastAsia="zh-CN"/>
        </w:rPr>
        <w:t xml:space="preserve"> aperture change</w:t>
      </w:r>
      <w:r>
        <w:rPr>
          <w:b w:val="0"/>
          <w:lang w:eastAsia="zh-CN"/>
        </w:rPr>
        <w:t xml:space="preserve"> (red)</w:t>
      </w:r>
      <w:r w:rsidRPr="00426A15">
        <w:rPr>
          <w:b w:val="0"/>
          <w:lang w:eastAsia="zh-CN"/>
        </w:rPr>
        <w:t xml:space="preserve"> with time</w:t>
      </w:r>
      <w:r>
        <w:rPr>
          <w:b w:val="0"/>
          <w:lang w:eastAsia="zh-CN"/>
        </w:rPr>
        <w:t xml:space="preserve"> during</w:t>
      </w:r>
      <w:r w:rsidRPr="00426A15">
        <w:rPr>
          <w:b w:val="0"/>
          <w:lang w:eastAsia="zh-CN"/>
        </w:rPr>
        <w:t xml:space="preserve"> confining</w:t>
      </w:r>
      <w:r>
        <w:rPr>
          <w:b w:val="0"/>
          <w:lang w:eastAsia="zh-CN"/>
        </w:rPr>
        <w:t xml:space="preserve">. </w:t>
      </w:r>
      <w:r w:rsidRPr="002653A5">
        <w:rPr>
          <w:b w:val="0"/>
          <w:lang w:eastAsia="zh-CN"/>
        </w:rPr>
        <w:t>b.</w:t>
      </w:r>
      <w:r>
        <w:rPr>
          <w:b w:val="0"/>
          <w:lang w:eastAsia="zh-CN"/>
        </w:rPr>
        <w:t xml:space="preserve"> </w:t>
      </w:r>
      <w:r w:rsidRPr="00426A15">
        <w:rPr>
          <w:b w:val="0"/>
          <w:lang w:eastAsia="zh-CN"/>
        </w:rPr>
        <w:t xml:space="preserve">Normal </w:t>
      </w:r>
      <w:r>
        <w:rPr>
          <w:b w:val="0"/>
          <w:lang w:eastAsia="zh-CN"/>
        </w:rPr>
        <w:t xml:space="preserve">stress vs. </w:t>
      </w:r>
      <w:r w:rsidRPr="00426A15">
        <w:rPr>
          <w:b w:val="0"/>
          <w:lang w:eastAsia="zh-CN"/>
        </w:rPr>
        <w:t xml:space="preserve">aperture </w:t>
      </w:r>
      <w:r>
        <w:rPr>
          <w:b w:val="0"/>
          <w:lang w:eastAsia="zh-CN"/>
        </w:rPr>
        <w:t>change with a slope that equal to stiffness of fractures</w:t>
      </w:r>
      <w:r w:rsidR="00D0250E">
        <w:rPr>
          <w:b w:val="0"/>
          <w:lang w:eastAsia="zh-CN"/>
        </w:rPr>
        <w:t>.</w:t>
      </w:r>
    </w:p>
    <w:p w14:paraId="23E4FB1A" w14:textId="2281C753" w:rsidR="00740D48" w:rsidRDefault="00740D48">
      <w:pPr>
        <w:spacing w:before="0" w:after="160" w:line="259" w:lineRule="auto"/>
        <w:rPr>
          <w:b w:val="0"/>
          <w:lang w:eastAsia="zh-CN"/>
        </w:rPr>
      </w:pPr>
      <w:r>
        <w:rPr>
          <w:b w:val="0"/>
          <w:lang w:eastAsia="zh-CN"/>
        </w:rPr>
        <w:br w:type="page"/>
      </w:r>
    </w:p>
    <w:p w14:paraId="0AD65AC0" w14:textId="0141D72B" w:rsidR="00740D48" w:rsidRDefault="00740D48" w:rsidP="00740D48">
      <w:bookmarkStart w:id="0" w:name="_Hlk63240693"/>
      <w:r w:rsidRPr="00DB2E88">
        <w:rPr>
          <w:bCs/>
          <w:lang w:eastAsia="zh-CN"/>
        </w:rPr>
        <w:lastRenderedPageBreak/>
        <w:t xml:space="preserve">Supplementary </w:t>
      </w:r>
      <w:r>
        <w:rPr>
          <w:bCs/>
          <w:lang w:eastAsia="zh-CN"/>
        </w:rPr>
        <w:t>Notes</w:t>
      </w:r>
    </w:p>
    <w:bookmarkEnd w:id="0"/>
    <w:p w14:paraId="102560EB" w14:textId="3D29E22B" w:rsidR="00740D48" w:rsidRDefault="00740D48" w:rsidP="00740D48">
      <w:r>
        <w:t>Normalizing seismic moment of laboratory and natural faults.</w:t>
      </w:r>
    </w:p>
    <w:p w14:paraId="0503C156" w14:textId="77777777" w:rsidR="00740D48" w:rsidRDefault="00740D48" w:rsidP="00740D48">
      <w:pPr>
        <w:jc w:val="both"/>
        <w:rPr>
          <w:b w:val="0"/>
          <w:bCs/>
        </w:rPr>
      </w:pPr>
      <w:r>
        <w:rPr>
          <w:b w:val="0"/>
          <w:bCs/>
        </w:rPr>
        <w:t>The maximum seismic moment induced by fluid pressure under laboratory conditions can be estimated based on the following assumptions:</w:t>
      </w:r>
    </w:p>
    <w:p w14:paraId="7C1CA8ED" w14:textId="77777777" w:rsidR="00740D48" w:rsidRDefault="00740D48" w:rsidP="00740D48">
      <w:pPr>
        <w:jc w:val="both"/>
        <w:rPr>
          <w:b w:val="0"/>
          <w:bCs/>
        </w:rPr>
      </w:pPr>
      <w:r>
        <w:rPr>
          <w:b w:val="0"/>
          <w:bCs/>
        </w:rPr>
        <w:t>(1). The stiffness of the experimental system is determined by the elastic interaction between the specimen and testing machine, and therefore is assumed to be constant.</w:t>
      </w:r>
    </w:p>
    <w:p w14:paraId="72897E23" w14:textId="77777777" w:rsidR="00740D48" w:rsidRDefault="00740D48" w:rsidP="00740D48">
      <w:pPr>
        <w:jc w:val="both"/>
        <w:rPr>
          <w:b w:val="0"/>
          <w:bCs/>
        </w:rPr>
      </w:pPr>
      <w:r>
        <w:rPr>
          <w:b w:val="0"/>
          <w:bCs/>
        </w:rPr>
        <w:t xml:space="preserve">(2). </w:t>
      </w:r>
      <w:r w:rsidRPr="009344C2">
        <w:rPr>
          <w:b w:val="0"/>
          <w:bCs/>
        </w:rPr>
        <w:t>The laboratory fault is fully saturated before fluid injection</w:t>
      </w:r>
      <w:r>
        <w:rPr>
          <w:b w:val="0"/>
          <w:bCs/>
        </w:rPr>
        <w:t>.</w:t>
      </w:r>
      <w:r w:rsidRPr="009344C2">
        <w:rPr>
          <w:b w:val="0"/>
          <w:bCs/>
        </w:rPr>
        <w:t xml:space="preserve"> </w:t>
      </w:r>
    </w:p>
    <w:p w14:paraId="1FB8F03D" w14:textId="77777777" w:rsidR="00740D48" w:rsidRDefault="00740D48" w:rsidP="00740D48">
      <w:pPr>
        <w:jc w:val="both"/>
        <w:rPr>
          <w:b w:val="0"/>
          <w:bCs/>
        </w:rPr>
      </w:pPr>
      <w:r>
        <w:rPr>
          <w:b w:val="0"/>
          <w:bCs/>
        </w:rPr>
        <w:t>(3). During the experiments, d</w:t>
      </w:r>
      <w:r w:rsidRPr="007252E1">
        <w:rPr>
          <w:b w:val="0"/>
          <w:bCs/>
        </w:rPr>
        <w:t>e-aired water is sequentially injected into the fully saturated fault at 0.1 MPa/min</w:t>
      </w:r>
      <w:r>
        <w:rPr>
          <w:b w:val="0"/>
          <w:bCs/>
        </w:rPr>
        <w:t xml:space="preserve"> to elevate the fluid pressure, and this is s</w:t>
      </w:r>
      <w:r w:rsidRPr="007252E1">
        <w:rPr>
          <w:b w:val="0"/>
          <w:bCs/>
        </w:rPr>
        <w:t xml:space="preserve">ufficiently slow to allow </w:t>
      </w:r>
      <w:r>
        <w:rPr>
          <w:b w:val="0"/>
          <w:bCs/>
        </w:rPr>
        <w:t xml:space="preserve">fluid </w:t>
      </w:r>
      <w:r w:rsidRPr="007252E1">
        <w:rPr>
          <w:b w:val="0"/>
          <w:bCs/>
        </w:rPr>
        <w:t xml:space="preserve">pressure </w:t>
      </w:r>
      <w:r>
        <w:rPr>
          <w:b w:val="0"/>
          <w:bCs/>
        </w:rPr>
        <w:t>to be</w:t>
      </w:r>
      <w:r w:rsidRPr="007252E1">
        <w:rPr>
          <w:b w:val="0"/>
          <w:bCs/>
        </w:rPr>
        <w:t xml:space="preserve"> uniform</w:t>
      </w:r>
      <w:r>
        <w:rPr>
          <w:b w:val="0"/>
          <w:bCs/>
        </w:rPr>
        <w:t xml:space="preserve"> at each pressure step</w:t>
      </w:r>
      <w:r w:rsidRPr="007252E1">
        <w:rPr>
          <w:b w:val="0"/>
          <w:bCs/>
        </w:rPr>
        <w:t>.</w:t>
      </w:r>
      <w:r>
        <w:rPr>
          <w:b w:val="0"/>
          <w:bCs/>
        </w:rPr>
        <w:t xml:space="preserve"> We observe that fluid pressures reach equilibrium rapidly with injection, indicating that the laboratory fault is uniformly pressurized along its full length. </w:t>
      </w:r>
    </w:p>
    <w:p w14:paraId="14E520D1" w14:textId="77777777" w:rsidR="00740D48" w:rsidRDefault="00740D48" w:rsidP="00740D48">
      <w:pPr>
        <w:jc w:val="both"/>
        <w:rPr>
          <w:b w:val="0"/>
          <w:bCs/>
        </w:rPr>
      </w:pPr>
      <w:r>
        <w:rPr>
          <w:b w:val="0"/>
          <w:bCs/>
        </w:rPr>
        <w:t xml:space="preserve">(4). Based on (2) and (3), the pressurized area and laboratory fault slip area are equivalent. Therefore, the induced ruptures are always confined within the pressurized zone. </w:t>
      </w:r>
      <w:r w:rsidRPr="00B12164">
        <w:rPr>
          <w:b w:val="0"/>
          <w:bCs/>
        </w:rPr>
        <w:t xml:space="preserve">There is no situation </w:t>
      </w:r>
      <w:r>
        <w:rPr>
          <w:b w:val="0"/>
          <w:bCs/>
        </w:rPr>
        <w:t>where ruptures extend beyond the pressurized region in our experiments.</w:t>
      </w:r>
    </w:p>
    <w:p w14:paraId="35289E6F" w14:textId="1A085A68" w:rsidR="00740D48" w:rsidRDefault="00740D48" w:rsidP="00740D48">
      <w:pPr>
        <w:pStyle w:val="BodyText1"/>
      </w:pPr>
      <w:r w:rsidRPr="000D2350">
        <w:t xml:space="preserve">The </w:t>
      </w:r>
      <w:r>
        <w:t>total</w:t>
      </w:r>
      <w:r w:rsidRPr="000D2350">
        <w:t xml:space="preserve"> moment magnitude resulting from the reactivation of </w:t>
      </w:r>
      <w:r>
        <w:t>the</w:t>
      </w:r>
      <w:r w:rsidRPr="000D2350">
        <w:t xml:space="preserve"> </w:t>
      </w:r>
      <w:r>
        <w:t>laboratory fault</w:t>
      </w:r>
      <w:r w:rsidRPr="000D2350">
        <w:t xml:space="preserve"> is</w:t>
      </w:r>
      <w:r>
        <w:t xml:space="preserve"> defined as</w:t>
      </w:r>
      <w:r w:rsidRPr="000D2350">
        <w:t xml:space="preserve">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Cs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</w:rPr>
          <m:t>=AGu</m:t>
        </m:r>
      </m:oMath>
      <w:r>
        <w:t xml:space="preserve">  (1)</w:t>
      </w:r>
    </w:p>
    <w:p w14:paraId="7252DE1D" w14:textId="77777777" w:rsidR="00740D48" w:rsidRDefault="00740D48" w:rsidP="00740D48">
      <w:pPr>
        <w:pStyle w:val="BodyText1"/>
      </w:pPr>
      <w:r>
        <w:t xml:space="preserve">where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nary>
      </m:oMath>
      <w:r>
        <w:t xml:space="preserve"> is the cumulative moment magnitude, </w:t>
      </w:r>
      <m:oMath>
        <m:r>
          <m:rPr>
            <m:sty m:val="p"/>
          </m:rPr>
          <w:rPr>
            <w:rFonts w:ascii="Cambria Math" w:hAnsi="Cambria Math"/>
          </w:rPr>
          <m:t>A</m:t>
        </m:r>
      </m:oMath>
      <w:r>
        <w:t xml:space="preserve"> is the</w:t>
      </w:r>
      <w:r w:rsidRPr="00923FF0">
        <w:t xml:space="preserve"> area of the </w:t>
      </w:r>
      <w:r>
        <w:t xml:space="preserve">laboratory fault, </w:t>
      </w:r>
      <m:oMath>
        <m:r>
          <m:rPr>
            <m:sty m:val="p"/>
          </m:rPr>
          <w:rPr>
            <w:rFonts w:ascii="Cambria Math" w:hAnsi="Cambria Math"/>
          </w:rPr>
          <m:t>G</m:t>
        </m:r>
      </m:oMath>
      <w:r>
        <w:t xml:space="preserve"> is the modulus of rigidity, </w:t>
      </w:r>
      <m:oMath>
        <m:r>
          <m:rPr>
            <m:sty m:val="p"/>
          </m:rPr>
          <w:rPr>
            <w:rFonts w:ascii="Cambria Math" w:hAnsi="Cambria Math"/>
          </w:rPr>
          <m:t>u</m:t>
        </m:r>
      </m:oMath>
      <w:r w:rsidRPr="00EC3C45">
        <w:t xml:space="preserve"> is the</w:t>
      </w:r>
      <w:r>
        <w:t xml:space="preserve"> total </w:t>
      </w:r>
      <w:r w:rsidRPr="00EC3C45">
        <w:t>shear slip displacement</w:t>
      </w:r>
      <w:r>
        <w:t xml:space="preserve"> of laboratory fault, and this can be estimated by the shear stiffness of the experimental system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bCs/>
                <w:iCs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</w:rPr>
              <m:t>s</m:t>
            </m:r>
          </m:sub>
        </m:sSub>
      </m:oMath>
      <w:r>
        <w:rPr>
          <w:bCs/>
        </w:rPr>
        <w:t>.</w:t>
      </w:r>
    </w:p>
    <w:p w14:paraId="701FFDE9" w14:textId="44D22F66" w:rsidR="00740D48" w:rsidRDefault="0047353F" w:rsidP="00740D48">
      <w:pPr>
        <w:jc w:val="both"/>
        <w:rPr>
          <w:rFonts w:eastAsia="Times New Roman"/>
          <w:b w:val="0"/>
        </w:rPr>
      </w:pPr>
      <m:oMath>
        <m:sSub>
          <m:sSubPr>
            <m:ctrlPr>
              <w:rPr>
                <w:rFonts w:ascii="Cambria Math" w:hAnsi="Cambria Math"/>
                <w:b w:val="0"/>
                <w:iCs/>
                <w:noProof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noProof/>
              </w:rPr>
              <m:t>k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/>
              </w:rPr>
              <m:t>s</m:t>
            </m:r>
          </m:sub>
        </m:sSub>
        <m:r>
          <m:rPr>
            <m:sty m:val="b"/>
          </m:rP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eastAsia="Times New Roman" w:hAnsi="Cambria Math"/>
                <w:b w:val="0"/>
                <w:iCs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b w:val="0"/>
                    <w:iCs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Times New Roman" w:hAnsi="Cambria Math"/>
                  </w:rPr>
                  <m:t>F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/>
                  </w:rPr>
                  <m:t>s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Times New Roman" w:hAnsi="Cambria Math"/>
              </w:rPr>
              <m:t>u</m:t>
            </m:r>
          </m:den>
        </m:f>
        <m:r>
          <m:rPr>
            <m:sty m:val="b"/>
          </m:rPr>
          <w:rPr>
            <w:rFonts w:ascii="Cambria Math" w:eastAsia="Times New Roman" w:hAnsi="Cambria Math"/>
          </w:rPr>
          <m:t>=</m:t>
        </m:r>
        <m:f>
          <m:fPr>
            <m:ctrlPr>
              <w:rPr>
                <w:rFonts w:ascii="Cambria Math" w:eastAsia="Times New Roman" w:hAnsi="Cambria Math"/>
                <w:b w:val="0"/>
                <w:iCs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/>
              </w:rPr>
              <m:t>A</m:t>
            </m:r>
            <m:r>
              <m:rPr>
                <m:sty m:val="b"/>
              </m:rPr>
              <w:rPr>
                <w:rFonts w:ascii="Cambria Math" w:hAnsi="Cambria Math"/>
              </w:rPr>
              <m:t>∆τ</m:t>
            </m:r>
          </m:num>
          <m:den>
            <m:r>
              <m:rPr>
                <m:sty m:val="b"/>
              </m:rPr>
              <w:rPr>
                <w:rFonts w:ascii="Cambria Math" w:eastAsia="Times New Roman" w:hAnsi="Cambria Math"/>
              </w:rPr>
              <m:t>u</m:t>
            </m:r>
          </m:den>
        </m:f>
      </m:oMath>
      <w:r w:rsidR="00740D48">
        <w:rPr>
          <w:rFonts w:eastAsia="Times New Roman"/>
          <w:bCs/>
        </w:rPr>
        <w:t xml:space="preserve">  </w:t>
      </w:r>
      <w:r w:rsidR="00740D48" w:rsidRPr="009344C2">
        <w:rPr>
          <w:rFonts w:eastAsia="Times New Roman"/>
          <w:b w:val="0"/>
        </w:rPr>
        <w:t>(</w:t>
      </w:r>
      <w:r w:rsidR="00740D48">
        <w:rPr>
          <w:rFonts w:eastAsia="Times New Roman"/>
          <w:b w:val="0"/>
        </w:rPr>
        <w:t>2</w:t>
      </w:r>
      <w:r w:rsidR="00740D48" w:rsidRPr="009344C2">
        <w:rPr>
          <w:rFonts w:eastAsia="Times New Roman"/>
          <w:b w:val="0"/>
        </w:rPr>
        <w:t>)</w:t>
      </w:r>
      <w:r w:rsidR="00740D48">
        <w:rPr>
          <w:rFonts w:eastAsia="Times New Roman"/>
          <w:b w:val="0"/>
        </w:rPr>
        <w:t xml:space="preserve"> </w:t>
      </w:r>
    </w:p>
    <w:p w14:paraId="165CCBC2" w14:textId="2645AFFE" w:rsidR="00740D48" w:rsidRPr="00A7286C" w:rsidRDefault="00740D48" w:rsidP="00740D48">
      <w:pPr>
        <w:jc w:val="both"/>
        <w:rPr>
          <w:bCs/>
        </w:rPr>
      </w:pPr>
      <w:r>
        <w:rPr>
          <w:b w:val="0"/>
          <w:bCs/>
        </w:rPr>
        <w:t xml:space="preserve">where </w:t>
      </w:r>
      <m:oMath>
        <m:sSub>
          <m:sSubPr>
            <m:ctrlPr>
              <w:rPr>
                <w:rFonts w:ascii="Cambria Math" w:eastAsia="Times New Roman" w:hAnsi="Cambria Math"/>
                <w:b w:val="0"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eastAsia="Times New Roman" w:hAnsi="Cambria Math"/>
              </w:rPr>
              <m:t>F</m:t>
            </m:r>
          </m:e>
          <m:sub>
            <m:r>
              <m:rPr>
                <m:sty m:val="b"/>
              </m:rPr>
              <w:rPr>
                <w:rFonts w:ascii="Cambria Math" w:eastAsia="Times New Roman" w:hAnsi="Cambria Math"/>
              </w:rPr>
              <m:t>s</m:t>
            </m:r>
          </m:sub>
        </m:sSub>
      </m:oMath>
      <w:r>
        <w:rPr>
          <w:b w:val="0"/>
          <w:bCs/>
        </w:rPr>
        <w:t xml:space="preserve"> is the </w:t>
      </w:r>
      <w:r w:rsidRPr="00550291">
        <w:rPr>
          <w:b w:val="0"/>
          <w:bCs/>
        </w:rPr>
        <w:t xml:space="preserve">shear </w:t>
      </w:r>
      <w:r>
        <w:rPr>
          <w:b w:val="0"/>
          <w:bCs/>
        </w:rPr>
        <w:t>force that is provided by the axial load from pump B</w:t>
      </w:r>
      <w:r w:rsidRPr="00550291">
        <w:rPr>
          <w:b w:val="0"/>
          <w:bCs/>
        </w:rPr>
        <w:t>.</w:t>
      </w:r>
      <w:r>
        <w:rPr>
          <w:b w:val="0"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∆τ</m:t>
        </m:r>
      </m:oMath>
      <w:r>
        <w:rPr>
          <w:bCs/>
        </w:rPr>
        <w:t xml:space="preserve"> </w:t>
      </w:r>
      <w:r w:rsidRPr="00550291">
        <w:rPr>
          <w:b w:val="0"/>
        </w:rPr>
        <w:t>i</w:t>
      </w:r>
      <w:r>
        <w:rPr>
          <w:b w:val="0"/>
        </w:rPr>
        <w:t>s the shear stress change resulting from the shear displacement.</w:t>
      </w:r>
    </w:p>
    <w:p w14:paraId="01018B8D" w14:textId="77777777" w:rsidR="00740D48" w:rsidRDefault="00740D48" w:rsidP="00740D48">
      <w:pPr>
        <w:pStyle w:val="BodyText1"/>
      </w:pPr>
      <w:r>
        <w:t>According to the effective stress law (</w:t>
      </w:r>
      <w:proofErr w:type="spellStart"/>
      <w:r>
        <w:t>Biot</w:t>
      </w:r>
      <w:proofErr w:type="spellEnd"/>
      <w:r>
        <w:t xml:space="preserve"> coefficient of 1) with c</w:t>
      </w:r>
      <w:r w:rsidRPr="00C60DDA">
        <w:t>onsider</w:t>
      </w:r>
      <w:r>
        <w:t>ation of</w:t>
      </w:r>
      <w:r w:rsidRPr="00C60DDA">
        <w:t xml:space="preserve"> all possible initial stress states</w:t>
      </w:r>
      <w:r>
        <w:t xml:space="preserve"> (c varies from 0 to 1)</w:t>
      </w:r>
      <w:r w:rsidRPr="00C60DDA">
        <w:t xml:space="preserve">, an increase in pore pressure </w:t>
      </w:r>
      <w:r w:rsidRPr="001F30DF">
        <w:t>∆P is sufficient to cause fault failure and rupture as</w:t>
      </w:r>
    </w:p>
    <w:p w14:paraId="33534AEF" w14:textId="77777777" w:rsidR="00740D48" w:rsidRDefault="00740D48" w:rsidP="00740D48">
      <w:pPr>
        <w:pStyle w:val="BodyText1"/>
      </w:pPr>
      <w:r w:rsidRPr="00C60DDA">
        <w:lastRenderedPageBreak/>
        <w:t xml:space="preserve"> </w:t>
      </w:r>
      <m:oMath>
        <m:r>
          <m:rPr>
            <m:sty m:val="p"/>
          </m:rPr>
          <w:rPr>
            <w:rFonts w:ascii="Cambria Math" w:hAnsi="Cambria Math"/>
          </w:rPr>
          <m:t>µ∆P=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1-c</m:t>
            </m:r>
          </m:e>
        </m:d>
        <m:r>
          <m:rPr>
            <m:sty m:val="p"/>
          </m:rPr>
          <w:rPr>
            <w:rFonts w:ascii="Cambria Math" w:hAnsi="Cambria Math"/>
          </w:rPr>
          <m:t>∆τ</m:t>
        </m:r>
      </m:oMath>
      <w:r>
        <w:rPr>
          <w:b/>
          <w:bCs/>
        </w:rPr>
        <w:t xml:space="preserve">  </w:t>
      </w:r>
      <w:r>
        <w:t xml:space="preserve">(3) </w:t>
      </w:r>
    </w:p>
    <w:p w14:paraId="1D6E7AD5" w14:textId="77777777" w:rsidR="00740D48" w:rsidRDefault="00740D48" w:rsidP="00740D48">
      <w:pPr>
        <w:jc w:val="both"/>
        <w:rPr>
          <w:b w:val="0"/>
          <w:bCs/>
        </w:rPr>
      </w:pPr>
      <w:r>
        <w:rPr>
          <w:b w:val="0"/>
          <w:bCs/>
        </w:rPr>
        <w:t>C</w:t>
      </w:r>
      <w:r w:rsidRPr="00550291">
        <w:rPr>
          <w:b w:val="0"/>
          <w:bCs/>
        </w:rPr>
        <w:t>ombining equations (1), (</w:t>
      </w:r>
      <w:r>
        <w:rPr>
          <w:b w:val="0"/>
          <w:bCs/>
        </w:rPr>
        <w:t>2</w:t>
      </w:r>
      <w:r w:rsidRPr="00550291">
        <w:rPr>
          <w:b w:val="0"/>
          <w:bCs/>
        </w:rPr>
        <w:t>), and (</w:t>
      </w:r>
      <w:r>
        <w:rPr>
          <w:b w:val="0"/>
          <w:bCs/>
        </w:rPr>
        <w:t>3</w:t>
      </w:r>
      <w:r w:rsidRPr="00550291">
        <w:rPr>
          <w:b w:val="0"/>
          <w:bCs/>
        </w:rPr>
        <w:t>) gives</w:t>
      </w:r>
      <w:r>
        <w:rPr>
          <w:b w:val="0"/>
          <w:bCs/>
        </w:rPr>
        <w:t xml:space="preserve"> the relation between seismic moment with increased pore pressure</w:t>
      </w:r>
    </w:p>
    <w:p w14:paraId="326B11B6" w14:textId="742F1A50" w:rsidR="00740D48" w:rsidRDefault="00740D48" w:rsidP="00740D48">
      <w:pPr>
        <w:jc w:val="both"/>
        <w:rPr>
          <w:b w:val="0"/>
          <w:bCs/>
        </w:rPr>
      </w:pPr>
      <m:oMath>
        <m:r>
          <m:rPr>
            <m:sty m:val="b"/>
          </m:rPr>
          <w:rPr>
            <w:rFonts w:ascii="Cambria Math" w:hAnsi="Cambria Math"/>
          </w:rPr>
          <m:t>M=G</m:t>
        </m:r>
        <m:f>
          <m:fPr>
            <m:ctrlPr>
              <w:rPr>
                <w:rFonts w:ascii="Cambria Math" w:hAnsi="Cambria Math"/>
                <w:b w:val="0"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µ</m:t>
            </m:r>
            <m:sSup>
              <m:sSupPr>
                <m:ctrlPr>
                  <w:rPr>
                    <w:rFonts w:ascii="Cambria Math" w:hAnsi="Cambria Math"/>
                    <w:b w:val="0"/>
                    <w:bCs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A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m:rPr>
                <m:sty m:val="b"/>
              </m:rPr>
              <w:rPr>
                <w:rFonts w:ascii="Cambria Math" w:hAnsi="Cambria Math"/>
              </w:rPr>
              <m:t>(1-c)</m:t>
            </m:r>
            <m:sSub>
              <m:sSubPr>
                <m:ctrlPr>
                  <w:rPr>
                    <w:rFonts w:ascii="Cambria Math" w:hAnsi="Cambria Math"/>
                    <w:b w:val="0"/>
                    <w:bCs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s</m:t>
                </m:r>
              </m:sub>
            </m:sSub>
          </m:den>
        </m:f>
        <m:r>
          <m:rPr>
            <m:sty m:val="b"/>
          </m:rPr>
          <w:rPr>
            <w:rFonts w:ascii="Cambria Math" w:hAnsi="Cambria Math"/>
          </w:rPr>
          <m:t>∆P</m:t>
        </m:r>
      </m:oMath>
      <w:r>
        <w:t xml:space="preserve">  </w:t>
      </w:r>
      <w:r w:rsidRPr="00550291">
        <w:rPr>
          <w:b w:val="0"/>
          <w:bCs/>
        </w:rPr>
        <w:t>(4)</w:t>
      </w:r>
    </w:p>
    <w:p w14:paraId="50934A85" w14:textId="77777777" w:rsidR="00740D48" w:rsidRDefault="00740D48" w:rsidP="00740D48">
      <w:pPr>
        <w:jc w:val="both"/>
        <w:rPr>
          <w:rFonts w:eastAsia="Times New Roman"/>
          <w:b w:val="0"/>
          <w:szCs w:val="24"/>
        </w:rPr>
      </w:pPr>
      <w:r>
        <w:rPr>
          <w:rFonts w:eastAsia="Times New Roman"/>
          <w:b w:val="0"/>
          <w:szCs w:val="24"/>
        </w:rPr>
        <w:t>Based on assumption (1), the</w:t>
      </w:r>
      <w:r w:rsidRPr="00923FF0">
        <w:rPr>
          <w:rFonts w:eastAsia="Times New Roman"/>
          <w:b w:val="0"/>
          <w:szCs w:val="24"/>
        </w:rPr>
        <w:t xml:space="preserve"> total injected fluid volume is primarily accommodated by fault dilation, defined as</w:t>
      </w:r>
    </w:p>
    <w:p w14:paraId="3D9EB8E1" w14:textId="60A2FA58" w:rsidR="00740D48" w:rsidRDefault="00740D48" w:rsidP="00740D48">
      <w:pPr>
        <w:jc w:val="both"/>
        <w:rPr>
          <w:rFonts w:eastAsia="Times New Roman"/>
          <w:b w:val="0"/>
          <w:szCs w:val="24"/>
        </w:rPr>
      </w:pPr>
      <w:r>
        <w:rPr>
          <w:rFonts w:eastAsia="Times New Roman"/>
          <w:b w:val="0"/>
          <w:szCs w:val="24"/>
        </w:rPr>
        <w:t xml:space="preserve"> </w:t>
      </w:r>
      <m:oMath>
        <m:r>
          <m:rPr>
            <m:sty m:val="b"/>
          </m:rPr>
          <w:rPr>
            <w:rFonts w:ascii="Cambria Math" w:eastAsia="Times New Roman" w:hAnsi="Cambria Math"/>
            <w:szCs w:val="24"/>
          </w:rPr>
          <m:t>∆V=</m:t>
        </m:r>
        <m:r>
          <m:rPr>
            <m:sty m:val="b"/>
          </m:rPr>
          <w:rPr>
            <w:rFonts w:ascii="Cambria Math" w:hAnsi="Cambria Math"/>
            <w:noProof/>
          </w:rPr>
          <m:t>∆</m:t>
        </m:r>
        <m:r>
          <m:rPr>
            <m:sty m:val="bi"/>
          </m:rPr>
          <w:rPr>
            <w:rFonts w:ascii="Cambria Math" w:hAnsi="Cambria Math"/>
            <w:noProof/>
          </w:rPr>
          <m:t>a</m:t>
        </m:r>
        <m:r>
          <m:rPr>
            <m:sty m:val="b"/>
          </m:rPr>
          <w:rPr>
            <w:rFonts w:ascii="Cambria Math" w:eastAsia="Times New Roman" w:hAnsi="Cambria Math"/>
            <w:szCs w:val="24"/>
          </w:rPr>
          <m:t xml:space="preserve">A </m:t>
        </m:r>
      </m:oMath>
      <w:r>
        <w:rPr>
          <w:rFonts w:eastAsia="Times New Roman"/>
          <w:b w:val="0"/>
          <w:szCs w:val="24"/>
        </w:rPr>
        <w:t xml:space="preserve"> (5)</w:t>
      </w:r>
    </w:p>
    <w:p w14:paraId="0D2768C2" w14:textId="44C024A3" w:rsidR="00740D48" w:rsidRDefault="00740D48" w:rsidP="00740D48">
      <w:pPr>
        <w:jc w:val="both"/>
        <w:rPr>
          <w:rFonts w:eastAsia="Times New Roman"/>
          <w:b w:val="0"/>
          <w:szCs w:val="24"/>
        </w:rPr>
      </w:pPr>
      <w:r w:rsidRPr="00923FF0">
        <w:rPr>
          <w:rFonts w:eastAsia="Times New Roman"/>
          <w:b w:val="0"/>
          <w:szCs w:val="24"/>
        </w:rPr>
        <w:t xml:space="preserve">where </w:t>
      </w:r>
      <m:oMath>
        <m:r>
          <m:rPr>
            <m:sty m:val="bi"/>
          </m:rPr>
          <w:rPr>
            <w:rFonts w:ascii="Cambria Math" w:hAnsi="Cambria Math"/>
            <w:noProof/>
          </w:rPr>
          <m:t>∆a</m:t>
        </m:r>
      </m:oMath>
      <w:r w:rsidRPr="00923FF0">
        <w:rPr>
          <w:rFonts w:eastAsia="Times New Roman"/>
          <w:b w:val="0"/>
          <w:szCs w:val="24"/>
        </w:rPr>
        <w:t xml:space="preserve"> is </w:t>
      </w:r>
      <w:r w:rsidRPr="00500E08">
        <w:rPr>
          <w:rFonts w:eastAsia="Times New Roman"/>
          <w:b w:val="0"/>
          <w:szCs w:val="24"/>
        </w:rPr>
        <w:t xml:space="preserve">change in the aperture of </w:t>
      </w:r>
      <w:r>
        <w:rPr>
          <w:rFonts w:eastAsia="Times New Roman"/>
          <w:b w:val="0"/>
          <w:szCs w:val="24"/>
        </w:rPr>
        <w:t xml:space="preserve">the </w:t>
      </w:r>
      <w:r w:rsidRPr="00500E08">
        <w:rPr>
          <w:rFonts w:eastAsia="Times New Roman"/>
          <w:b w:val="0"/>
          <w:szCs w:val="24"/>
        </w:rPr>
        <w:t>two fractures in the double-direct-shear sample core</w:t>
      </w:r>
      <w:r>
        <w:rPr>
          <w:rFonts w:eastAsia="Times New Roman"/>
          <w:b w:val="0"/>
          <w:szCs w:val="24"/>
        </w:rPr>
        <w:t>,</w:t>
      </w:r>
      <w:r w:rsidRPr="00500E08">
        <w:rPr>
          <w:rFonts w:eastAsia="Times New Roman"/>
          <w:b w:val="0"/>
          <w:szCs w:val="24"/>
        </w:rPr>
        <w:t xml:space="preserve"> </w:t>
      </w:r>
      <w:r>
        <w:rPr>
          <w:rFonts w:eastAsia="Times New Roman"/>
          <w:b w:val="0"/>
          <w:szCs w:val="24"/>
        </w:rPr>
        <w:t xml:space="preserve">and can be calculated by </w:t>
      </w:r>
      <w:r w:rsidRPr="008D1AAA">
        <w:rPr>
          <w:rFonts w:eastAsia="Times New Roman"/>
          <w:b w:val="0"/>
          <w:szCs w:val="24"/>
        </w:rPr>
        <w:t>fracture normal stiffness</w:t>
      </w:r>
      <w:r>
        <w:rPr>
          <w:rFonts w:eastAsia="Times New Roman"/>
          <w:b w:val="0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b w:val="0"/>
                <w:iCs/>
                <w:noProof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noProof/>
              </w:rPr>
              <m:t>k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/>
              </w:rPr>
              <m:t>n</m:t>
            </m:r>
          </m:sub>
        </m:sSub>
      </m:oMath>
      <w:r w:rsidRPr="00985E84">
        <w:rPr>
          <w:rFonts w:eastAsia="Times New Roman"/>
          <w:b w:val="0"/>
          <w:iCs/>
          <w:szCs w:val="24"/>
        </w:rPr>
        <w:t>)</w:t>
      </w:r>
      <w:r>
        <w:rPr>
          <w:rFonts w:eastAsia="Times New Roman"/>
          <w:b w:val="0"/>
          <w:szCs w:val="24"/>
        </w:rPr>
        <w:t xml:space="preserve"> given by the change in pore pressure.</w:t>
      </w:r>
    </w:p>
    <w:p w14:paraId="3BEA85DC" w14:textId="155DB682" w:rsidR="00740D48" w:rsidRDefault="0047353F" w:rsidP="00740D48">
      <w:pPr>
        <w:jc w:val="both"/>
        <w:rPr>
          <w:rFonts w:eastAsia="Times New Roman"/>
          <w:b w:val="0"/>
        </w:rPr>
      </w:pPr>
      <m:oMath>
        <m:sSub>
          <m:sSubPr>
            <m:ctrlPr>
              <w:rPr>
                <w:rFonts w:ascii="Cambria Math" w:hAnsi="Cambria Math"/>
                <w:b w:val="0"/>
                <w:iCs/>
                <w:noProof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noProof/>
              </w:rPr>
              <m:t>k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/>
              </w:rPr>
              <m:t>n</m:t>
            </m:r>
          </m:sub>
        </m:sSub>
        <m:r>
          <m:rPr>
            <m:sty m:val="b"/>
          </m:rP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b w:val="0"/>
                <w:iCs/>
                <w:noProof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/>
              </w:rPr>
              <m:t>A∆</m:t>
            </m:r>
            <m:sSubSup>
              <m:sSubSupPr>
                <m:ctrlPr>
                  <w:rPr>
                    <w:rFonts w:ascii="Cambria Math" w:hAnsi="Cambria Math"/>
                    <w:b w:val="0"/>
                    <w:iCs/>
                    <w:noProof/>
                  </w:rPr>
                </m:ctrlPr>
              </m:sSubSupPr>
              <m:e>
                <m:r>
                  <m:rPr>
                    <m:sty m:val="b"/>
                  </m:rPr>
                  <w:rPr>
                    <w:rFonts w:ascii="Cambria Math" w:hAnsi="Cambria Math"/>
                    <w:noProof/>
                  </w:rPr>
                  <m:t>σ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noProof/>
                  </w:rPr>
                  <m:t>N</m:t>
                </m:r>
              </m:sub>
              <m:sup>
                <m:r>
                  <m:rPr>
                    <m:sty m:val="b"/>
                  </m:rPr>
                  <w:rPr>
                    <w:rFonts w:ascii="Cambria Math" w:hAnsi="Cambria Math"/>
                    <w:noProof/>
                  </w:rPr>
                  <m:t>'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b w:val="0"/>
                    <w:iCs/>
                    <w:noProof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noProof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den>
        </m:f>
        <m:r>
          <m:rPr>
            <m:sty m:val="b"/>
          </m:rP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b w:val="0"/>
                <w:iCs/>
                <w:noProof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/>
              </w:rPr>
              <m:t>A ∆</m:t>
            </m:r>
            <m:d>
              <m:dPr>
                <m:ctrlPr>
                  <w:rPr>
                    <w:rFonts w:ascii="Cambria Math" w:hAnsi="Cambria Math"/>
                    <w:b w:val="0"/>
                    <w:iCs/>
                    <w:noProof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b w:val="0"/>
                        <w:iCs/>
                        <w:noProof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noProof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noProof/>
                      </w:rPr>
                      <m:t>N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noProof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b w:val="0"/>
                        <w:iCs/>
                        <w:noProof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noProof/>
                      </w:rPr>
                      <m:t>p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noProof/>
                      </w:rPr>
                      <m:t>p</m:t>
                    </m:r>
                  </m:sub>
                </m:sSub>
              </m:e>
            </m:d>
          </m:num>
          <m:den>
            <m:r>
              <m:rPr>
                <m:sty m:val="b"/>
              </m:rPr>
              <w:rPr>
                <w:rFonts w:ascii="Cambria Math" w:hAnsi="Cambria Math"/>
                <w:noProof/>
              </w:rPr>
              <m:t>∆</m:t>
            </m:r>
            <m:r>
              <m:rPr>
                <m:sty m:val="bi"/>
              </m:rPr>
              <w:rPr>
                <w:rFonts w:ascii="Cambria Math" w:hAnsi="Cambria Math"/>
                <w:noProof/>
              </w:rPr>
              <m:t>a</m:t>
            </m:r>
          </m:den>
        </m:f>
      </m:oMath>
      <w:r w:rsidR="00740D48">
        <w:rPr>
          <w:rFonts w:eastAsia="Times New Roman"/>
          <w:bCs/>
        </w:rPr>
        <w:t xml:space="preserve">  </w:t>
      </w:r>
      <w:r w:rsidR="00740D48" w:rsidRPr="00550291">
        <w:rPr>
          <w:rFonts w:eastAsia="Times New Roman"/>
          <w:b w:val="0"/>
        </w:rPr>
        <w:t>(</w:t>
      </w:r>
      <w:r w:rsidR="00740D48">
        <w:rPr>
          <w:rFonts w:eastAsia="Times New Roman"/>
          <w:b w:val="0"/>
        </w:rPr>
        <w:t>6</w:t>
      </w:r>
      <w:r w:rsidR="00740D48" w:rsidRPr="00550291">
        <w:rPr>
          <w:rFonts w:eastAsia="Times New Roman"/>
          <w:b w:val="0"/>
        </w:rPr>
        <w:t>)</w:t>
      </w:r>
    </w:p>
    <w:p w14:paraId="2F1E2948" w14:textId="2645293C" w:rsidR="00740D48" w:rsidRDefault="00740D48" w:rsidP="00740D48">
      <w:pPr>
        <w:jc w:val="both"/>
        <w:rPr>
          <w:rFonts w:eastAsia="Times New Roman"/>
          <w:b w:val="0"/>
        </w:rPr>
      </w:pPr>
      <w:r>
        <w:rPr>
          <w:rFonts w:eastAsia="Times New Roman"/>
          <w:b w:val="0"/>
        </w:rPr>
        <w:t xml:space="preserve">where </w:t>
      </w:r>
      <m:oMath>
        <m:sSubSup>
          <m:sSubSupPr>
            <m:ctrlPr>
              <w:rPr>
                <w:rFonts w:ascii="Cambria Math" w:hAnsi="Cambria Math"/>
                <w:b w:val="0"/>
                <w:iCs/>
                <w:noProof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/>
                <w:noProof/>
              </w:rPr>
              <m:t>σ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/>
              </w:rPr>
              <m:t>N</m:t>
            </m:r>
          </m:sub>
          <m:sup>
            <m:r>
              <m:rPr>
                <m:sty m:val="b"/>
              </m:rPr>
              <w:rPr>
                <w:rFonts w:ascii="Cambria Math" w:hAnsi="Cambria Math"/>
                <w:noProof/>
              </w:rPr>
              <m:t>'</m:t>
            </m:r>
          </m:sup>
        </m:sSubSup>
      </m:oMath>
      <w:r>
        <w:rPr>
          <w:rFonts w:eastAsia="Times New Roman"/>
          <w:bCs/>
        </w:rPr>
        <w:t xml:space="preserve"> </w:t>
      </w:r>
      <w:r w:rsidRPr="00550291">
        <w:rPr>
          <w:rFonts w:eastAsia="Times New Roman"/>
          <w:b w:val="0"/>
        </w:rPr>
        <w:t xml:space="preserve">is </w:t>
      </w:r>
      <w:r>
        <w:rPr>
          <w:rFonts w:eastAsia="Times New Roman"/>
          <w:b w:val="0"/>
        </w:rPr>
        <w:t xml:space="preserve">the </w:t>
      </w:r>
      <w:r w:rsidRPr="00550291">
        <w:rPr>
          <w:rFonts w:eastAsia="Times New Roman"/>
          <w:b w:val="0"/>
        </w:rPr>
        <w:t>effective normal stres</w:t>
      </w:r>
      <w:r>
        <w:rPr>
          <w:rFonts w:eastAsia="Times New Roman"/>
          <w:b w:val="0"/>
        </w:rPr>
        <w:t>s and</w:t>
      </w:r>
      <m:oMath>
        <m:r>
          <m:rPr>
            <m:sty m:val="bi"/>
          </m:rPr>
          <w:rPr>
            <w:rFonts w:ascii="Cambria Math" w:hAnsi="Cambria Math"/>
            <w:noProof/>
          </w:rPr>
          <m:t xml:space="preserve"> </m:t>
        </m:r>
        <m:sSub>
          <m:sSubPr>
            <m:ctrlPr>
              <w:rPr>
                <w:rFonts w:ascii="Cambria Math" w:hAnsi="Cambria Math"/>
                <w:b w:val="0"/>
                <w:iCs/>
                <w:noProof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noProof/>
              </w:rPr>
              <m:t>u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/>
              </w:rPr>
              <m:t>n</m:t>
            </m:r>
          </m:sub>
        </m:sSub>
      </m:oMath>
      <w:r w:rsidRPr="001D30CE">
        <w:t xml:space="preserve"> </w:t>
      </w:r>
      <w:r w:rsidRPr="00550291">
        <w:rPr>
          <w:b w:val="0"/>
          <w:bCs/>
        </w:rPr>
        <w:t>is</w:t>
      </w:r>
      <w:r>
        <w:t xml:space="preserve"> </w:t>
      </w:r>
      <w:r w:rsidRPr="001D30CE">
        <w:rPr>
          <w:rFonts w:eastAsia="Times New Roman"/>
          <w:b w:val="0"/>
        </w:rPr>
        <w:t>normal displacement</w:t>
      </w:r>
      <w:r>
        <w:rPr>
          <w:rFonts w:eastAsia="Times New Roman"/>
          <w:b w:val="0"/>
        </w:rPr>
        <w:t>.</w:t>
      </w:r>
      <w:r w:rsidRPr="001D30CE">
        <w:rPr>
          <w:rFonts w:eastAsia="Times New Roman"/>
          <w:b w:val="0"/>
        </w:rPr>
        <w:t xml:space="preserve"> </w:t>
      </w:r>
      <w:r w:rsidRPr="00C60DDA">
        <w:rPr>
          <w:rFonts w:eastAsia="Times New Roman"/>
          <w:b w:val="0"/>
        </w:rPr>
        <w:t>As</w:t>
      </w:r>
      <w:r w:rsidRPr="00550291">
        <w:rPr>
          <w:rFonts w:eastAsia="Times New Roman"/>
          <w:b w:val="0"/>
        </w:rPr>
        <w:t xml:space="preserve"> normal stress</w:t>
      </w:r>
      <w:r>
        <w:rPr>
          <w:rFonts w:eastAsia="Times New Roman"/>
          <w:b w:val="0"/>
        </w:rPr>
        <w:t xml:space="preserve"> (</w:t>
      </w:r>
      <m:oMath>
        <m:sSub>
          <m:sSubPr>
            <m:ctrlPr>
              <w:rPr>
                <w:rFonts w:ascii="Cambria Math" w:hAnsi="Cambria Math"/>
                <w:b w:val="0"/>
                <w:iCs/>
                <w:noProof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noProof/>
              </w:rPr>
              <m:t>σ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/>
              </w:rPr>
              <m:t>N</m:t>
            </m:r>
          </m:sub>
        </m:sSub>
      </m:oMath>
      <w:r w:rsidRPr="00550291">
        <w:rPr>
          <w:rFonts w:eastAsia="Times New Roman"/>
          <w:b w:val="0"/>
        </w:rPr>
        <w:t>)</w:t>
      </w:r>
      <w:r>
        <w:rPr>
          <w:rFonts w:eastAsia="Times New Roman"/>
          <w:b w:val="0"/>
        </w:rPr>
        <w:t xml:space="preserve"> is controlled by the constant</w:t>
      </w:r>
      <w:r w:rsidRPr="00550291">
        <w:rPr>
          <w:rFonts w:eastAsia="Times New Roman"/>
          <w:b w:val="0"/>
        </w:rPr>
        <w:t xml:space="preserve"> </w:t>
      </w:r>
      <w:r w:rsidRPr="00C60DDA">
        <w:rPr>
          <w:rFonts w:eastAsia="Times New Roman"/>
          <w:b w:val="0"/>
        </w:rPr>
        <w:t>co</w:t>
      </w:r>
      <w:r w:rsidRPr="00004A60">
        <w:rPr>
          <w:rFonts w:eastAsia="Times New Roman"/>
          <w:b w:val="0"/>
        </w:rPr>
        <w:t>nfining pressure</w:t>
      </w:r>
      <w:r>
        <w:rPr>
          <w:rFonts w:eastAsia="Times New Roman"/>
          <w:b w:val="0"/>
        </w:rPr>
        <w:t>, eqn (6) can be simplified as</w:t>
      </w:r>
    </w:p>
    <w:p w14:paraId="33227943" w14:textId="4CAE88C3" w:rsidR="00740D48" w:rsidRDefault="0047353F" w:rsidP="00740D48">
      <w:pPr>
        <w:jc w:val="both"/>
        <w:rPr>
          <w:rFonts w:eastAsia="Times New Roman"/>
          <w:b w:val="0"/>
        </w:rPr>
      </w:pPr>
      <m:oMath>
        <m:sSub>
          <m:sSubPr>
            <m:ctrlPr>
              <w:rPr>
                <w:rFonts w:ascii="Cambria Math" w:hAnsi="Cambria Math"/>
                <w:b w:val="0"/>
                <w:iCs/>
                <w:noProof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noProof/>
              </w:rPr>
              <m:t>k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/>
              </w:rPr>
              <m:t>n</m:t>
            </m:r>
          </m:sub>
        </m:sSub>
        <m:r>
          <m:rPr>
            <m:sty m:val="b"/>
          </m:rPr>
          <w:rPr>
            <w:rFonts w:ascii="Cambria Math" w:hAnsi="Cambria Math"/>
            <w:noProof/>
          </w:rPr>
          <m:t>=</m:t>
        </m:r>
        <m:f>
          <m:fPr>
            <m:ctrlPr>
              <w:rPr>
                <w:rFonts w:ascii="Cambria Math" w:hAnsi="Cambria Math"/>
                <w:b w:val="0"/>
                <w:iCs/>
                <w:noProof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/>
              </w:rPr>
              <m:t xml:space="preserve">A </m:t>
            </m:r>
            <m:r>
              <m:rPr>
                <m:sty m:val="b"/>
              </m:rPr>
              <w:rPr>
                <w:rFonts w:ascii="Cambria Math" w:hAnsi="Cambria Math"/>
              </w:rPr>
              <m:t>∆P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/>
              </w:rPr>
              <m:t>∆</m:t>
            </m:r>
            <m:r>
              <m:rPr>
                <m:sty m:val="bi"/>
              </m:rPr>
              <w:rPr>
                <w:rFonts w:ascii="Cambria Math" w:hAnsi="Cambria Math"/>
                <w:noProof/>
              </w:rPr>
              <m:t>a</m:t>
            </m:r>
          </m:den>
        </m:f>
      </m:oMath>
      <w:r w:rsidR="00740D48">
        <w:rPr>
          <w:rFonts w:eastAsia="Times New Roman"/>
          <w:bCs/>
        </w:rPr>
        <w:t xml:space="preserve">  </w:t>
      </w:r>
      <w:r w:rsidR="00740D48" w:rsidRPr="009344C2">
        <w:rPr>
          <w:rFonts w:eastAsia="Times New Roman"/>
          <w:b w:val="0"/>
        </w:rPr>
        <w:t>(</w:t>
      </w:r>
      <w:r w:rsidR="00740D48">
        <w:rPr>
          <w:rFonts w:eastAsia="Times New Roman"/>
          <w:b w:val="0"/>
        </w:rPr>
        <w:t>7</w:t>
      </w:r>
      <w:r w:rsidR="00740D48" w:rsidRPr="009344C2">
        <w:rPr>
          <w:rFonts w:eastAsia="Times New Roman"/>
          <w:b w:val="0"/>
        </w:rPr>
        <w:t>)</w:t>
      </w:r>
    </w:p>
    <w:p w14:paraId="4C92CB77" w14:textId="77777777" w:rsidR="00740D48" w:rsidRDefault="00740D48" w:rsidP="00740D48">
      <w:pPr>
        <w:jc w:val="both"/>
        <w:rPr>
          <w:b w:val="0"/>
          <w:bCs/>
        </w:rPr>
      </w:pPr>
      <w:r w:rsidRPr="009344C2">
        <w:rPr>
          <w:b w:val="0"/>
          <w:bCs/>
        </w:rPr>
        <w:t>The</w:t>
      </w:r>
      <w:r>
        <w:rPr>
          <w:b w:val="0"/>
          <w:bCs/>
        </w:rPr>
        <w:t xml:space="preserve"> increased pore pressure can be related to the total injection volume by combing equations (5) and (7)</w:t>
      </w:r>
    </w:p>
    <w:p w14:paraId="3694830D" w14:textId="076E447F" w:rsidR="00740D48" w:rsidRPr="00550291" w:rsidRDefault="00740D48" w:rsidP="00740D48">
      <w:pPr>
        <w:jc w:val="both"/>
      </w:pPr>
      <m:oMath>
        <m:r>
          <m:rPr>
            <m:sty m:val="b"/>
          </m:rPr>
          <w:rPr>
            <w:rFonts w:ascii="Cambria Math" w:hAnsi="Cambria Math"/>
          </w:rPr>
          <m:t>∆V=</m:t>
        </m:r>
        <m:f>
          <m:fPr>
            <m:ctrlPr>
              <w:rPr>
                <w:rFonts w:ascii="Cambria Math" w:hAnsi="Cambria Math"/>
                <w:b w:val="0"/>
                <w:bCs/>
                <w:iCs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 w:val="0"/>
                    <w:bCs/>
                    <w:iCs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A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</w:rPr>
              <m:t>∆P</m:t>
            </m:r>
          </m:num>
          <m:den>
            <m:sSub>
              <m:sSubPr>
                <m:ctrlPr>
                  <w:rPr>
                    <w:rFonts w:ascii="Cambria Math" w:hAnsi="Cambria Math"/>
                    <w:b w:val="0"/>
                    <w:bCs/>
                    <w:iCs/>
                    <w:noProof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noProof/>
                  </w:rPr>
                  <m:t>k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noProof/>
                  </w:rPr>
                  <m:t>n</m:t>
                </m:r>
              </m:sub>
            </m:sSub>
          </m:den>
        </m:f>
      </m:oMath>
      <w:r>
        <w:t xml:space="preserve">  </w:t>
      </w:r>
      <w:r w:rsidRPr="00550291">
        <w:rPr>
          <w:b w:val="0"/>
          <w:bCs/>
        </w:rPr>
        <w:t>(8)</w:t>
      </w:r>
    </w:p>
    <w:p w14:paraId="7A7455FF" w14:textId="77777777" w:rsidR="00740D48" w:rsidRDefault="00740D48" w:rsidP="00740D48">
      <w:pPr>
        <w:jc w:val="both"/>
        <w:rPr>
          <w:rFonts w:eastAsia="Times New Roman"/>
          <w:b w:val="0"/>
          <w:szCs w:val="24"/>
        </w:rPr>
      </w:pPr>
      <w:r>
        <w:rPr>
          <w:rFonts w:eastAsia="Times New Roman"/>
          <w:b w:val="0"/>
          <w:szCs w:val="24"/>
        </w:rPr>
        <w:t xml:space="preserve">If we substitute equation (8) into (4), we obtain a relationship between seismic moment vs total injection volume based on our laboratory conditions as (J.-P. </w:t>
      </w:r>
      <w:proofErr w:type="spellStart"/>
      <w:r>
        <w:rPr>
          <w:rFonts w:eastAsia="Times New Roman"/>
          <w:b w:val="0"/>
          <w:szCs w:val="24"/>
        </w:rPr>
        <w:t>Ampuero</w:t>
      </w:r>
      <w:proofErr w:type="spellEnd"/>
      <w:r>
        <w:rPr>
          <w:rFonts w:eastAsia="Times New Roman"/>
          <w:b w:val="0"/>
          <w:szCs w:val="24"/>
        </w:rPr>
        <w:t>, Pers. Comm.),</w:t>
      </w:r>
    </w:p>
    <w:p w14:paraId="5C141464" w14:textId="4DF4B2DF" w:rsidR="00740D48" w:rsidRDefault="00740D48" w:rsidP="00740D48">
      <w:pPr>
        <w:jc w:val="both"/>
        <w:rPr>
          <w:rFonts w:eastAsia="Times New Roman"/>
          <w:b w:val="0"/>
          <w:szCs w:val="24"/>
        </w:rPr>
      </w:pPr>
      <m:oMath>
        <m:r>
          <m:rPr>
            <m:sty m:val="b"/>
          </m:rPr>
          <w:rPr>
            <w:rFonts w:ascii="Cambria Math" w:eastAsia="Times New Roman" w:hAnsi="Cambria Math"/>
            <w:szCs w:val="24"/>
          </w:rPr>
          <m:t>∑M=</m:t>
        </m:r>
        <m:f>
          <m:fPr>
            <m:ctrlPr>
              <w:rPr>
                <w:rFonts w:ascii="Cambria Math" w:eastAsia="Times New Roman" w:hAnsi="Cambria Math"/>
                <w:b w:val="0"/>
                <w:bCs/>
                <w:iCs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µ</m:t>
            </m:r>
            <m:sSub>
              <m:sSubPr>
                <m:ctrlPr>
                  <w:rPr>
                    <w:rFonts w:ascii="Cambria Math" w:eastAsia="Times New Roman" w:hAnsi="Cambria Math"/>
                    <w:b w:val="0"/>
                    <w:bCs/>
                    <w:iCs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k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b w:val="0"/>
                    <w:bCs/>
                    <w:iCs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k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s</m:t>
                </m:r>
              </m:sub>
            </m:sSub>
          </m:den>
        </m:f>
        <m:f>
          <m:fPr>
            <m:ctrlPr>
              <w:rPr>
                <w:rFonts w:ascii="Cambria Math" w:eastAsia="Times New Roman" w:hAnsi="Cambria Math"/>
                <w:b w:val="0"/>
                <w:bCs/>
                <w:iCs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(1-c)</m:t>
            </m:r>
          </m:den>
        </m:f>
        <m:r>
          <m:rPr>
            <m:sty m:val="b"/>
          </m:rPr>
          <w:rPr>
            <w:rFonts w:ascii="Cambria Math" w:eastAsia="Times New Roman" w:hAnsi="Cambria Math"/>
            <w:szCs w:val="24"/>
          </w:rPr>
          <m:t>G∆V</m:t>
        </m:r>
      </m:oMath>
      <w:r>
        <w:rPr>
          <w:rFonts w:eastAsia="Times New Roman"/>
          <w:bCs/>
          <w:szCs w:val="24"/>
        </w:rPr>
        <w:t xml:space="preserve">  </w:t>
      </w:r>
      <w:r w:rsidRPr="00550291">
        <w:rPr>
          <w:rFonts w:eastAsia="Times New Roman"/>
          <w:b w:val="0"/>
          <w:szCs w:val="24"/>
        </w:rPr>
        <w:t>(9)</w:t>
      </w:r>
    </w:p>
    <w:p w14:paraId="095F2ACE" w14:textId="4E45B320" w:rsidR="00740D48" w:rsidRPr="00550291" w:rsidRDefault="00740D48" w:rsidP="00740D48">
      <w:pPr>
        <w:jc w:val="both"/>
        <w:rPr>
          <w:rFonts w:eastAsia="Times New Roman"/>
          <w:b w:val="0"/>
          <w:szCs w:val="24"/>
        </w:rPr>
      </w:pPr>
      <w:r>
        <w:rPr>
          <w:rFonts w:eastAsiaTheme="minorEastAsia" w:hint="eastAsia"/>
          <w:b w:val="0"/>
          <w:bCs/>
          <w:lang w:eastAsia="zh-CN"/>
        </w:rPr>
        <w:t>If</w:t>
      </w:r>
      <w:r>
        <w:rPr>
          <w:rFonts w:eastAsiaTheme="minorEastAsia"/>
          <w:b w:val="0"/>
          <w:bCs/>
          <w:lang w:eastAsia="zh-CN"/>
        </w:rPr>
        <w:t xml:space="preserve"> the earthquake magnitude-frequency relation </w:t>
      </w:r>
      <w:r w:rsidRPr="003F3D21">
        <w:rPr>
          <w:rFonts w:eastAsiaTheme="minorEastAsia"/>
          <w:b w:val="0"/>
          <w:bCs/>
          <w:lang w:eastAsia="zh-CN"/>
        </w:rPr>
        <w:t>follows</w:t>
      </w:r>
      <w:r w:rsidRPr="00074CB1">
        <w:rPr>
          <w:b w:val="0"/>
          <w:bCs/>
        </w:rPr>
        <w:t xml:space="preserve"> the</w:t>
      </w:r>
      <w:r>
        <w:t xml:space="preserve"> </w:t>
      </w:r>
      <w:r w:rsidRPr="009F2909">
        <w:rPr>
          <w:rFonts w:eastAsiaTheme="minorEastAsia"/>
          <w:b w:val="0"/>
          <w:bCs/>
          <w:lang w:eastAsia="zh-CN"/>
        </w:rPr>
        <w:t>Gutenberg-Richter distribution</w:t>
      </w:r>
      <w:r>
        <w:rPr>
          <w:rFonts w:eastAsiaTheme="minorEastAsia"/>
          <w:b w:val="0"/>
          <w:bCs/>
          <w:lang w:eastAsia="zh-CN"/>
        </w:rPr>
        <w:t xml:space="preserve">, with </w:t>
      </w:r>
      <w:r w:rsidRPr="00C00391">
        <w:rPr>
          <w:rFonts w:eastAsia="Times New Roman"/>
          <w:b w:val="0"/>
          <w:szCs w:val="24"/>
        </w:rPr>
        <w:t xml:space="preserve">coefficient of friction assumed as~0.6 and the b-value set as </w:t>
      </w:r>
      <w:r>
        <w:rPr>
          <w:rFonts w:eastAsia="Times New Roman"/>
          <w:b w:val="0"/>
          <w:szCs w:val="24"/>
        </w:rPr>
        <w:t xml:space="preserve">1, </w:t>
      </w:r>
      <w:r w:rsidRPr="000D6E12">
        <w:rPr>
          <w:rFonts w:eastAsia="Times New Roman"/>
          <w:b w:val="0"/>
          <w:szCs w:val="24"/>
        </w:rPr>
        <w:t xml:space="preserve">the </w:t>
      </w:r>
      <w:r>
        <w:rPr>
          <w:rFonts w:eastAsia="Times New Roman"/>
          <w:b w:val="0"/>
          <w:szCs w:val="24"/>
        </w:rPr>
        <w:t xml:space="preserve">maximum anticipated moment magnitude from the laboratory observations </w:t>
      </w:r>
      <m:oMath>
        <m:sSup>
          <m:sSupPr>
            <m:ctrlPr>
              <w:rPr>
                <w:rFonts w:ascii="Cambria Math" w:eastAsia="Times New Roman" w:hAnsi="Cambria Math"/>
                <w:b w:val="0"/>
                <w:iCs/>
                <w:szCs w:val="24"/>
              </w:rPr>
            </m:ctrlPr>
          </m:sSupPr>
          <m:e>
            <m:sSub>
              <m:sSubPr>
                <m:ctrlPr>
                  <w:rPr>
                    <w:rFonts w:ascii="Cambria Math" w:eastAsia="Times New Roman" w:hAnsi="Cambria Math"/>
                    <w:b w:val="0"/>
                    <w:iCs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M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(lab)</m:t>
            </m:r>
          </m:e>
          <m:sup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max</m:t>
            </m:r>
          </m:sup>
        </m:sSup>
        <m:r>
          <m:rPr>
            <m:sty m:val="bi"/>
          </m:rPr>
          <w:rPr>
            <w:rFonts w:ascii="Cambria Math" w:eastAsia="Times New Roman" w:hAnsi="Cambria Math"/>
            <w:szCs w:val="24"/>
          </w:rPr>
          <m:t xml:space="preserve"> </m:t>
        </m:r>
      </m:oMath>
      <w:r>
        <w:rPr>
          <w:rFonts w:eastAsiaTheme="minorEastAsia"/>
          <w:b w:val="0"/>
          <w:bCs/>
          <w:lang w:eastAsia="zh-CN"/>
        </w:rPr>
        <w:t xml:space="preserve">is equivalent to  </w:t>
      </w:r>
      <m:oMath>
        <m:f>
          <m:fPr>
            <m:ctrlPr>
              <w:rPr>
                <w:rFonts w:ascii="Cambria Math" w:eastAsiaTheme="minorEastAsia" w:hAnsi="Cambria Math"/>
                <w:b w:val="0"/>
                <w:bCs/>
                <w:iCs/>
                <w:lang w:eastAsia="zh-CN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lang w:eastAsia="zh-CN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lang w:eastAsia="zh-CN"/>
              </w:rPr>
              <m:t>2</m:t>
            </m:r>
          </m:den>
        </m:f>
        <m:r>
          <m:rPr>
            <m:sty m:val="b"/>
          </m:rPr>
          <w:rPr>
            <w:rFonts w:ascii="Cambria Math" w:eastAsia="Times New Roman" w:hAnsi="Cambria Math"/>
            <w:szCs w:val="24"/>
          </w:rPr>
          <m:t>∑M</m:t>
        </m:r>
      </m:oMath>
      <w:r w:rsidRPr="00985E84">
        <w:rPr>
          <w:rFonts w:eastAsiaTheme="minorEastAsia"/>
          <w:b w:val="0"/>
          <w:bCs/>
          <w:iCs/>
          <w:lang w:eastAsia="zh-CN"/>
        </w:rPr>
        <w:t>,</w:t>
      </w:r>
      <w:r>
        <w:rPr>
          <w:rFonts w:eastAsiaTheme="minorEastAsia"/>
          <w:b w:val="0"/>
          <w:bCs/>
          <w:lang w:eastAsia="zh-CN"/>
        </w:rPr>
        <w:t xml:space="preserve"> with a detailed derivation found though eqn (7) to eqn(13) </w:t>
      </w:r>
      <w:r w:rsidRPr="000D6E12">
        <w:rPr>
          <w:rFonts w:eastAsiaTheme="minorEastAsia"/>
          <w:b w:val="0"/>
          <w:color w:val="000000" w:themeColor="text1"/>
          <w:szCs w:val="24"/>
          <w:vertAlign w:val="superscript"/>
        </w:rPr>
        <w:t>1</w:t>
      </w:r>
      <w:r>
        <w:rPr>
          <w:rFonts w:eastAsiaTheme="minorEastAsia"/>
          <w:b w:val="0"/>
          <w:color w:val="000000" w:themeColor="text1"/>
          <w:szCs w:val="24"/>
          <w:vertAlign w:val="superscript"/>
        </w:rPr>
        <w:t>7</w:t>
      </w:r>
      <w:r>
        <w:rPr>
          <w:rFonts w:eastAsiaTheme="minorEastAsia"/>
          <w:b w:val="0"/>
          <w:bCs/>
          <w:lang w:eastAsia="zh-CN"/>
        </w:rPr>
        <w:t>.</w:t>
      </w:r>
    </w:p>
    <w:p w14:paraId="22F9D896" w14:textId="77E47B0B" w:rsidR="00740D48" w:rsidRPr="00C60DDA" w:rsidRDefault="0047353F" w:rsidP="00740D48">
      <w:pPr>
        <w:jc w:val="both"/>
        <w:rPr>
          <w:rFonts w:eastAsia="Times New Roman"/>
          <w:b w:val="0"/>
          <w:szCs w:val="24"/>
        </w:rPr>
      </w:pPr>
      <m:oMath>
        <m:sSup>
          <m:sSupPr>
            <m:ctrlPr>
              <w:rPr>
                <w:rFonts w:ascii="Cambria Math" w:eastAsia="Times New Roman" w:hAnsi="Cambria Math"/>
                <w:b w:val="0"/>
                <w:iCs/>
                <w:szCs w:val="24"/>
              </w:rPr>
            </m:ctrlPr>
          </m:sSupPr>
          <m:e>
            <m:sSub>
              <m:sSubPr>
                <m:ctrlPr>
                  <w:rPr>
                    <w:rFonts w:ascii="Cambria Math" w:eastAsia="Times New Roman" w:hAnsi="Cambria Math"/>
                    <w:b w:val="0"/>
                    <w:iCs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M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(lab)</m:t>
            </m:r>
          </m:e>
          <m:sup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max</m:t>
            </m:r>
          </m:sup>
        </m:sSup>
        <m:r>
          <m:rPr>
            <m:sty m:val="b"/>
          </m:rPr>
          <w:rPr>
            <w:rFonts w:ascii="Cambria Math" w:eastAsia="Times New Roman" w:hAnsi="Cambria Math"/>
            <w:szCs w:val="24"/>
          </w:rPr>
          <m:t>=</m:t>
        </m:r>
        <m:f>
          <m:fPr>
            <m:ctrlPr>
              <w:rPr>
                <w:rFonts w:ascii="Cambria Math" w:eastAsia="Times New Roman" w:hAnsi="Cambria Math"/>
                <w:b w:val="0"/>
                <w:iCs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µ</m:t>
            </m:r>
            <m:sSub>
              <m:sSubPr>
                <m:ctrlPr>
                  <w:rPr>
                    <w:rFonts w:ascii="Cambria Math" w:eastAsia="Times New Roman" w:hAnsi="Cambria Math"/>
                    <w:b w:val="0"/>
                    <w:iCs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k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b w:val="0"/>
                    <w:iCs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k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s</m:t>
                </m:r>
              </m:sub>
            </m:sSub>
          </m:den>
        </m:f>
        <m:f>
          <m:fPr>
            <m:ctrlPr>
              <w:rPr>
                <w:rFonts w:ascii="Cambria Math" w:eastAsia="Times New Roman" w:hAnsi="Cambria Math"/>
                <w:b w:val="0"/>
                <w:iCs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2(1-c)</m:t>
            </m:r>
          </m:den>
        </m:f>
        <m:r>
          <m:rPr>
            <m:sty m:val="b"/>
          </m:rPr>
          <w:rPr>
            <w:rFonts w:ascii="Cambria Math" w:eastAsia="Times New Roman" w:hAnsi="Cambria Math"/>
            <w:szCs w:val="24"/>
          </w:rPr>
          <m:t>G∆V</m:t>
        </m:r>
      </m:oMath>
      <w:r w:rsidR="00740D48">
        <w:rPr>
          <w:rFonts w:eastAsia="Times New Roman"/>
          <w:szCs w:val="24"/>
        </w:rPr>
        <w:t xml:space="preserve"> </w:t>
      </w:r>
      <w:r w:rsidR="00740D48" w:rsidRPr="00550291">
        <w:rPr>
          <w:rFonts w:eastAsia="Times New Roman"/>
          <w:b w:val="0"/>
          <w:bCs/>
          <w:szCs w:val="24"/>
        </w:rPr>
        <w:t>(10)</w:t>
      </w:r>
    </w:p>
    <w:p w14:paraId="65F6AB5C" w14:textId="794A7622" w:rsidR="00740D48" w:rsidRDefault="00740D48" w:rsidP="00740D48">
      <w:pPr>
        <w:jc w:val="both"/>
        <w:rPr>
          <w:rFonts w:eastAsia="Times New Roman"/>
          <w:b w:val="0"/>
          <w:szCs w:val="24"/>
        </w:rPr>
      </w:pPr>
      <w:r>
        <w:rPr>
          <w:rFonts w:eastAsia="Times New Roman"/>
          <w:b w:val="0"/>
          <w:szCs w:val="24"/>
        </w:rPr>
        <w:lastRenderedPageBreak/>
        <w:t xml:space="preserve">where the rigid-body translations around the laboratory faults are linked to an equivalent modulus </w:t>
      </w:r>
      <w:r w:rsidRPr="00550291">
        <w:rPr>
          <w:rFonts w:eastAsia="Times New Roman"/>
          <w:b w:val="0"/>
          <w:i/>
          <w:iCs/>
          <w:szCs w:val="24"/>
        </w:rPr>
        <w:t>via</w:t>
      </w:r>
      <w:r>
        <w:rPr>
          <w:rFonts w:eastAsia="Times New Roman"/>
          <w:b w:val="0"/>
          <w:szCs w:val="24"/>
        </w:rPr>
        <w:t xml:space="preserve"> fracture and system stiffnesses</w:t>
      </w:r>
      <w:r w:rsidRPr="006A1DB2">
        <w:rPr>
          <w:rFonts w:eastAsia="Times New Roman"/>
          <w:b w:val="0"/>
          <w:szCs w:val="24"/>
        </w:rPr>
        <w:t xml:space="preserve">. </w:t>
      </w:r>
      <w:r>
        <w:rPr>
          <w:rFonts w:eastAsia="Times New Roman"/>
          <w:b w:val="0"/>
          <w:szCs w:val="24"/>
        </w:rPr>
        <w:t>Since the</w:t>
      </w:r>
      <w:r w:rsidRPr="006A1DB2">
        <w:rPr>
          <w:rFonts w:eastAsia="Times New Roman"/>
          <w:b w:val="0"/>
          <w:szCs w:val="24"/>
        </w:rPr>
        <w:t xml:space="preserve"> laboratory and natural faults are at different scales and under various constraint</w:t>
      </w:r>
      <w:r>
        <w:rPr>
          <w:rFonts w:eastAsia="Times New Roman"/>
          <w:b w:val="0"/>
          <w:szCs w:val="24"/>
        </w:rPr>
        <w:t>s</w:t>
      </w:r>
      <w:r w:rsidRPr="006A1DB2">
        <w:rPr>
          <w:rFonts w:eastAsia="Times New Roman"/>
          <w:b w:val="0"/>
          <w:szCs w:val="24"/>
        </w:rPr>
        <w:t>, the seismic moment estimated under laboratory condition</w:t>
      </w:r>
      <w:r>
        <w:rPr>
          <w:rFonts w:eastAsia="Times New Roman"/>
          <w:b w:val="0"/>
          <w:szCs w:val="24"/>
        </w:rPr>
        <w:t>s</w:t>
      </w:r>
      <w:r w:rsidRPr="006A1DB2">
        <w:rPr>
          <w:rFonts w:eastAsia="Times New Roman"/>
          <w:b w:val="0"/>
          <w:szCs w:val="24"/>
        </w:rPr>
        <w:t xml:space="preserve"> </w:t>
      </w:r>
      <w:bookmarkStart w:id="1" w:name="_Hlk50925818"/>
      <w:r>
        <w:rPr>
          <w:rFonts w:eastAsia="Times New Roman"/>
          <w:b w:val="0"/>
          <w:szCs w:val="24"/>
        </w:rPr>
        <w:t>must be scaled to</w:t>
      </w:r>
      <w:r w:rsidRPr="006A1DB2">
        <w:rPr>
          <w:rFonts w:eastAsia="Times New Roman"/>
          <w:b w:val="0"/>
          <w:szCs w:val="24"/>
        </w:rPr>
        <w:t xml:space="preserve"> the seismic moment under field condition</w:t>
      </w:r>
      <w:bookmarkEnd w:id="1"/>
      <w:r>
        <w:rPr>
          <w:rFonts w:eastAsia="Times New Roman"/>
          <w:b w:val="0"/>
          <w:szCs w:val="24"/>
        </w:rPr>
        <w:t>s</w:t>
      </w:r>
      <w:r w:rsidRPr="006A1DB2">
        <w:rPr>
          <w:rFonts w:eastAsia="Times New Roman"/>
          <w:b w:val="0"/>
          <w:szCs w:val="24"/>
        </w:rPr>
        <w:t>.</w:t>
      </w:r>
      <w:r>
        <w:rPr>
          <w:rFonts w:eastAsia="Times New Roman"/>
          <w:b w:val="0"/>
          <w:szCs w:val="24"/>
        </w:rPr>
        <w:t xml:space="preserve"> Comparing </w:t>
      </w:r>
      <m:oMath>
        <m:sSup>
          <m:sSupPr>
            <m:ctrlPr>
              <w:rPr>
                <w:rFonts w:ascii="Cambria Math" w:eastAsia="Times New Roman" w:hAnsi="Cambria Math"/>
                <w:b w:val="0"/>
                <w:iCs/>
                <w:szCs w:val="24"/>
              </w:rPr>
            </m:ctrlPr>
          </m:sSupPr>
          <m:e>
            <m:sSub>
              <m:sSubPr>
                <m:ctrlPr>
                  <w:rPr>
                    <w:rFonts w:ascii="Cambria Math" w:eastAsia="Times New Roman" w:hAnsi="Cambria Math"/>
                    <w:b w:val="0"/>
                    <w:iCs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M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(lab)</m:t>
            </m:r>
          </m:e>
          <m:sup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max</m:t>
            </m:r>
          </m:sup>
        </m:sSup>
      </m:oMath>
      <w:r>
        <w:rPr>
          <w:rFonts w:eastAsia="Times New Roman"/>
          <w:b w:val="0"/>
          <w:szCs w:val="24"/>
        </w:rPr>
        <w:t xml:space="preserve"> to the maximum moment magnitude induced by a natural fault in an homogeneously deforming elastic medium (i.e., </w:t>
      </w:r>
      <w:proofErr w:type="spellStart"/>
      <w:r>
        <w:rPr>
          <w:rFonts w:eastAsia="Times New Roman"/>
          <w:b w:val="0"/>
          <w:szCs w:val="24"/>
        </w:rPr>
        <w:t>McGarr</w:t>
      </w:r>
      <w:proofErr w:type="spellEnd"/>
      <w:r>
        <w:rPr>
          <w:rFonts w:eastAsia="Times New Roman"/>
          <w:b w:val="0"/>
          <w:szCs w:val="24"/>
        </w:rPr>
        <w:t>, 2014) as</w:t>
      </w:r>
    </w:p>
    <w:p w14:paraId="4318E374" w14:textId="229E6D03" w:rsidR="00740D48" w:rsidRDefault="0047353F" w:rsidP="00740D48">
      <w:pPr>
        <w:jc w:val="both"/>
        <w:rPr>
          <w:rFonts w:eastAsia="Times New Roman"/>
          <w:b w:val="0"/>
          <w:bCs/>
          <w:szCs w:val="24"/>
        </w:rPr>
      </w:pPr>
      <m:oMath>
        <m:sSup>
          <m:sSupPr>
            <m:ctrlPr>
              <w:rPr>
                <w:rFonts w:ascii="Cambria Math" w:eastAsia="Times New Roman" w:hAnsi="Cambria Math"/>
                <w:b w:val="0"/>
                <w:iCs/>
                <w:szCs w:val="24"/>
              </w:rPr>
            </m:ctrlPr>
          </m:sSupPr>
          <m:e>
            <m:sSub>
              <m:sSubPr>
                <m:ctrlPr>
                  <w:rPr>
                    <w:rFonts w:ascii="Cambria Math" w:eastAsia="Times New Roman" w:hAnsi="Cambria Math"/>
                    <w:b w:val="0"/>
                    <w:iCs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M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/>
                    <w:szCs w:val="24"/>
                  </w:rPr>
                  <m:t>0</m:t>
                </m:r>
              </m:sub>
            </m:sSub>
          </m:e>
          <m:sup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max</m:t>
            </m:r>
          </m:sup>
        </m:sSup>
        <m:r>
          <m:rPr>
            <m:sty m:val="b"/>
          </m:rPr>
          <w:rPr>
            <w:rFonts w:ascii="Cambria Math" w:eastAsia="Times New Roman" w:hAnsi="Cambria Math"/>
            <w:szCs w:val="24"/>
          </w:rPr>
          <m:t>=</m:t>
        </m:r>
        <m:f>
          <m:fPr>
            <m:ctrlPr>
              <w:rPr>
                <w:rFonts w:ascii="Cambria Math" w:eastAsia="Times New Roman" w:hAnsi="Cambria Math"/>
                <w:b w:val="0"/>
                <w:iCs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eastAsia="Times New Roman" w:hAnsi="Cambria Math"/>
                <w:szCs w:val="24"/>
              </w:rPr>
              <m:t>2(1-c)</m:t>
            </m:r>
          </m:den>
        </m:f>
        <m:r>
          <m:rPr>
            <m:sty m:val="b"/>
          </m:rPr>
          <w:rPr>
            <w:rFonts w:ascii="Cambria Math" w:eastAsia="Times New Roman" w:hAnsi="Cambria Math"/>
            <w:szCs w:val="24"/>
          </w:rPr>
          <m:t>G∆V</m:t>
        </m:r>
      </m:oMath>
      <w:r w:rsidR="00740D48">
        <w:rPr>
          <w:rFonts w:eastAsia="Times New Roman"/>
          <w:szCs w:val="24"/>
        </w:rPr>
        <w:t xml:space="preserve"> </w:t>
      </w:r>
      <w:r w:rsidR="00740D48" w:rsidRPr="00550291">
        <w:rPr>
          <w:rFonts w:eastAsia="Times New Roman"/>
          <w:b w:val="0"/>
          <w:bCs/>
          <w:szCs w:val="24"/>
        </w:rPr>
        <w:t>(11)</w:t>
      </w:r>
    </w:p>
    <w:p w14:paraId="2CDABCB9" w14:textId="3B9E40C8" w:rsidR="00740D48" w:rsidRDefault="00740D48" w:rsidP="00740D48">
      <w:pPr>
        <w:jc w:val="both"/>
        <w:rPr>
          <w:rFonts w:eastAsia="Times New Roman"/>
          <w:b w:val="0"/>
        </w:rPr>
      </w:pPr>
      <w:r>
        <w:rPr>
          <w:rFonts w:eastAsia="Times New Roman"/>
          <w:b w:val="0"/>
          <w:bCs/>
          <w:szCs w:val="24"/>
        </w:rPr>
        <w:t xml:space="preserve">requires the application of a scale factor defined as </w:t>
      </w:r>
      <m:oMath>
        <m:r>
          <m:rPr>
            <m:sty m:val="b"/>
          </m:rPr>
          <w:rPr>
            <w:rFonts w:ascii="Cambria Math" w:hAnsi="Cambria Math"/>
          </w:rPr>
          <m:t>λ=µ</m:t>
        </m:r>
        <m:f>
          <m:fPr>
            <m:ctrlPr>
              <w:rPr>
                <w:rFonts w:ascii="Cambria Math" w:hAnsi="Cambria Math"/>
                <w:b w:val="0"/>
                <w:bCs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 w:val="0"/>
                    <w:bCs/>
                    <w:iCs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 w:val="0"/>
                    <w:bCs/>
                    <w:iCs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s</m:t>
                </m:r>
              </m:sub>
            </m:sSub>
          </m:den>
        </m:f>
      </m:oMath>
      <w:r w:rsidRPr="003F250C">
        <w:rPr>
          <w:rFonts w:eastAsia="Times New Roman"/>
          <w:b w:val="0"/>
        </w:rPr>
        <w:t xml:space="preserve">. </w:t>
      </w:r>
      <w:r w:rsidRPr="00DC0700">
        <w:rPr>
          <w:rFonts w:eastAsia="Times New Roman"/>
          <w:b w:val="0"/>
        </w:rPr>
        <w:t>Th</w:t>
      </w:r>
      <w:r>
        <w:rPr>
          <w:rFonts w:eastAsia="Times New Roman"/>
          <w:b w:val="0"/>
        </w:rPr>
        <w:t>us, the</w:t>
      </w:r>
      <w:r w:rsidRPr="00DC0700">
        <w:rPr>
          <w:rFonts w:eastAsia="Times New Roman"/>
          <w:b w:val="0"/>
        </w:rPr>
        <w:t xml:space="preserve"> </w:t>
      </w:r>
      <w:r>
        <w:rPr>
          <w:rFonts w:eastAsia="Times New Roman"/>
          <w:b w:val="0"/>
        </w:rPr>
        <w:t>normalized</w:t>
      </w:r>
      <w:r w:rsidRPr="00DC0700">
        <w:rPr>
          <w:rFonts w:eastAsia="Times New Roman"/>
          <w:b w:val="0"/>
        </w:rPr>
        <w:t xml:space="preserve"> maximum seismic moment for our laboratory slip</w:t>
      </w:r>
      <w:r>
        <w:rPr>
          <w:rFonts w:eastAsia="Times New Roman"/>
          <w:b w:val="0"/>
        </w:rPr>
        <w:t xml:space="preserve"> </w:t>
      </w:r>
      <w:r w:rsidRPr="00DC0700">
        <w:rPr>
          <w:rFonts w:eastAsia="Times New Roman"/>
          <w:b w:val="0"/>
        </w:rPr>
        <w:t>events</w:t>
      </w:r>
      <w:r>
        <w:rPr>
          <w:rFonts w:eastAsia="Times New Roman"/>
          <w:b w:val="0"/>
        </w:rPr>
        <w:t xml:space="preserve"> are defined as</w:t>
      </w:r>
    </w:p>
    <w:p w14:paraId="5E86C80B" w14:textId="44223E48" w:rsidR="00740D48" w:rsidRDefault="0047353F" w:rsidP="00740D48">
      <w:pPr>
        <w:rPr>
          <w:rFonts w:eastAsia="Times New Roman"/>
          <w:b w:val="0"/>
        </w:rPr>
      </w:pPr>
      <m:oMath>
        <m:sSup>
          <m:sSupPr>
            <m:ctrlPr>
              <w:rPr>
                <w:rFonts w:ascii="Cambria Math" w:hAnsi="Cambria Math"/>
                <w:b w:val="0"/>
                <w:iCs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b w:val="0"/>
                    <w:iCs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 xml:space="preserve"> M'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0</m:t>
                </m:r>
              </m:sub>
            </m:sSub>
          </m:e>
          <m:sup>
            <m:r>
              <m:rPr>
                <m:sty m:val="b"/>
              </m:rPr>
              <w:rPr>
                <w:rFonts w:ascii="Cambria Math" w:hAnsi="Cambria Math"/>
              </w:rPr>
              <m:t>max</m:t>
            </m:r>
          </m:sup>
        </m:sSup>
        <m:r>
          <m:rPr>
            <m:sty m:val="b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b w:val="0"/>
                <w:iCs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b w:val="0"/>
                    <w:iCs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0</m:t>
                </m:r>
              </m:sub>
            </m:sSub>
          </m:e>
          <m:sup>
            <m:r>
              <m:rPr>
                <m:sty m:val="b"/>
              </m:rPr>
              <w:rPr>
                <w:rFonts w:ascii="Cambria Math" w:hAnsi="Cambria Math"/>
              </w:rPr>
              <m:t>max</m:t>
            </m:r>
          </m:sup>
        </m:sSup>
        <m:r>
          <m:rPr>
            <m:sty m:val="b"/>
          </m:rPr>
          <w:rPr>
            <w:rFonts w:ascii="Cambria Math" w:hAnsi="Cambria Math"/>
          </w:rPr>
          <m:t>/λ</m:t>
        </m:r>
      </m:oMath>
      <w:r w:rsidR="00740D48">
        <w:rPr>
          <w:rFonts w:eastAsia="Times New Roman"/>
          <w:bCs/>
        </w:rPr>
        <w:t xml:space="preserve"> </w:t>
      </w:r>
      <w:r w:rsidR="00740D48" w:rsidRPr="00550291">
        <w:rPr>
          <w:rFonts w:eastAsia="Times New Roman"/>
          <w:b w:val="0"/>
        </w:rPr>
        <w:t>(12)</w:t>
      </w:r>
    </w:p>
    <w:p w14:paraId="70BC365B" w14:textId="7F7E37F7" w:rsidR="00463785" w:rsidRDefault="00463785">
      <w:pPr>
        <w:spacing w:before="0" w:after="160" w:line="259" w:lineRule="auto"/>
        <w:rPr>
          <w:rFonts w:eastAsia="Times New Roman"/>
          <w:b w:val="0"/>
        </w:rPr>
      </w:pPr>
      <w:r>
        <w:rPr>
          <w:rFonts w:eastAsia="Times New Roman"/>
          <w:b w:val="0"/>
        </w:rPr>
        <w:br w:type="page"/>
      </w:r>
    </w:p>
    <w:p w14:paraId="28360920" w14:textId="720385AA" w:rsidR="00463785" w:rsidRDefault="00463785" w:rsidP="00740D48">
      <w:pPr>
        <w:rPr>
          <w:rFonts w:eastAsia="Times New Roman"/>
          <w:bCs/>
        </w:rPr>
      </w:pPr>
      <w:r w:rsidRPr="00463785">
        <w:rPr>
          <w:rFonts w:eastAsia="Times New Roman"/>
          <w:bCs/>
        </w:rPr>
        <w:lastRenderedPageBreak/>
        <w:t>Supplementar</w:t>
      </w:r>
      <w:r>
        <w:rPr>
          <w:rFonts w:eastAsia="Times New Roman"/>
          <w:bCs/>
        </w:rPr>
        <w:t>y Table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683"/>
        <w:gridCol w:w="1001"/>
        <w:gridCol w:w="1001"/>
        <w:gridCol w:w="950"/>
        <w:gridCol w:w="2575"/>
        <w:gridCol w:w="1980"/>
        <w:gridCol w:w="990"/>
      </w:tblGrid>
      <w:tr w:rsidR="00463785" w:rsidRPr="00DC76AF" w14:paraId="56F96A9A" w14:textId="77777777" w:rsidTr="000C3031">
        <w:trPr>
          <w:trHeight w:val="315"/>
        </w:trPr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01B05" w14:textId="07D433B9" w:rsidR="00463785" w:rsidRPr="00DC76AF" w:rsidRDefault="00463785" w:rsidP="000C3031">
            <w:pPr>
              <w:spacing w:line="240" w:lineRule="auto"/>
              <w:rPr>
                <w:rFonts w:eastAsia="Times New Roman"/>
                <w:b w:val="0"/>
                <w:color w:val="000000"/>
              </w:rPr>
            </w:pPr>
            <w:r w:rsidRPr="00DC76AF">
              <w:rPr>
                <w:rFonts w:eastAsia="Times New Roman"/>
                <w:b w:val="0"/>
                <w:color w:val="000000"/>
              </w:rPr>
              <w:t>Seismic Moments and Total Injected Volumes</w:t>
            </w:r>
            <w:r w:rsidRPr="00463785">
              <w:rPr>
                <w:rFonts w:eastAsia="Times New Roman"/>
                <w:b w:val="0"/>
                <w:color w:val="000000"/>
              </w:rPr>
              <w:t xml:space="preserve"> </w:t>
            </w:r>
            <w:r w:rsidRPr="00DC76AF">
              <w:rPr>
                <w:rFonts w:eastAsia="Times New Roman"/>
                <w:b w:val="0"/>
                <w:color w:val="000000"/>
              </w:rPr>
              <w:t>Sequence</w:t>
            </w:r>
            <w:r>
              <w:rPr>
                <w:rFonts w:eastAsia="Times New Roman"/>
                <w:b w:val="0"/>
                <w:color w:val="000000"/>
              </w:rPr>
              <w:t xml:space="preserve"> </w:t>
            </w:r>
          </w:p>
        </w:tc>
      </w:tr>
      <w:tr w:rsidR="00463785" w:rsidRPr="00463785" w14:paraId="450AACD3" w14:textId="77777777" w:rsidTr="00463785">
        <w:trPr>
          <w:trHeight w:val="315"/>
        </w:trPr>
        <w:tc>
          <w:tcPr>
            <w:tcW w:w="6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B8357" w14:textId="77777777" w:rsidR="00463785" w:rsidRPr="00DC76AF" w:rsidRDefault="00463785" w:rsidP="000C3031">
            <w:pPr>
              <w:spacing w:line="240" w:lineRule="auto"/>
              <w:jc w:val="center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Event 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A81F0" w14:textId="77777777" w:rsidR="00463785" w:rsidRPr="00DC76AF" w:rsidRDefault="00463785" w:rsidP="000C3031">
            <w:pPr>
              <w:spacing w:line="240" w:lineRule="auto"/>
              <w:jc w:val="center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ΔV(m3)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7AC27" w14:textId="77777777" w:rsidR="00463785" w:rsidRPr="00DC76AF" w:rsidRDefault="00463785" w:rsidP="000C3031">
            <w:pPr>
              <w:spacing w:line="240" w:lineRule="auto"/>
              <w:jc w:val="center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M0(max)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43773" w14:textId="77777777" w:rsidR="00463785" w:rsidRPr="00DC76AF" w:rsidRDefault="00463785" w:rsidP="000C3031">
            <w:pPr>
              <w:spacing w:line="240" w:lineRule="auto"/>
              <w:jc w:val="center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Type</w:t>
            </w:r>
          </w:p>
        </w:tc>
        <w:tc>
          <w:tcPr>
            <w:tcW w:w="25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0041B" w14:textId="77777777" w:rsidR="00463785" w:rsidRPr="00DC76AF" w:rsidRDefault="00463785" w:rsidP="000C3031">
            <w:pPr>
              <w:spacing w:line="240" w:lineRule="auto"/>
              <w:jc w:val="center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Location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A44AC" w14:textId="77777777" w:rsidR="00463785" w:rsidRPr="00DC76AF" w:rsidRDefault="00463785" w:rsidP="000C3031">
            <w:pPr>
              <w:spacing w:line="240" w:lineRule="auto"/>
              <w:jc w:val="center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Reference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92B30" w14:textId="77777777" w:rsidR="00463785" w:rsidRPr="00DC76AF" w:rsidRDefault="00463785" w:rsidP="000C3031">
            <w:pPr>
              <w:spacing w:line="240" w:lineRule="auto"/>
              <w:jc w:val="center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Reference</w:t>
            </w:r>
          </w:p>
        </w:tc>
      </w:tr>
      <w:tr w:rsidR="00463785" w:rsidRPr="00463785" w14:paraId="6EB5D6CF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F311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SJ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B9E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6.50E+04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ADE2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8.91E+15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7E5C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5F4B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Fort St. John ,Canada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B23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Mahani</w:t>
            </w:r>
            <w:proofErr w:type="spellEnd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 et al. (2017)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A618" w14:textId="58158393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463785" w:rsidRPr="00463785" w14:paraId="6A63E09D" w14:textId="77777777" w:rsidTr="00463785">
        <w:trPr>
          <w:trHeight w:val="60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B93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POH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29C1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1.28E+04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A27C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2.00E+17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52E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egs</w:t>
            </w:r>
            <w:proofErr w:type="spellEnd"/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2CD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Pohang (PX-2),South Korea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5CB7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Grigoli</w:t>
            </w:r>
            <w:proofErr w:type="spellEnd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 et al. (2018),</w:t>
            </w: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br/>
              <w:t xml:space="preserve"> Kim et al. (2018)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FB35" w14:textId="50267DD7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2,</w:t>
            </w:r>
            <w:r w:rsidR="00463785" w:rsidRPr="00DC76AF"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463785" w:rsidRPr="00463785" w14:paraId="0D72EE0B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CE85D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SG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FEE4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7.00E+02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592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1.00E+14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1AD4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egs</w:t>
            </w:r>
            <w:proofErr w:type="spellEnd"/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4109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St. Gallen, Switzerland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2C039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Diehl et al. (2017)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2F43" w14:textId="65FB0CEF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463785" w:rsidRPr="00463785" w14:paraId="4A5D10F9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C12A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GSF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1F55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1.31E+00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C6C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6.21E+10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FA3D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scientific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B001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 xml:space="preserve">southeast France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F8E5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Guglielmi</w:t>
            </w:r>
            <w:proofErr w:type="spellEnd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 et al., ( 2015)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D492D" w14:textId="4E3A5021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463785" w:rsidRPr="00463785" w14:paraId="4D31ABBF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013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7B61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2.80E+07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3CA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1.12E+15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118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wd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545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Venus, Texas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930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Scales et al. (2017)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46D2" w14:textId="6EE18889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463785" w:rsidRPr="00463785" w14:paraId="5C35482B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A6D7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4185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1.45E+07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8D1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1.58E+15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9C4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wd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F90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Dagger Draw, New Mexico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7174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Sanford et al. (2006)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6408" w14:textId="297373D2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463785" w:rsidRPr="00463785" w14:paraId="74809D23" w14:textId="77777777" w:rsidTr="00463785">
        <w:trPr>
          <w:trHeight w:val="60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7B7B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D9B4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1.80E+06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94D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8.91E+15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1499B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wd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188D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Tejon, Central Valley (WWF), </w:t>
            </w: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br/>
              <w:t>Kern County, California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74AC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Goebel et al. (2016)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AAD8C" w14:textId="6B16B523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463785" w:rsidRPr="00463785" w14:paraId="48A468D5" w14:textId="77777777" w:rsidTr="00463785">
        <w:trPr>
          <w:trHeight w:val="60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3A49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ABA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6.25E+05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1B27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2.11E+16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A02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wd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AC599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Rocky Mountain </w:t>
            </w: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br/>
              <w:t>Arsenal (Denver), Colorado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63F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Healy et al. (1968)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A4FE" w14:textId="43527FDB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463785" w:rsidRPr="00463785" w14:paraId="3BEC9E15" w14:textId="77777777" w:rsidTr="00463785">
        <w:trPr>
          <w:trHeight w:val="60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94EF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81B2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4.90E+06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86094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1.00E+17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0294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wd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5C86D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Raton Basin, </w:t>
            </w: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br/>
              <w:t>Colorado and New Mexico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BD37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Rubenstein et al. (2014)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A2A1" w14:textId="4790B003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463785" w:rsidRPr="00463785" w14:paraId="11930E6A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583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36AD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2.00E+02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73D2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5.62E+05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2B9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F8D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Western Canada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65E4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Maxwell et al. (2009)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9321" w14:textId="217E6395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463785" w:rsidRPr="00463785" w14:paraId="45D85A02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BF8A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F27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1.10E+03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9732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5.62E+08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3C72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AAEB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Cotton Valley, Texas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73E2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Urbancic</w:t>
            </w:r>
            <w:proofErr w:type="spellEnd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 et al. (1999)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7C2C" w14:textId="06D5A108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463785" w:rsidRPr="00463785" w14:paraId="5344BAA2" w14:textId="77777777" w:rsidTr="00463785">
        <w:trPr>
          <w:trHeight w:val="60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D725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66CF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9.42E+04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C7CD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2.24E+12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CA94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8781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Ryser well, </w:t>
            </w: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br/>
              <w:t>Harrison County, Ohio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F80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Friberg et al. (2014)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1BB8B" w14:textId="7B7AC2B4" w:rsidR="00463785" w:rsidRPr="00DC76AF" w:rsidRDefault="0048663E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13</w:t>
            </w:r>
          </w:p>
        </w:tc>
      </w:tr>
      <w:tr w:rsidR="00463785" w:rsidRPr="00463785" w14:paraId="19DA9C4F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AB8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0E6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3.02E+05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D15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1.26E+13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ED97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A4C7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Fox Creek (Well Pad 4)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47D9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Bao and Eaton (2016)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3CB3" w14:textId="6AD46563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463785" w:rsidRPr="00463785" w14:paraId="020B343B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5125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FF77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1.26E+05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37FF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2.51E+13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FB3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550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Fox Creek (Well Pad 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DF6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Bao and Eaton (2016)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C8FC" w14:textId="7A209BD0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463785" w:rsidRPr="00463785" w14:paraId="77DC0FB2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7642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65A5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4.03E+04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471A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2.51E+13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6C51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17EC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Fox Creek (Well Pad 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90ED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Bao and Eaton (2016)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A5EB" w14:textId="3AD2AB8B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463785" w:rsidRPr="00463785" w14:paraId="2781B913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0C1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7B8A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3.74E+04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24EA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3.55E+13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FF4D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DBBB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Fox Creek (Well Pad 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5599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Bao and Eaton (2016)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9F0E" w14:textId="3483619F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463785" w:rsidRPr="00463785" w14:paraId="29C0DA23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D157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BC5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2.68E+04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19C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3.98E+14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85B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8677C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Fox Creek (Well Pad 3)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E2E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Bao and Eaton (2016)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A9B9E" w14:textId="6EDD23D5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463785" w:rsidRPr="00463785" w14:paraId="362B8625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2D1B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4E15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6.11E+04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5D55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7.94E+14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80B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frack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AE9C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Fox Creek (Well Pad 1)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8C3C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Bao and Eaton (2016)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B37C" w14:textId="56141DFD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14</w:t>
            </w:r>
          </w:p>
        </w:tc>
      </w:tr>
      <w:tr w:rsidR="00463785" w:rsidRPr="00463785" w14:paraId="4A813A51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1B1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7561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1.30E+04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DD0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3.55E+07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711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egs</w:t>
            </w:r>
            <w:proofErr w:type="spellEnd"/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82DC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Groẞ-</w:t>
            </w: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Schönebeck,Germany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DCE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Zang et al. (2014)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7A58" w14:textId="1609F606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</w:t>
            </w:r>
            <w:r w:rsidR="00463785" w:rsidRPr="00DC76AF"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463785" w:rsidRPr="00463785" w14:paraId="609DE9FA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FFA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904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5.60E+03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B401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5.62E+11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7DC1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egs</w:t>
            </w:r>
            <w:proofErr w:type="spellEnd"/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247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Bad </w:t>
            </w: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Urach,Germany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AA6B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Evans et al. (2012)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A5C2" w14:textId="27424DF0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</w:t>
            </w:r>
            <w:r w:rsidR="00463785" w:rsidRPr="00DC76AF"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463785" w:rsidRPr="00463785" w14:paraId="398C0033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083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05FE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1.01E+04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C872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1.12E+12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C23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egs</w:t>
            </w:r>
            <w:proofErr w:type="spellEnd"/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802F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Ogachi</w:t>
            </w:r>
            <w:proofErr w:type="spellEnd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 (OGC-1),Japan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74F4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Kaieda</w:t>
            </w:r>
            <w:proofErr w:type="spellEnd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 et al. (2010)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7C0E" w14:textId="3AD61E0D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463785" w:rsidRPr="00463785" w14:paraId="1E04BBEF" w14:textId="77777777" w:rsidTr="00463785">
        <w:trPr>
          <w:trHeight w:val="37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7992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B61A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4.13E+04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B1AD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4.32E+12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1675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egs</w:t>
            </w:r>
            <w:proofErr w:type="spellEnd"/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73D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Newberry,US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14018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Breede</w:t>
            </w:r>
            <w:proofErr w:type="spellEnd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 et al. (2013)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956A" w14:textId="36EB6EAD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</w:t>
            </w:r>
            <w:r w:rsidR="00463785" w:rsidRPr="00DC76AF"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463785" w:rsidRPr="00463785" w14:paraId="36C216F5" w14:textId="77777777" w:rsidTr="00463785">
        <w:trPr>
          <w:trHeight w:val="390"/>
        </w:trPr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A81B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E09D0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3.10E+03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B5856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6.31E+12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8CB09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egs</w:t>
            </w:r>
            <w:proofErr w:type="spellEnd"/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1F269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Well </w:t>
            </w: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Paralana</w:t>
            </w:r>
            <w:proofErr w:type="spellEnd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 2,Australia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D6D53" w14:textId="77777777" w:rsidR="00463785" w:rsidRPr="00DC76AF" w:rsidRDefault="00463785" w:rsidP="00463785">
            <w:pPr>
              <w:spacing w:line="240" w:lineRule="auto"/>
              <w:rPr>
                <w:rFonts w:eastAsia="Times New Roman"/>
                <w:b w:val="0"/>
                <w:bCs/>
                <w:sz w:val="18"/>
                <w:szCs w:val="18"/>
              </w:rPr>
            </w:pPr>
            <w:proofErr w:type="spellStart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>Albaric</w:t>
            </w:r>
            <w:proofErr w:type="spellEnd"/>
            <w:r w:rsidRPr="00DC76AF">
              <w:rPr>
                <w:rFonts w:eastAsia="Times New Roman"/>
                <w:b w:val="0"/>
                <w:bCs/>
                <w:sz w:val="18"/>
                <w:szCs w:val="18"/>
              </w:rPr>
              <w:t xml:space="preserve"> et al. (2014)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7F86D" w14:textId="2ADA5E4C" w:rsidR="00463785" w:rsidRPr="00DC76AF" w:rsidRDefault="0047353F" w:rsidP="00463785">
            <w:pPr>
              <w:spacing w:line="240" w:lineRule="auto"/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1</w:t>
            </w:r>
            <w:r w:rsidR="00463785" w:rsidRPr="00DC76AF">
              <w:rPr>
                <w:rFonts w:eastAsia="Times New Roman"/>
                <w:b w:val="0"/>
                <w:bCs/>
                <w:color w:val="000000"/>
                <w:sz w:val="18"/>
                <w:szCs w:val="18"/>
              </w:rPr>
              <w:t>9</w:t>
            </w:r>
          </w:p>
        </w:tc>
      </w:tr>
    </w:tbl>
    <w:p w14:paraId="4EF79908" w14:textId="77777777" w:rsidR="00463785" w:rsidRPr="00463785" w:rsidRDefault="00463785" w:rsidP="00463785">
      <w:pPr>
        <w:rPr>
          <w:b w:val="0"/>
          <w:bCs/>
          <w:sz w:val="18"/>
          <w:szCs w:val="18"/>
        </w:rPr>
      </w:pPr>
    </w:p>
    <w:p w14:paraId="5F8AFC72" w14:textId="07D7DC72" w:rsidR="0048663E" w:rsidRDefault="0048663E">
      <w:pPr>
        <w:spacing w:before="0" w:after="160" w:line="259" w:lineRule="auto"/>
        <w:rPr>
          <w:rFonts w:eastAsia="Times New Roman"/>
          <w:b w:val="0"/>
          <w:bCs/>
          <w:sz w:val="22"/>
          <w:szCs w:val="18"/>
        </w:rPr>
      </w:pPr>
      <w:r>
        <w:rPr>
          <w:rFonts w:eastAsia="Times New Roman"/>
          <w:b w:val="0"/>
          <w:bCs/>
          <w:sz w:val="22"/>
          <w:szCs w:val="18"/>
        </w:rPr>
        <w:br w:type="page"/>
      </w:r>
    </w:p>
    <w:p w14:paraId="7F30A933" w14:textId="742176FD" w:rsidR="00463785" w:rsidRDefault="0048663E" w:rsidP="00740D48">
      <w:pPr>
        <w:rPr>
          <w:rFonts w:eastAsia="Times New Roman"/>
          <w:b w:val="0"/>
          <w:bCs/>
          <w:sz w:val="22"/>
          <w:szCs w:val="18"/>
        </w:rPr>
      </w:pPr>
      <w:r>
        <w:rPr>
          <w:rFonts w:eastAsia="Times New Roman"/>
          <w:b w:val="0"/>
          <w:bCs/>
          <w:sz w:val="22"/>
          <w:szCs w:val="18"/>
        </w:rPr>
        <w:lastRenderedPageBreak/>
        <w:t>Reference</w:t>
      </w:r>
    </w:p>
    <w:p w14:paraId="42DEAFC3" w14:textId="4FB1BBF9" w:rsidR="0048663E" w:rsidRPr="0048663E" w:rsidRDefault="0048663E" w:rsidP="0048663E">
      <w:pPr>
        <w:pStyle w:val="ListParagraph"/>
        <w:numPr>
          <w:ilvl w:val="0"/>
          <w:numId w:val="2"/>
        </w:numPr>
        <w:rPr>
          <w:rFonts w:eastAsia="Times New Roman"/>
          <w:b w:val="0"/>
          <w:bCs/>
          <w:sz w:val="22"/>
          <w:szCs w:val="18"/>
        </w:rPr>
      </w:pPr>
      <w:proofErr w:type="spellStart"/>
      <w:r w:rsidRPr="0048663E">
        <w:rPr>
          <w:rFonts w:eastAsia="Times New Roman"/>
          <w:b w:val="0"/>
          <w:bCs/>
          <w:sz w:val="22"/>
          <w:szCs w:val="18"/>
        </w:rPr>
        <w:t>Mahani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, A. B. et al. Fluid injection and seismic activity in the Northern</w:t>
      </w:r>
      <w:r w:rsidRPr="0048663E"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Montney Play, British Columbia, Canada, with special reference to the 17</w:t>
      </w:r>
      <w:r w:rsidRPr="0048663E"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 xml:space="preserve">August 2015 Mw 4.6 induced earthquake. Bull.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Seismol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. Soc. Am. 107, 542–552 (2017).</w:t>
      </w:r>
    </w:p>
    <w:p w14:paraId="387A879F" w14:textId="18C6EA09" w:rsidR="0048663E" w:rsidRDefault="0048663E" w:rsidP="0048663E">
      <w:pPr>
        <w:pStyle w:val="ListParagraph"/>
        <w:numPr>
          <w:ilvl w:val="0"/>
          <w:numId w:val="2"/>
        </w:numPr>
        <w:rPr>
          <w:rFonts w:eastAsia="Times New Roman"/>
          <w:b w:val="0"/>
          <w:bCs/>
          <w:sz w:val="22"/>
          <w:szCs w:val="18"/>
        </w:rPr>
      </w:pPr>
      <w:proofErr w:type="spellStart"/>
      <w:r w:rsidRPr="0048663E">
        <w:rPr>
          <w:rFonts w:eastAsia="Times New Roman"/>
          <w:b w:val="0"/>
          <w:bCs/>
          <w:sz w:val="22"/>
          <w:szCs w:val="18"/>
        </w:rPr>
        <w:t>Grigoli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, F. et al. The November 2017 M w 5.5 Pohang earthquake: a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possible case of induced seismicity in South Korea. Science 360, 1003–1006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(2018).</w:t>
      </w:r>
    </w:p>
    <w:p w14:paraId="220D1E7B" w14:textId="6F54C013" w:rsidR="0048663E" w:rsidRDefault="0048663E" w:rsidP="0048663E">
      <w:pPr>
        <w:pStyle w:val="ListParagraph"/>
        <w:numPr>
          <w:ilvl w:val="0"/>
          <w:numId w:val="2"/>
        </w:numPr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t>Kim, K. H. et al. Assessing whether the 2017 Mw5.4 Pohang earthquake in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South Korea was an induced event. Science 360, 1007–1009 (2018).</w:t>
      </w:r>
    </w:p>
    <w:p w14:paraId="21598480" w14:textId="384BA1D4" w:rsidR="0048663E" w:rsidRDefault="0048663E" w:rsidP="0048663E">
      <w:pPr>
        <w:pStyle w:val="ListParagraph"/>
        <w:numPr>
          <w:ilvl w:val="0"/>
          <w:numId w:val="2"/>
        </w:numPr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t xml:space="preserve">Diehl, T., Kraft, T., Kissling, E. &amp;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Wiemer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, S. The induced earthquake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sequence related to the St. Gallen deep geothermal project (Switzerland): fault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 xml:space="preserve">reactivation and fluid interactions imaged by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microseismicity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. J.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Geophys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. Res.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Solid Earth 122, 7272–7290 (2017).</w:t>
      </w:r>
    </w:p>
    <w:p w14:paraId="488C047A" w14:textId="5D3FDB71" w:rsidR="0048663E" w:rsidRDefault="0048663E" w:rsidP="0048663E">
      <w:pPr>
        <w:pStyle w:val="ListParagraph"/>
        <w:numPr>
          <w:ilvl w:val="0"/>
          <w:numId w:val="2"/>
        </w:numPr>
        <w:rPr>
          <w:rFonts w:eastAsia="Times New Roman"/>
          <w:b w:val="0"/>
          <w:bCs/>
          <w:sz w:val="22"/>
          <w:szCs w:val="18"/>
        </w:rPr>
      </w:pPr>
      <w:proofErr w:type="spellStart"/>
      <w:r w:rsidRPr="0048663E">
        <w:rPr>
          <w:rFonts w:eastAsia="Times New Roman"/>
          <w:b w:val="0"/>
          <w:bCs/>
          <w:sz w:val="22"/>
          <w:szCs w:val="18"/>
        </w:rPr>
        <w:t>Guglielmi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, Y., Cappa, F.,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Avouac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, J. P., Henry, P. &amp;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Elsworth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, D. Seismicity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triggered by fluid injection-induced aseismic slip. Science 348, 1224–1226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(2015).</w:t>
      </w:r>
    </w:p>
    <w:p w14:paraId="75D258A3" w14:textId="0D90A6B8" w:rsidR="0048663E" w:rsidRDefault="0048663E" w:rsidP="0048663E">
      <w:pPr>
        <w:pStyle w:val="ListParagraph"/>
        <w:numPr>
          <w:ilvl w:val="0"/>
          <w:numId w:val="2"/>
        </w:numPr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t>Scales, M. M. et al. A Decade of Induced Slip on the Causative Fault of the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 xml:space="preserve">2015 Mw 4.0 Venus Earthquake, Northeast Johnson County, Texas. J.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Geophys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.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Res. Solid Earth 122, 7879–7894 (2017).</w:t>
      </w:r>
    </w:p>
    <w:p w14:paraId="0158A8B4" w14:textId="7B48AAEE" w:rsidR="0048663E" w:rsidRDefault="0048663E" w:rsidP="0048663E">
      <w:pPr>
        <w:pStyle w:val="ListParagraph"/>
        <w:numPr>
          <w:ilvl w:val="0"/>
          <w:numId w:val="2"/>
        </w:numPr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t xml:space="preserve">Sanford, A. R.,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Mayeau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, T. M.,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Schlue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, J. W., Aster, R. C. &amp;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Jaksha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, L. H.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Earthquake catalogs for New Mexico and bordering areas II: 1999-2004. N. Mex.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Geol. 28, 99–109 (2006).</w:t>
      </w:r>
    </w:p>
    <w:p w14:paraId="2DD26EFD" w14:textId="0731A7F0" w:rsidR="0048663E" w:rsidRDefault="0048663E" w:rsidP="0048663E">
      <w:pPr>
        <w:pStyle w:val="ListParagraph"/>
        <w:numPr>
          <w:ilvl w:val="0"/>
          <w:numId w:val="2"/>
        </w:numPr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t>Goebel, T. H. W. et al. Wastewater disposal and earthquake swarm activity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 xml:space="preserve">at the southern end of the Central Valley, California.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Geophys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. Res. Lett. 43,1092–1099 (2016).</w:t>
      </w:r>
    </w:p>
    <w:p w14:paraId="170461A8" w14:textId="261113FD" w:rsidR="0048663E" w:rsidRDefault="0048663E" w:rsidP="0048663E">
      <w:pPr>
        <w:pStyle w:val="ListParagraph"/>
        <w:numPr>
          <w:ilvl w:val="0"/>
          <w:numId w:val="2"/>
        </w:numPr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t xml:space="preserve">Healy, J. H.,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Rubey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, W. W., Griggs, D. T. &amp; Raleigh, C. B. The Denver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 xml:space="preserve">Earthquakes. Disposal of waste fluids by injection into a deep well has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riggered</w:t>
      </w:r>
      <w:proofErr w:type="spellEnd"/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earthquakes near Denver, Colorado. Science 161, 1301–1310 (1968).</w:t>
      </w:r>
    </w:p>
    <w:p w14:paraId="78389C6F" w14:textId="1B282F8E" w:rsidR="0048663E" w:rsidRDefault="0048663E" w:rsidP="0048663E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t xml:space="preserve">Rubinstein, J. L., Ellsworth, W. L.,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McGarr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, A. &amp; Benz, H. M. The 2001–present induced earthquake sequence in the Raton Basin of northern New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 xml:space="preserve">Mexico and southern Colorado. Bull.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Seismol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. Soc. Am. 104, 2162–2181 (2014).</w:t>
      </w:r>
    </w:p>
    <w:p w14:paraId="6FB5201E" w14:textId="069F482F" w:rsidR="0048663E" w:rsidRDefault="0048663E" w:rsidP="0048663E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t xml:space="preserve">Maxwell, S. C.,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Shemeta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, J., Campbell, E. &amp; Quirk, D.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Microseismic</w:t>
      </w:r>
      <w:proofErr w:type="spellEnd"/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 xml:space="preserve">deformation rate monitoring. Proc. - SPE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Annu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. Tech. Conf.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Exhib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. 6, 4185–4193 (2008).</w:t>
      </w:r>
    </w:p>
    <w:p w14:paraId="27A0F503" w14:textId="32725AFA" w:rsidR="0048663E" w:rsidRDefault="0048663E" w:rsidP="0048663E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proofErr w:type="spellStart"/>
      <w:r w:rsidRPr="0048663E">
        <w:rPr>
          <w:rFonts w:eastAsia="Times New Roman"/>
          <w:b w:val="0"/>
          <w:bCs/>
          <w:sz w:val="22"/>
          <w:szCs w:val="18"/>
        </w:rPr>
        <w:t>Urbancic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, T. I.,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Shumila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, V., Rutledge, J. T. &amp;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Zinno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, R. J. Determining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 xml:space="preserve">hydraulic fracture behavior using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microseismicity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. Vail Rocks 1999 - 37th U.S.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Symp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. Rock Mech. 991–997 (1999).</w:t>
      </w:r>
    </w:p>
    <w:p w14:paraId="681900A2" w14:textId="7EDDE346" w:rsidR="0048663E" w:rsidRDefault="0048663E" w:rsidP="0048663E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t>Friberg, P. A., Besana-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Ostman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 xml:space="preserve">, G. M. &amp;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Dricker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, I. Characterization of an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earthquake sequence triggered by hydraulic fracturing in Harrison county, Ohio.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proofErr w:type="spellStart"/>
      <w:r w:rsidRPr="0048663E">
        <w:rPr>
          <w:rFonts w:eastAsia="Times New Roman"/>
          <w:b w:val="0"/>
          <w:bCs/>
          <w:sz w:val="22"/>
          <w:szCs w:val="18"/>
        </w:rPr>
        <w:t>Seismol</w:t>
      </w:r>
      <w:proofErr w:type="spellEnd"/>
      <w:r w:rsidRPr="0048663E">
        <w:rPr>
          <w:rFonts w:eastAsia="Times New Roman"/>
          <w:b w:val="0"/>
          <w:bCs/>
          <w:sz w:val="22"/>
          <w:szCs w:val="18"/>
        </w:rPr>
        <w:t>. Res. Lett. 85, 1295–1307 (2014).</w:t>
      </w:r>
    </w:p>
    <w:p w14:paraId="2164FBD4" w14:textId="68B67075" w:rsidR="0048663E" w:rsidRDefault="0048663E" w:rsidP="0048663E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r w:rsidRPr="0048663E">
        <w:rPr>
          <w:rFonts w:eastAsia="Times New Roman"/>
          <w:b w:val="0"/>
          <w:bCs/>
          <w:sz w:val="22"/>
          <w:szCs w:val="18"/>
        </w:rPr>
        <w:lastRenderedPageBreak/>
        <w:t>Bao, X. &amp; Eaton, D. W. Fault activation by hydraulic fracturing in western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8663E">
        <w:rPr>
          <w:rFonts w:eastAsia="Times New Roman"/>
          <w:b w:val="0"/>
          <w:bCs/>
          <w:sz w:val="22"/>
          <w:szCs w:val="18"/>
        </w:rPr>
        <w:t>Canada. Science 354, 1406–1409 (2016).</w:t>
      </w:r>
    </w:p>
    <w:p w14:paraId="3A052C45" w14:textId="35B4ABD5" w:rsidR="0048663E" w:rsidRDefault="0047353F" w:rsidP="0047353F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r w:rsidRPr="0047353F">
        <w:rPr>
          <w:rFonts w:eastAsia="Times New Roman"/>
          <w:b w:val="0"/>
          <w:bCs/>
          <w:sz w:val="22"/>
          <w:szCs w:val="18"/>
        </w:rPr>
        <w:t xml:space="preserve">Zang, A. et al. Analysis of induced seismicity in geothermal reservoirs </w:t>
      </w:r>
      <w:r>
        <w:rPr>
          <w:rFonts w:eastAsia="Times New Roman"/>
          <w:b w:val="0"/>
          <w:bCs/>
          <w:sz w:val="22"/>
          <w:szCs w:val="18"/>
        </w:rPr>
        <w:t>–</w:t>
      </w:r>
      <w:r w:rsidRPr="0047353F">
        <w:rPr>
          <w:rFonts w:eastAsia="Times New Roman"/>
          <w:b w:val="0"/>
          <w:bCs/>
          <w:sz w:val="22"/>
          <w:szCs w:val="18"/>
        </w:rPr>
        <w:t xml:space="preserve"> An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7353F">
        <w:rPr>
          <w:rFonts w:eastAsia="Times New Roman"/>
          <w:b w:val="0"/>
          <w:bCs/>
          <w:sz w:val="22"/>
          <w:szCs w:val="18"/>
        </w:rPr>
        <w:t xml:space="preserve">overview.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Geothermics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 52, 6–21 (2014).</w:t>
      </w:r>
    </w:p>
    <w:p w14:paraId="6F30D455" w14:textId="172863C5" w:rsidR="0047353F" w:rsidRDefault="0047353F" w:rsidP="0047353F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r w:rsidRPr="0047353F">
        <w:rPr>
          <w:rFonts w:eastAsia="Times New Roman"/>
          <w:b w:val="0"/>
          <w:bCs/>
          <w:sz w:val="22"/>
          <w:szCs w:val="18"/>
        </w:rPr>
        <w:t xml:space="preserve">Evans, K. F.,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Zappone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, A., Kraft, T.,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Deichmann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, N. &amp;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Moia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>, F. A survey of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7353F">
        <w:rPr>
          <w:rFonts w:eastAsia="Times New Roman"/>
          <w:b w:val="0"/>
          <w:bCs/>
          <w:sz w:val="22"/>
          <w:szCs w:val="18"/>
        </w:rPr>
        <w:t>the induced seismic responses to fluid injection in geothermal and CO</w:t>
      </w:r>
      <w:r w:rsidRPr="0047353F">
        <w:rPr>
          <w:rFonts w:eastAsia="Times New Roman"/>
          <w:b w:val="0"/>
          <w:bCs/>
          <w:sz w:val="22"/>
          <w:szCs w:val="18"/>
          <w:vertAlign w:val="subscript"/>
        </w:rPr>
        <w:t>2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7353F">
        <w:rPr>
          <w:rFonts w:eastAsia="Times New Roman"/>
          <w:b w:val="0"/>
          <w:bCs/>
          <w:sz w:val="22"/>
          <w:szCs w:val="18"/>
        </w:rPr>
        <w:t xml:space="preserve">reservoirs in Europe.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Geothermics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 41, 30–54 (2012).</w:t>
      </w:r>
    </w:p>
    <w:p w14:paraId="03883E22" w14:textId="6DEFB6FE" w:rsidR="0047353F" w:rsidRDefault="0047353F" w:rsidP="0047353F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proofErr w:type="spellStart"/>
      <w:r w:rsidRPr="0047353F">
        <w:rPr>
          <w:rFonts w:eastAsia="Times New Roman"/>
          <w:b w:val="0"/>
          <w:bCs/>
          <w:sz w:val="22"/>
          <w:szCs w:val="18"/>
        </w:rPr>
        <w:t>Kaieda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, H., Sasaki, S. &amp;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Wyborn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>, D. Comparison of Characteristics of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7353F">
        <w:rPr>
          <w:rFonts w:eastAsia="Times New Roman"/>
          <w:b w:val="0"/>
          <w:bCs/>
          <w:sz w:val="22"/>
          <w:szCs w:val="18"/>
        </w:rPr>
        <w:t>Micro-Earthquakes Observed During Hydraulic Stimulation Operations in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Ogachi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.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Hijiori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 Cooper Basin HDR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Proj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. World Geotherm.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Congr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>. 2010, 1–6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7353F">
        <w:rPr>
          <w:rFonts w:eastAsia="Times New Roman"/>
          <w:b w:val="0"/>
          <w:bCs/>
          <w:sz w:val="22"/>
          <w:szCs w:val="18"/>
        </w:rPr>
        <w:t>(2010).</w:t>
      </w:r>
    </w:p>
    <w:p w14:paraId="204C0EDC" w14:textId="1AD4A60F" w:rsidR="0047353F" w:rsidRDefault="0047353F" w:rsidP="0047353F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proofErr w:type="spellStart"/>
      <w:r w:rsidRPr="0047353F">
        <w:rPr>
          <w:rFonts w:eastAsia="Times New Roman"/>
          <w:b w:val="0"/>
          <w:bCs/>
          <w:sz w:val="22"/>
          <w:szCs w:val="18"/>
        </w:rPr>
        <w:t>Breede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, K.,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Dzebisashvili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>, K., Liu, X. &amp; Falcone, G. A systematic review of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7353F">
        <w:rPr>
          <w:rFonts w:eastAsia="Times New Roman"/>
          <w:b w:val="0"/>
          <w:bCs/>
          <w:sz w:val="22"/>
          <w:szCs w:val="18"/>
        </w:rPr>
        <w:t>enhanced (or engineered) geothermal systems: past, present and future.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7353F">
        <w:rPr>
          <w:rFonts w:eastAsia="Times New Roman"/>
          <w:b w:val="0"/>
          <w:bCs/>
          <w:sz w:val="22"/>
          <w:szCs w:val="18"/>
        </w:rPr>
        <w:t>Geotherm. Energy 1, 4 (2013).</w:t>
      </w:r>
    </w:p>
    <w:p w14:paraId="6AF33E00" w14:textId="4C809179" w:rsidR="0047353F" w:rsidRPr="0047353F" w:rsidRDefault="0047353F" w:rsidP="0047353F">
      <w:pPr>
        <w:pStyle w:val="ListParagraph"/>
        <w:numPr>
          <w:ilvl w:val="0"/>
          <w:numId w:val="2"/>
        </w:numPr>
        <w:jc w:val="both"/>
        <w:rPr>
          <w:rFonts w:eastAsia="Times New Roman"/>
          <w:b w:val="0"/>
          <w:bCs/>
          <w:sz w:val="22"/>
          <w:szCs w:val="18"/>
        </w:rPr>
      </w:pPr>
      <w:proofErr w:type="spellStart"/>
      <w:r w:rsidRPr="0047353F">
        <w:rPr>
          <w:rFonts w:eastAsia="Times New Roman"/>
          <w:b w:val="0"/>
          <w:bCs/>
          <w:sz w:val="22"/>
          <w:szCs w:val="18"/>
        </w:rPr>
        <w:t>Albaric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>, J. et al. Monitoring of induced seismicity during the first</w:t>
      </w:r>
      <w:r>
        <w:rPr>
          <w:rFonts w:eastAsia="Times New Roman"/>
          <w:b w:val="0"/>
          <w:bCs/>
          <w:sz w:val="22"/>
          <w:szCs w:val="18"/>
        </w:rPr>
        <w:t xml:space="preserve"> </w:t>
      </w:r>
      <w:r w:rsidRPr="0047353F">
        <w:rPr>
          <w:rFonts w:eastAsia="Times New Roman"/>
          <w:b w:val="0"/>
          <w:bCs/>
          <w:sz w:val="22"/>
          <w:szCs w:val="18"/>
        </w:rPr>
        <w:t xml:space="preserve">geothermal reservoir stimulation at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Paralana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, Australia. </w:t>
      </w:r>
      <w:proofErr w:type="spellStart"/>
      <w:r w:rsidRPr="0047353F">
        <w:rPr>
          <w:rFonts w:eastAsia="Times New Roman"/>
          <w:b w:val="0"/>
          <w:bCs/>
          <w:sz w:val="22"/>
          <w:szCs w:val="18"/>
        </w:rPr>
        <w:t>Geothermics</w:t>
      </w:r>
      <w:proofErr w:type="spellEnd"/>
      <w:r w:rsidRPr="0047353F">
        <w:rPr>
          <w:rFonts w:eastAsia="Times New Roman"/>
          <w:b w:val="0"/>
          <w:bCs/>
          <w:sz w:val="22"/>
          <w:szCs w:val="18"/>
        </w:rPr>
        <w:t xml:space="preserve"> 52, 120–131 (2014).</w:t>
      </w:r>
    </w:p>
    <w:p w14:paraId="67C87B70" w14:textId="77777777" w:rsidR="00740D48" w:rsidRPr="00463785" w:rsidRDefault="00740D48" w:rsidP="002653A5">
      <w:pPr>
        <w:jc w:val="both"/>
        <w:rPr>
          <w:b w:val="0"/>
          <w:bCs/>
          <w:sz w:val="22"/>
          <w:szCs w:val="18"/>
          <w:lang w:eastAsia="zh-CN"/>
        </w:rPr>
      </w:pPr>
    </w:p>
    <w:sectPr w:rsidR="00740D48" w:rsidRPr="00463785" w:rsidSect="005A7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B26B1B"/>
    <w:multiLevelType w:val="hybridMultilevel"/>
    <w:tmpl w:val="BEF2EF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843CEE"/>
    <w:multiLevelType w:val="hybridMultilevel"/>
    <w:tmpl w:val="A34C4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CE"/>
    <w:rsid w:val="00004A60"/>
    <w:rsid w:val="00014128"/>
    <w:rsid w:val="00045C25"/>
    <w:rsid w:val="00057BE6"/>
    <w:rsid w:val="00060BA8"/>
    <w:rsid w:val="000709E4"/>
    <w:rsid w:val="00087523"/>
    <w:rsid w:val="0009157E"/>
    <w:rsid w:val="000A06D8"/>
    <w:rsid w:val="000B1D13"/>
    <w:rsid w:val="000D2350"/>
    <w:rsid w:val="000E2FD8"/>
    <w:rsid w:val="000E7993"/>
    <w:rsid w:val="00102966"/>
    <w:rsid w:val="00104857"/>
    <w:rsid w:val="00111A97"/>
    <w:rsid w:val="001224A9"/>
    <w:rsid w:val="0012754B"/>
    <w:rsid w:val="0013786E"/>
    <w:rsid w:val="00150752"/>
    <w:rsid w:val="00170D3F"/>
    <w:rsid w:val="001738CE"/>
    <w:rsid w:val="00177F4D"/>
    <w:rsid w:val="001A7D52"/>
    <w:rsid w:val="001B0286"/>
    <w:rsid w:val="001D30CE"/>
    <w:rsid w:val="001F30DF"/>
    <w:rsid w:val="001F66C8"/>
    <w:rsid w:val="00223BAF"/>
    <w:rsid w:val="00256E07"/>
    <w:rsid w:val="002653A5"/>
    <w:rsid w:val="002E45C0"/>
    <w:rsid w:val="002E7CC8"/>
    <w:rsid w:val="00304593"/>
    <w:rsid w:val="00306666"/>
    <w:rsid w:val="00324783"/>
    <w:rsid w:val="003452D9"/>
    <w:rsid w:val="00356BBA"/>
    <w:rsid w:val="0037484E"/>
    <w:rsid w:val="00385E0E"/>
    <w:rsid w:val="00387DD3"/>
    <w:rsid w:val="003B422A"/>
    <w:rsid w:val="003C63E8"/>
    <w:rsid w:val="003F250C"/>
    <w:rsid w:val="0042367D"/>
    <w:rsid w:val="0043230C"/>
    <w:rsid w:val="00463785"/>
    <w:rsid w:val="0047353F"/>
    <w:rsid w:val="00480706"/>
    <w:rsid w:val="0048663E"/>
    <w:rsid w:val="0049051E"/>
    <w:rsid w:val="0049341A"/>
    <w:rsid w:val="004B1EC8"/>
    <w:rsid w:val="004B7274"/>
    <w:rsid w:val="00500E08"/>
    <w:rsid w:val="005272CC"/>
    <w:rsid w:val="00541DBB"/>
    <w:rsid w:val="00550291"/>
    <w:rsid w:val="00552357"/>
    <w:rsid w:val="0057001A"/>
    <w:rsid w:val="00582BA5"/>
    <w:rsid w:val="005A20FD"/>
    <w:rsid w:val="005A452E"/>
    <w:rsid w:val="005A781E"/>
    <w:rsid w:val="00626699"/>
    <w:rsid w:val="00645DCB"/>
    <w:rsid w:val="00671A3C"/>
    <w:rsid w:val="006A1DB2"/>
    <w:rsid w:val="006A6E6B"/>
    <w:rsid w:val="006D241C"/>
    <w:rsid w:val="00704BB5"/>
    <w:rsid w:val="007252E1"/>
    <w:rsid w:val="007272A2"/>
    <w:rsid w:val="00740D48"/>
    <w:rsid w:val="00746654"/>
    <w:rsid w:val="00772F48"/>
    <w:rsid w:val="00782416"/>
    <w:rsid w:val="0079654B"/>
    <w:rsid w:val="007C76C5"/>
    <w:rsid w:val="007E0341"/>
    <w:rsid w:val="00824495"/>
    <w:rsid w:val="0083582F"/>
    <w:rsid w:val="0085316D"/>
    <w:rsid w:val="0089274A"/>
    <w:rsid w:val="008B4343"/>
    <w:rsid w:val="008D1AAA"/>
    <w:rsid w:val="008E1F7A"/>
    <w:rsid w:val="009015EC"/>
    <w:rsid w:val="00923FF0"/>
    <w:rsid w:val="00926204"/>
    <w:rsid w:val="00927136"/>
    <w:rsid w:val="0093752B"/>
    <w:rsid w:val="00961376"/>
    <w:rsid w:val="0097278F"/>
    <w:rsid w:val="00993FD6"/>
    <w:rsid w:val="00996302"/>
    <w:rsid w:val="009F7BAB"/>
    <w:rsid w:val="009F7F48"/>
    <w:rsid w:val="00A0490A"/>
    <w:rsid w:val="00A14FA3"/>
    <w:rsid w:val="00A34F6E"/>
    <w:rsid w:val="00A53AB0"/>
    <w:rsid w:val="00A7286C"/>
    <w:rsid w:val="00AE3C24"/>
    <w:rsid w:val="00AF1E05"/>
    <w:rsid w:val="00B05356"/>
    <w:rsid w:val="00B12164"/>
    <w:rsid w:val="00B4149D"/>
    <w:rsid w:val="00B5054E"/>
    <w:rsid w:val="00B56422"/>
    <w:rsid w:val="00B7022D"/>
    <w:rsid w:val="00B70413"/>
    <w:rsid w:val="00C00391"/>
    <w:rsid w:val="00C027EA"/>
    <w:rsid w:val="00C478D3"/>
    <w:rsid w:val="00C60DDA"/>
    <w:rsid w:val="00C8683E"/>
    <w:rsid w:val="00CC2506"/>
    <w:rsid w:val="00D0250E"/>
    <w:rsid w:val="00D14006"/>
    <w:rsid w:val="00D22E8F"/>
    <w:rsid w:val="00D3320A"/>
    <w:rsid w:val="00D35322"/>
    <w:rsid w:val="00D570C7"/>
    <w:rsid w:val="00D80B69"/>
    <w:rsid w:val="00D87893"/>
    <w:rsid w:val="00D91B1F"/>
    <w:rsid w:val="00DA789D"/>
    <w:rsid w:val="00DC0700"/>
    <w:rsid w:val="00DD7CEC"/>
    <w:rsid w:val="00DE0CF4"/>
    <w:rsid w:val="00E20252"/>
    <w:rsid w:val="00E32224"/>
    <w:rsid w:val="00E36484"/>
    <w:rsid w:val="00E460D2"/>
    <w:rsid w:val="00E468A4"/>
    <w:rsid w:val="00EA5A67"/>
    <w:rsid w:val="00EB29F4"/>
    <w:rsid w:val="00EC3C45"/>
    <w:rsid w:val="00F02BF5"/>
    <w:rsid w:val="00F14590"/>
    <w:rsid w:val="00F157FD"/>
    <w:rsid w:val="00F325A6"/>
    <w:rsid w:val="00F53195"/>
    <w:rsid w:val="00F633FD"/>
    <w:rsid w:val="00F75A1B"/>
    <w:rsid w:val="00FA79E7"/>
    <w:rsid w:val="00FD1759"/>
    <w:rsid w:val="00FD3AC5"/>
    <w:rsid w:val="00FD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D898C"/>
  <w15:chartTrackingRefBased/>
  <w15:docId w15:val="{0E177E97-EEA5-4218-967C-24A08EA8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hapter"/>
    <w:qFormat/>
    <w:rsid w:val="001738CE"/>
    <w:pPr>
      <w:spacing w:before="120" w:after="0" w:line="360" w:lineRule="auto"/>
    </w:pPr>
    <w:rPr>
      <w:rFonts w:ascii="Times New Roman" w:eastAsia="Calibri" w:hAnsi="Times New Roman" w:cs="Times New Roman"/>
      <w:b/>
      <w:sz w:val="24"/>
      <w:szCs w:val="20"/>
      <w:lang w:eastAsia="en-US"/>
    </w:rPr>
  </w:style>
  <w:style w:type="paragraph" w:styleId="Heading1">
    <w:name w:val="heading 1"/>
    <w:aliases w:val="Chart format"/>
    <w:basedOn w:val="Normal"/>
    <w:next w:val="Normal"/>
    <w:link w:val="Heading1Char"/>
    <w:autoRedefine/>
    <w:uiPriority w:val="9"/>
    <w:qFormat/>
    <w:rsid w:val="001F66C8"/>
    <w:pPr>
      <w:keepNext/>
      <w:keepLines/>
      <w:spacing w:before="240" w:line="240" w:lineRule="auto"/>
      <w:outlineLvl w:val="0"/>
    </w:pPr>
    <w:rPr>
      <w:rFonts w:eastAsiaTheme="majorEastAsia" w:cstheme="majorBidi"/>
      <w:b w:val="0"/>
      <w:bCs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A67"/>
    <w:pPr>
      <w:keepNext/>
      <w:keepLines/>
      <w:spacing w:before="40" w:line="48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next w:val="Normal"/>
    <w:qFormat/>
    <w:rsid w:val="00150752"/>
    <w:pPr>
      <w:spacing w:line="480" w:lineRule="auto"/>
      <w:jc w:val="both"/>
    </w:pPr>
    <w:rPr>
      <w:rFonts w:eastAsia="Times New Roman"/>
      <w:b w:val="0"/>
      <w:szCs w:val="24"/>
    </w:rPr>
  </w:style>
  <w:style w:type="paragraph" w:styleId="NoSpacing">
    <w:name w:val="No Spacing"/>
    <w:aliases w:val="Figure text"/>
    <w:basedOn w:val="Heading2"/>
    <w:next w:val="Normal"/>
    <w:autoRedefine/>
    <w:uiPriority w:val="1"/>
    <w:qFormat/>
    <w:rsid w:val="00EA5A67"/>
    <w:pPr>
      <w:spacing w:before="160" w:line="360" w:lineRule="auto"/>
      <w:ind w:firstLine="720"/>
      <w:jc w:val="center"/>
    </w:pPr>
    <w:rPr>
      <w:rFonts w:ascii="Times New Roman" w:hAnsi="Times New Roman"/>
      <w:b w:val="0"/>
      <w:color w:val="000000" w:themeColor="text1"/>
      <w:sz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A67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  <w:lang w:eastAsia="en-US"/>
    </w:rPr>
  </w:style>
  <w:style w:type="character" w:customStyle="1" w:styleId="Heading1Char">
    <w:name w:val="Heading 1 Char"/>
    <w:aliases w:val="Chart format Char"/>
    <w:basedOn w:val="DefaultParagraphFont"/>
    <w:link w:val="Heading1"/>
    <w:uiPriority w:val="9"/>
    <w:rsid w:val="001F66C8"/>
    <w:rPr>
      <w:rFonts w:ascii="Times New Roman" w:eastAsiaTheme="majorEastAsia" w:hAnsi="Times New Roman" w:cstheme="majorBidi"/>
      <w:bCs/>
      <w:color w:val="000000" w:themeColor="text1"/>
      <w:sz w:val="24"/>
      <w:szCs w:val="32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F14590"/>
  </w:style>
  <w:style w:type="paragraph" w:styleId="BalloonText">
    <w:name w:val="Balloon Text"/>
    <w:basedOn w:val="Normal"/>
    <w:link w:val="BalloonTextChar"/>
    <w:uiPriority w:val="99"/>
    <w:semiHidden/>
    <w:unhideWhenUsed/>
    <w:rsid w:val="00D22E8F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E8F"/>
    <w:rPr>
      <w:rFonts w:ascii="Segoe UI" w:eastAsia="Calibri" w:hAnsi="Segoe UI" w:cs="Segoe UI"/>
      <w:b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D1AAA"/>
    <w:rPr>
      <w:color w:val="808080"/>
    </w:rPr>
  </w:style>
  <w:style w:type="paragraph" w:styleId="ListParagraph">
    <w:name w:val="List Paragraph"/>
    <w:basedOn w:val="Normal"/>
    <w:uiPriority w:val="34"/>
    <w:qFormat/>
    <w:rsid w:val="00FD3F7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A781E"/>
    <w:pPr>
      <w:spacing w:before="0"/>
      <w:contextualSpacing/>
      <w:jc w:val="center"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81E"/>
    <w:rPr>
      <w:rFonts w:ascii="Times New Roman" w:eastAsiaTheme="majorEastAsia" w:hAnsi="Times New Roman" w:cstheme="majorBidi"/>
      <w:b/>
      <w:spacing w:val="-10"/>
      <w:kern w:val="28"/>
      <w:sz w:val="24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2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1719</Words>
  <Characters>9803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ziyan li</dc:creator>
  <cp:keywords/>
  <dc:description/>
  <cp:lastModifiedBy>ziyan li</cp:lastModifiedBy>
  <cp:revision>4</cp:revision>
  <dcterms:created xsi:type="dcterms:W3CDTF">2021-02-03T17:45:00Z</dcterms:created>
  <dcterms:modified xsi:type="dcterms:W3CDTF">2021-02-16T16:28:00Z</dcterms:modified>
</cp:coreProperties>
</file>