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C73" w:rsidRDefault="00772C73" w:rsidP="00772C73">
      <w:r>
        <w:rPr>
          <w:b/>
        </w:rPr>
        <w:t>Supplementary Movie</w:t>
      </w:r>
      <w:r w:rsidRPr="008D6E11">
        <w:rPr>
          <w:b/>
        </w:rPr>
        <w:t xml:space="preserve"> 1</w:t>
      </w:r>
      <w:r>
        <w:rPr>
          <w:b/>
        </w:rPr>
        <w:t xml:space="preserve">. </w:t>
      </w:r>
      <w:r w:rsidRPr="008D6E11">
        <w:t>Representative immunostaining of a repair-related SC culture stained for NGFR, EGFL8, and DAPI. The video of z-stacks shows the SC body with membranous NGFR staining and intracellular EGFL8 signals within vesicle</w:t>
      </w:r>
      <w:r>
        <w:t>-like structures.</w:t>
      </w:r>
    </w:p>
    <w:p w:rsidR="00772C73" w:rsidRDefault="00772C73" w:rsidP="00772C73">
      <w:r>
        <w:rPr>
          <w:b/>
        </w:rPr>
        <w:t xml:space="preserve">Supplementary Data 1: Global </w:t>
      </w:r>
      <w:r w:rsidRPr="005D6847">
        <w:rPr>
          <w:b/>
        </w:rPr>
        <w:t>proteomics data STA-NB-6 and STA-NB-10.</w:t>
      </w:r>
      <w:r>
        <w:rPr>
          <w:b/>
        </w:rPr>
        <w:t xml:space="preserve"> </w:t>
      </w:r>
      <w:r w:rsidRPr="008D6E11">
        <w:t>EGFL8 responsive</w:t>
      </w:r>
      <w:r w:rsidRPr="008D6E11">
        <w:rPr>
          <w:b/>
        </w:rPr>
        <w:t xml:space="preserve"> </w:t>
      </w:r>
      <w:r w:rsidRPr="008D6E11">
        <w:t>STA-NB-6</w:t>
      </w:r>
      <w:r>
        <w:t xml:space="preserve"> and non-responsive STA-NB-10</w:t>
      </w:r>
      <w:r w:rsidRPr="008D6E11">
        <w:t xml:space="preserve"> NB primary cultures were left untreated (0 min) or induced with 100 ng/mL EGFL8 for 15, 30 or 60 min. LC-MS/MS was performed</w:t>
      </w:r>
      <w:r>
        <w:t>.</w:t>
      </w:r>
    </w:p>
    <w:p w:rsidR="00772C73" w:rsidRPr="00C032B2" w:rsidRDefault="00772C73" w:rsidP="00772C73">
      <w:pPr>
        <w:rPr>
          <w:b/>
        </w:rPr>
      </w:pPr>
      <w:r>
        <w:rPr>
          <w:b/>
        </w:rPr>
        <w:t xml:space="preserve">Supplementary Data 2: </w:t>
      </w:r>
      <w:r w:rsidRPr="005D6847">
        <w:rPr>
          <w:b/>
        </w:rPr>
        <w:t>Phosphoproteomics data STA-NB-6 and STA-NB-10.</w:t>
      </w:r>
      <w:r>
        <w:rPr>
          <w:b/>
        </w:rPr>
        <w:t xml:space="preserve"> </w:t>
      </w:r>
      <w:r w:rsidRPr="008D6E11">
        <w:t>EGFL8 responsive</w:t>
      </w:r>
      <w:r w:rsidRPr="008D6E11">
        <w:rPr>
          <w:b/>
        </w:rPr>
        <w:t xml:space="preserve"> </w:t>
      </w:r>
      <w:r w:rsidRPr="008D6E11">
        <w:t>STA-NB-6</w:t>
      </w:r>
      <w:r>
        <w:t xml:space="preserve"> and non-responsive STA-NB-10</w:t>
      </w:r>
      <w:r w:rsidRPr="008D6E11">
        <w:t xml:space="preserve"> NB primary cultures were left untreated (0 min) or induced with 100 ng/mL EGFL8 for 15, 30 or 60 min. LC-MS/MS was performed following phospho-peptide enrichment.</w:t>
      </w:r>
    </w:p>
    <w:p w:rsidR="00772C73" w:rsidRPr="00C032B2" w:rsidRDefault="00772C73" w:rsidP="00772C73">
      <w:pPr>
        <w:rPr>
          <w:b/>
        </w:rPr>
      </w:pPr>
      <w:r>
        <w:rPr>
          <w:b/>
        </w:rPr>
        <w:t xml:space="preserve">Supplementary Data 3: Kinase substrate enrichment analysis (KSEA) Kinase Scores. </w:t>
      </w:r>
      <w:r w:rsidRPr="008D6E11">
        <w:t>EGFL8 responsive</w:t>
      </w:r>
      <w:r w:rsidRPr="008D6E11">
        <w:rPr>
          <w:b/>
        </w:rPr>
        <w:t xml:space="preserve"> </w:t>
      </w:r>
      <w:r w:rsidRPr="008D6E11">
        <w:t>STA-NB-6</w:t>
      </w:r>
      <w:r>
        <w:t xml:space="preserve"> and non-responsive STA-NB-10</w:t>
      </w:r>
      <w:r w:rsidRPr="008D6E11">
        <w:t xml:space="preserve"> NB primary cultures were left untreated (0 min) or induced with 100 ng/mL EGFL8 for 15, 30 or 60 min. LC-MS/MS was performed follo</w:t>
      </w:r>
      <w:r>
        <w:t>wing phospho-peptide enrichment</w:t>
      </w:r>
      <w:r w:rsidRPr="00677896">
        <w:t>. Statistical test: KSEA of class 1 phosphosites (p &gt; 0.75) was performed using PhosphoSitePlus and NetworKIN applying a NetworkKIN score cutoff of 2, p-value cutoff of 0.05 and substrate count cutoff 3 as described in the methods section.</w:t>
      </w:r>
    </w:p>
    <w:p w:rsidR="00772C73" w:rsidRPr="00C032B2" w:rsidRDefault="00772C73" w:rsidP="00772C73">
      <w:pPr>
        <w:rPr>
          <w:b/>
        </w:rPr>
      </w:pPr>
      <w:r>
        <w:rPr>
          <w:b/>
        </w:rPr>
        <w:t xml:space="preserve">Supplementary Data 4: Kinase substrate enrichment analysis (KSEA) Kinase Substrates. </w:t>
      </w:r>
      <w:r w:rsidRPr="008D6E11">
        <w:t>EGFL8 responsive</w:t>
      </w:r>
      <w:r w:rsidRPr="008D6E11">
        <w:rPr>
          <w:b/>
        </w:rPr>
        <w:t xml:space="preserve"> </w:t>
      </w:r>
      <w:r w:rsidRPr="008D6E11">
        <w:t>STA-NB-6</w:t>
      </w:r>
      <w:r>
        <w:t xml:space="preserve"> and non-responsive STA-NB-10</w:t>
      </w:r>
      <w:r w:rsidRPr="008D6E11">
        <w:t xml:space="preserve"> NB primary cultures were left untreated (0 min) or induced with 100 ng/mL EGFL8 for 15, 30 or 60 min. LC-MS/MS was performed following phospho-peptide enrichment.</w:t>
      </w:r>
      <w:r>
        <w:t xml:space="preserve"> </w:t>
      </w:r>
      <w:r w:rsidRPr="00677896">
        <w:t>Statistical test: KSEA of class 1 phosphosites (p &gt; 0.75) was performed using PhosphoSitePlus and NetworKIN applying a NetworkKIN score cutoff of 2, p-value cutoff of 0.05 and substrate count cutoff 3 as described in the methods section.</w:t>
      </w:r>
    </w:p>
    <w:p w:rsidR="00D275D6" w:rsidRDefault="006E5AF1" w:rsidP="00772C73">
      <w:bookmarkStart w:id="0" w:name="_GoBack"/>
      <w:bookmarkEnd w:id="0"/>
    </w:p>
    <w:sectPr w:rsidR="00D275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73"/>
    <w:rsid w:val="00060357"/>
    <w:rsid w:val="006E5AF1"/>
    <w:rsid w:val="00772C73"/>
    <w:rsid w:val="0084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Kenneth</dc:creator>
  <cp:keywords/>
  <dc:description/>
  <cp:lastModifiedBy>Alessandra Whittingham</cp:lastModifiedBy>
  <cp:revision>2</cp:revision>
  <dcterms:created xsi:type="dcterms:W3CDTF">2021-02-05T17:08:00Z</dcterms:created>
  <dcterms:modified xsi:type="dcterms:W3CDTF">2021-02-18T10:12:00Z</dcterms:modified>
</cp:coreProperties>
</file>