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C7" w:rsidRDefault="00491CC7">
      <w:r>
        <w:t>Description of additional supplementary information</w:t>
      </w:r>
    </w:p>
    <w:p w:rsidR="00491CC7" w:rsidRDefault="00491CC7">
      <w:r>
        <w:t xml:space="preserve">Title: </w:t>
      </w:r>
      <w:r>
        <w:t xml:space="preserve">Supplementary Movie 1. </w:t>
      </w:r>
    </w:p>
    <w:p w:rsidR="00491CC7" w:rsidRDefault="00491CC7">
      <w:r>
        <w:t xml:space="preserve">Description: </w:t>
      </w:r>
      <w:r>
        <w:t xml:space="preserve">Single-cell movie of Msn2-CFP and Msn4-YFP dynamics in response to glucose limitation stress. The movie and the corresponding nuclear localization traces of the cell in Fig. 1b are shown. The switch in glucose (from 2% to 0.1%) is indicated by the arrow. </w:t>
      </w:r>
    </w:p>
    <w:p w:rsidR="00491CC7" w:rsidRDefault="00491CC7">
      <w:r>
        <w:t xml:space="preserve">Title: Supplementary Movie 2. </w:t>
      </w:r>
    </w:p>
    <w:p w:rsidR="00491CC7" w:rsidRDefault="00491CC7">
      <w:r>
        <w:t xml:space="preserve">Description: Single-cell movie of Msn2/4 nuclear localization dynamics and DRAQ7 signal under glucose limitation stress. The movie and the corresponding traces of Msn2/4 nuclear localization and DRAQ7 signal of the cell in Fig. 3c are shown. </w:t>
      </w:r>
    </w:p>
    <w:p w:rsidR="00491CC7" w:rsidRDefault="00491CC7">
      <w:r>
        <w:t>Title: Supplementary Movie 3.</w:t>
      </w:r>
    </w:p>
    <w:p w:rsidR="00491CC7" w:rsidRDefault="00491CC7">
      <w:r>
        <w:t>Description:  KLLA0F26961g (</w:t>
      </w:r>
      <w:proofErr w:type="spellStart"/>
      <w:r>
        <w:t>ortholog</w:t>
      </w:r>
      <w:proofErr w:type="spellEnd"/>
      <w:r>
        <w:t xml:space="preserve"> of Msn2 and Msn4 in K. </w:t>
      </w:r>
      <w:proofErr w:type="spellStart"/>
      <w:r>
        <w:t>lactis</w:t>
      </w:r>
      <w:proofErr w:type="spellEnd"/>
      <w:r>
        <w:t xml:space="preserve">) shows pulsatile dynamics. The movie shows the time-lapse images of CFP-fused KLLA0F26961g under glucose limitation stress (0.01% glucose). Duration of the movie is 300 minutes and scale bar indicates 2 </w:t>
      </w:r>
      <w:proofErr w:type="spellStart"/>
      <w:r>
        <w:t>μm</w:t>
      </w:r>
      <w:proofErr w:type="spellEnd"/>
      <w:r>
        <w:t xml:space="preserve">. </w:t>
      </w:r>
    </w:p>
    <w:p w:rsidR="00491CC7" w:rsidRDefault="00491CC7">
      <w:r>
        <w:t xml:space="preserve">Title: Supplementary Movie 4. </w:t>
      </w:r>
    </w:p>
    <w:p w:rsidR="003B190A" w:rsidRDefault="00491CC7">
      <w:r>
        <w:t xml:space="preserve">Description: </w:t>
      </w:r>
      <w:bookmarkStart w:id="0" w:name="_GoBack"/>
      <w:bookmarkEnd w:id="0"/>
      <w:r>
        <w:t>Hsr1 (</w:t>
      </w:r>
      <w:proofErr w:type="spellStart"/>
      <w:r>
        <w:t>ortholog</w:t>
      </w:r>
      <w:proofErr w:type="spellEnd"/>
      <w:r>
        <w:t xml:space="preserve"> of Msn2/4 in S. </w:t>
      </w:r>
      <w:proofErr w:type="spellStart"/>
      <w:r>
        <w:t>pombe</w:t>
      </w:r>
      <w:proofErr w:type="spellEnd"/>
      <w:r>
        <w:t xml:space="preserve">) shows no dynamics. The movie shows the time-lapse images of CFP-fused Hsr1 under hydrogen peroxide (0.25 </w:t>
      </w:r>
      <w:proofErr w:type="spellStart"/>
      <w:r>
        <w:t>mM</w:t>
      </w:r>
      <w:proofErr w:type="spellEnd"/>
      <w:r>
        <w:t xml:space="preserve">) stress. Duration of the movie is 300 minutes and scale bar indicates 5 </w:t>
      </w:r>
      <w:proofErr w:type="spellStart"/>
      <w:r>
        <w:t>μm</w:t>
      </w:r>
      <w:proofErr w:type="spellEnd"/>
    </w:p>
    <w:sectPr w:rsidR="003B1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C7"/>
    <w:rsid w:val="003B190A"/>
    <w:rsid w:val="0049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B049"/>
  <w15:chartTrackingRefBased/>
  <w15:docId w15:val="{CB83B19C-8D12-4CC9-8E22-22DCAD5F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2021-03-15T14:19:00Z</dcterms:created>
  <dcterms:modified xsi:type="dcterms:W3CDTF">2021-03-15T14:21:00Z</dcterms:modified>
</cp:coreProperties>
</file>