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936" w:rsidRPr="008A106B" w:rsidRDefault="00FF3936" w:rsidP="00FF3936">
      <w:pPr>
        <w:suppressLineNumbers/>
        <w:ind w:left="567"/>
        <w:jc w:val="both"/>
        <w:rPr>
          <w:sz w:val="32"/>
          <w:szCs w:val="36"/>
        </w:rPr>
      </w:pPr>
      <w:r>
        <w:rPr>
          <w:sz w:val="32"/>
          <w:szCs w:val="36"/>
        </w:rPr>
        <w:t>Description of Additional Supplementary Files for</w:t>
      </w:r>
    </w:p>
    <w:p w:rsidR="00FF3936" w:rsidRPr="0027082F" w:rsidRDefault="00FF3936" w:rsidP="00FF3936">
      <w:pPr>
        <w:suppressLineNumbers/>
        <w:ind w:left="567"/>
        <w:jc w:val="both"/>
      </w:pPr>
    </w:p>
    <w:p w:rsidR="00FF3936" w:rsidRPr="0027082F" w:rsidRDefault="00FF3936" w:rsidP="00FF3936">
      <w:pPr>
        <w:suppressLineNumbers/>
        <w:ind w:left="567"/>
        <w:jc w:val="center"/>
        <w:rPr>
          <w:rFonts w:cstheme="minorHAnsi"/>
          <w:b/>
          <w:sz w:val="32"/>
          <w:szCs w:val="28"/>
        </w:rPr>
      </w:pPr>
      <w:r w:rsidRPr="00EB2829">
        <w:rPr>
          <w:rStyle w:val="Emphasis"/>
          <w:b/>
          <w:sz w:val="32"/>
          <w:szCs w:val="28"/>
        </w:rPr>
        <w:t xml:space="preserve">Structural insights into an atypical secretory pathway kinase crucial for </w:t>
      </w:r>
      <w:r w:rsidRPr="00FD1384">
        <w:rPr>
          <w:rStyle w:val="Emphasis"/>
          <w:b/>
          <w:sz w:val="32"/>
          <w:szCs w:val="28"/>
        </w:rPr>
        <w:t>Toxoplasma</w:t>
      </w:r>
      <w:r w:rsidRPr="00A341E1">
        <w:rPr>
          <w:rStyle w:val="Emphasis"/>
          <w:b/>
          <w:sz w:val="32"/>
          <w:szCs w:val="28"/>
        </w:rPr>
        <w:t xml:space="preserve"> </w:t>
      </w:r>
      <w:proofErr w:type="spellStart"/>
      <w:r w:rsidRPr="00FD1384">
        <w:rPr>
          <w:rStyle w:val="Emphasis"/>
          <w:b/>
          <w:sz w:val="32"/>
          <w:szCs w:val="28"/>
        </w:rPr>
        <w:t>gondii</w:t>
      </w:r>
      <w:proofErr w:type="spellEnd"/>
      <w:r w:rsidRPr="00EB2829">
        <w:rPr>
          <w:rStyle w:val="Emphasis"/>
          <w:b/>
          <w:sz w:val="32"/>
          <w:szCs w:val="28"/>
        </w:rPr>
        <w:t xml:space="preserve"> invasion </w:t>
      </w:r>
    </w:p>
    <w:p w:rsidR="00FF3936" w:rsidRPr="007108F5" w:rsidRDefault="00FF3936" w:rsidP="00FF3936">
      <w:pPr>
        <w:suppressLineNumbers/>
        <w:ind w:left="567"/>
        <w:jc w:val="center"/>
        <w:rPr>
          <w:sz w:val="28"/>
          <w:szCs w:val="28"/>
        </w:rPr>
      </w:pPr>
    </w:p>
    <w:p w:rsidR="00FF3936" w:rsidRDefault="00FF3936" w:rsidP="00FF3936">
      <w:pPr>
        <w:suppressLineNumbers/>
        <w:ind w:left="567"/>
        <w:jc w:val="both"/>
        <w:rPr>
          <w:bCs/>
          <w:sz w:val="24"/>
          <w:szCs w:val="24"/>
        </w:rPr>
      </w:pPr>
      <w:r w:rsidRPr="005A5754">
        <w:rPr>
          <w:bCs/>
          <w:sz w:val="24"/>
          <w:szCs w:val="24"/>
        </w:rPr>
        <w:t xml:space="preserve">Gaëlle Lentini1†, </w:t>
      </w:r>
      <w:proofErr w:type="spellStart"/>
      <w:r w:rsidRPr="005A5754">
        <w:rPr>
          <w:bCs/>
          <w:sz w:val="24"/>
          <w:szCs w:val="24"/>
        </w:rPr>
        <w:t>Rouaa</w:t>
      </w:r>
      <w:proofErr w:type="spellEnd"/>
      <w:r w:rsidRPr="005A5754">
        <w:rPr>
          <w:bCs/>
          <w:sz w:val="24"/>
          <w:szCs w:val="24"/>
        </w:rPr>
        <w:t xml:space="preserve"> Ben Chaabene1†, Oscar Vadas1†, Chandra Ramakrishnan2, </w:t>
      </w:r>
      <w:proofErr w:type="spellStart"/>
      <w:r w:rsidRPr="005A5754">
        <w:rPr>
          <w:bCs/>
          <w:sz w:val="24"/>
          <w:szCs w:val="24"/>
        </w:rPr>
        <w:t>Budhaditya</w:t>
      </w:r>
      <w:proofErr w:type="spellEnd"/>
      <w:r w:rsidRPr="005A5754">
        <w:rPr>
          <w:bCs/>
          <w:sz w:val="24"/>
          <w:szCs w:val="24"/>
        </w:rPr>
        <w:t xml:space="preserve"> Mukherjee1,3, </w:t>
      </w:r>
      <w:proofErr w:type="spellStart"/>
      <w:r w:rsidRPr="005A5754">
        <w:rPr>
          <w:bCs/>
          <w:sz w:val="24"/>
          <w:szCs w:val="24"/>
        </w:rPr>
        <w:t>Ved</w:t>
      </w:r>
      <w:proofErr w:type="spellEnd"/>
      <w:r w:rsidRPr="005A5754">
        <w:rPr>
          <w:bCs/>
          <w:sz w:val="24"/>
          <w:szCs w:val="24"/>
        </w:rPr>
        <w:t xml:space="preserve"> Mehta4, Matteo Lunghi1, Jonas Grossmann5,6, </w:t>
      </w:r>
      <w:proofErr w:type="spellStart"/>
      <w:r w:rsidRPr="005A5754">
        <w:rPr>
          <w:bCs/>
          <w:sz w:val="24"/>
          <w:szCs w:val="24"/>
        </w:rPr>
        <w:t>Bohumil</w:t>
      </w:r>
      <w:proofErr w:type="spellEnd"/>
      <w:r w:rsidRPr="005A5754">
        <w:rPr>
          <w:bCs/>
          <w:sz w:val="24"/>
          <w:szCs w:val="24"/>
        </w:rPr>
        <w:t xml:space="preserve"> Maco1, </w:t>
      </w:r>
      <w:proofErr w:type="spellStart"/>
      <w:r w:rsidRPr="005A5754">
        <w:rPr>
          <w:bCs/>
          <w:sz w:val="24"/>
          <w:szCs w:val="24"/>
        </w:rPr>
        <w:t>Rémy</w:t>
      </w:r>
      <w:proofErr w:type="spellEnd"/>
      <w:r w:rsidRPr="005A5754">
        <w:rPr>
          <w:bCs/>
          <w:sz w:val="24"/>
          <w:szCs w:val="24"/>
        </w:rPr>
        <w:t xml:space="preserve"> Visentin1, Adrian B. Hehl2, </w:t>
      </w:r>
      <w:proofErr w:type="spellStart"/>
      <w:r w:rsidRPr="005A5754">
        <w:rPr>
          <w:bCs/>
          <w:sz w:val="24"/>
          <w:szCs w:val="24"/>
        </w:rPr>
        <w:t>Volodymyr</w:t>
      </w:r>
      <w:proofErr w:type="spellEnd"/>
      <w:r w:rsidRPr="005A5754">
        <w:rPr>
          <w:bCs/>
          <w:sz w:val="24"/>
          <w:szCs w:val="24"/>
        </w:rPr>
        <w:t xml:space="preserve"> M. Korkhov4,7,* and Dominique Soldati-Favre1,*</w:t>
      </w:r>
    </w:p>
    <w:p w:rsidR="00FF3936" w:rsidRPr="00765BA3" w:rsidRDefault="00FF3936" w:rsidP="00FF3936">
      <w:pPr>
        <w:suppressLineNumbers/>
        <w:ind w:left="567"/>
        <w:jc w:val="both"/>
        <w:rPr>
          <w:sz w:val="24"/>
          <w:szCs w:val="24"/>
        </w:rPr>
      </w:pPr>
    </w:p>
    <w:p w:rsidR="00FF3936" w:rsidRPr="00765BA3" w:rsidRDefault="00FF3936" w:rsidP="00FF3936">
      <w:pPr>
        <w:suppressLineNumbers/>
        <w:spacing w:line="480" w:lineRule="auto"/>
        <w:ind w:left="567"/>
        <w:jc w:val="both"/>
        <w:rPr>
          <w:sz w:val="24"/>
          <w:vertAlign w:val="subscript"/>
        </w:rPr>
      </w:pPr>
      <w:r w:rsidRPr="00765BA3">
        <w:rPr>
          <w:sz w:val="24"/>
          <w:szCs w:val="24"/>
        </w:rPr>
        <w:t>Correspondence to:</w:t>
      </w:r>
      <w:r w:rsidRPr="00765BA3">
        <w:rPr>
          <w:noProof/>
          <w:color w:val="000000"/>
          <w:sz w:val="24"/>
        </w:rPr>
        <w:t xml:space="preserve"> </w:t>
      </w:r>
      <w:r w:rsidRPr="005A5754">
        <w:rPr>
          <w:noProof/>
          <w:color w:val="000000"/>
          <w:sz w:val="24"/>
        </w:rPr>
        <w:t>dominique.soldati-favre@unige.ch</w:t>
      </w:r>
      <w:r>
        <w:rPr>
          <w:noProof/>
          <w:color w:val="000000"/>
          <w:sz w:val="24"/>
        </w:rPr>
        <w:t xml:space="preserve">, </w:t>
      </w:r>
      <w:r w:rsidRPr="005A5754">
        <w:rPr>
          <w:noProof/>
          <w:color w:val="000000"/>
          <w:sz w:val="24"/>
        </w:rPr>
        <w:t>volodymyr.korkhov@psi.ch</w:t>
      </w:r>
    </w:p>
    <w:p w:rsidR="00FF3936" w:rsidRPr="00765BA3" w:rsidRDefault="00FF3936" w:rsidP="00FF3936">
      <w:pPr>
        <w:suppressLineNumbers/>
        <w:ind w:left="567"/>
        <w:jc w:val="both"/>
        <w:rPr>
          <w:sz w:val="24"/>
        </w:rPr>
      </w:pPr>
      <w:r w:rsidRPr="00373A51">
        <w:rPr>
          <w:sz w:val="24"/>
        </w:rPr>
        <w:t>†These authors contributed equally to the work</w:t>
      </w:r>
    </w:p>
    <w:p w:rsidR="00FF3936" w:rsidRPr="00765BA3" w:rsidRDefault="00FF3936" w:rsidP="00FF3936">
      <w:pPr>
        <w:suppressLineNumbers/>
        <w:ind w:left="567"/>
        <w:jc w:val="both"/>
        <w:rPr>
          <w:b/>
          <w:sz w:val="24"/>
        </w:rPr>
      </w:pPr>
    </w:p>
    <w:p w:rsidR="00FF3936" w:rsidRPr="00765BA3" w:rsidRDefault="00FF3936" w:rsidP="00FF3936">
      <w:pPr>
        <w:suppressLineNumbers/>
        <w:ind w:left="567"/>
        <w:jc w:val="both"/>
        <w:rPr>
          <w:sz w:val="24"/>
        </w:rPr>
      </w:pPr>
    </w:p>
    <w:p w:rsidR="00E7034D" w:rsidRDefault="00E7034D" w:rsidP="00FF3936">
      <w:pPr>
        <w:suppressLineNumbers/>
        <w:ind w:left="567"/>
        <w:jc w:val="both"/>
        <w:rPr>
          <w:b/>
          <w:sz w:val="24"/>
        </w:rPr>
      </w:pPr>
      <w:r w:rsidRPr="00765BA3">
        <w:rPr>
          <w:b/>
          <w:sz w:val="24"/>
        </w:rPr>
        <w:t xml:space="preserve">Supplementary </w:t>
      </w:r>
      <w:r>
        <w:rPr>
          <w:b/>
          <w:sz w:val="24"/>
        </w:rPr>
        <w:t>Data and Movies legends</w:t>
      </w:r>
    </w:p>
    <w:p w:rsidR="00FF3936" w:rsidRPr="00765BA3" w:rsidRDefault="00FF3936" w:rsidP="00FF3936">
      <w:pPr>
        <w:suppressLineNumbers/>
        <w:ind w:left="567"/>
        <w:jc w:val="both"/>
        <w:rPr>
          <w:sz w:val="24"/>
        </w:rPr>
      </w:pPr>
    </w:p>
    <w:p w:rsidR="00E7034D" w:rsidRDefault="00E7034D" w:rsidP="00FF3936">
      <w:pPr>
        <w:suppressLineNumbers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File Name: </w:t>
      </w:r>
      <w:r w:rsidRPr="00E7034D">
        <w:rPr>
          <w:sz w:val="24"/>
        </w:rPr>
        <w:t>Supplementary Data 1</w:t>
      </w:r>
    </w:p>
    <w:p w:rsidR="00E7034D" w:rsidRPr="00E7034D" w:rsidRDefault="00E7034D" w:rsidP="00E7034D">
      <w:pPr>
        <w:ind w:left="567"/>
        <w:rPr>
          <w:sz w:val="24"/>
        </w:rPr>
      </w:pPr>
      <w:r>
        <w:rPr>
          <w:sz w:val="24"/>
        </w:rPr>
        <w:t xml:space="preserve">Description: </w:t>
      </w:r>
      <w:r w:rsidRPr="00E7034D">
        <w:rPr>
          <w:sz w:val="24"/>
        </w:rPr>
        <w:t>RON13 possesses the canonical motives of active kinases. Sequence alignment of TgRON13 kinase domain with other kinase domains of representative eukaryotic kinases Homo sapiens PKA (</w:t>
      </w:r>
      <w:proofErr w:type="spellStart"/>
      <w:r w:rsidRPr="00E7034D">
        <w:rPr>
          <w:sz w:val="24"/>
        </w:rPr>
        <w:t>HsPKA</w:t>
      </w:r>
      <w:proofErr w:type="spellEnd"/>
      <w:r w:rsidRPr="00E7034D">
        <w:rPr>
          <w:sz w:val="24"/>
        </w:rPr>
        <w:t xml:space="preserve">), HsGSK3b, HsCAMK1, </w:t>
      </w:r>
      <w:proofErr w:type="spellStart"/>
      <w:r w:rsidRPr="00E7034D">
        <w:rPr>
          <w:sz w:val="24"/>
        </w:rPr>
        <w:t>HsSrc</w:t>
      </w:r>
      <w:proofErr w:type="spellEnd"/>
      <w:r w:rsidRPr="00E7034D">
        <w:rPr>
          <w:sz w:val="24"/>
        </w:rPr>
        <w:t xml:space="preserve">, HsCK2A1, HsCDK2 and </w:t>
      </w:r>
      <w:proofErr w:type="spellStart"/>
      <w:r w:rsidRPr="00E7034D">
        <w:rPr>
          <w:sz w:val="24"/>
        </w:rPr>
        <w:t>TgPKA</w:t>
      </w:r>
      <w:proofErr w:type="spellEnd"/>
      <w:r w:rsidRPr="00E7034D">
        <w:rPr>
          <w:sz w:val="24"/>
        </w:rPr>
        <w:t xml:space="preserve"> and </w:t>
      </w:r>
      <w:proofErr w:type="spellStart"/>
      <w:r w:rsidRPr="00E7034D">
        <w:rPr>
          <w:sz w:val="24"/>
        </w:rPr>
        <w:t>TgAGC</w:t>
      </w:r>
      <w:proofErr w:type="spellEnd"/>
      <w:r w:rsidRPr="00E7034D">
        <w:rPr>
          <w:sz w:val="24"/>
        </w:rPr>
        <w:t xml:space="preserve"> as well as other members of the ROPK family. ROP16 and ROP18 are active rhoptry kinases. ROP7, ROP8 and ROP5 are pseudo-kinases. The subdomains of the kinase domain </w:t>
      </w:r>
      <w:proofErr w:type="gramStart"/>
      <w:r w:rsidRPr="00E7034D">
        <w:rPr>
          <w:sz w:val="24"/>
        </w:rPr>
        <w:t>are indicated</w:t>
      </w:r>
      <w:proofErr w:type="gramEnd"/>
      <w:r w:rsidRPr="00E7034D">
        <w:rPr>
          <w:sz w:val="24"/>
        </w:rPr>
        <w:t xml:space="preserve"> and the secondary structure are depicted at the top row of each line of the alignment. The N-lobe insertion of TgRON13 </w:t>
      </w:r>
      <w:proofErr w:type="gramStart"/>
      <w:r w:rsidRPr="00E7034D">
        <w:rPr>
          <w:sz w:val="24"/>
        </w:rPr>
        <w:t>is indicated</w:t>
      </w:r>
      <w:proofErr w:type="gramEnd"/>
      <w:r w:rsidRPr="00E7034D">
        <w:rPr>
          <w:sz w:val="24"/>
        </w:rPr>
        <w:t xml:space="preserve"> in blue and conserved residues are shown in red. </w:t>
      </w:r>
    </w:p>
    <w:p w:rsidR="00E7034D" w:rsidRDefault="00E7034D" w:rsidP="00FF3936">
      <w:pPr>
        <w:suppressLineNumbers/>
        <w:ind w:left="567"/>
        <w:jc w:val="both"/>
        <w:rPr>
          <w:sz w:val="24"/>
        </w:rPr>
      </w:pPr>
    </w:p>
    <w:p w:rsidR="00E7034D" w:rsidRDefault="00E7034D" w:rsidP="00E7034D">
      <w:pPr>
        <w:suppressLineNumbers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File Name: </w:t>
      </w:r>
      <w:r w:rsidRPr="00E7034D">
        <w:rPr>
          <w:sz w:val="24"/>
        </w:rPr>
        <w:t>Supplementary Data 2</w:t>
      </w:r>
    </w:p>
    <w:p w:rsidR="00E7034D" w:rsidRPr="00E7034D" w:rsidRDefault="00E7034D" w:rsidP="00E7034D">
      <w:pPr>
        <w:ind w:left="567"/>
        <w:rPr>
          <w:sz w:val="24"/>
        </w:rPr>
      </w:pPr>
      <w:r>
        <w:rPr>
          <w:sz w:val="24"/>
        </w:rPr>
        <w:t xml:space="preserve">Description: </w:t>
      </w:r>
      <w:r w:rsidRPr="00E7034D">
        <w:rPr>
          <w:sz w:val="24"/>
        </w:rPr>
        <w:t xml:space="preserve">RON13 is highly conserved among coccidian parasites. Sequence alignment of TgRON13 full-length with its </w:t>
      </w:r>
      <w:proofErr w:type="spellStart"/>
      <w:r w:rsidRPr="00E7034D">
        <w:rPr>
          <w:sz w:val="24"/>
        </w:rPr>
        <w:t>orthologs</w:t>
      </w:r>
      <w:proofErr w:type="spellEnd"/>
      <w:r w:rsidRPr="00E7034D">
        <w:rPr>
          <w:sz w:val="24"/>
        </w:rPr>
        <w:t xml:space="preserve"> among the coccidian parasites </w:t>
      </w:r>
      <w:proofErr w:type="spellStart"/>
      <w:r w:rsidRPr="00E7034D">
        <w:rPr>
          <w:sz w:val="24"/>
        </w:rPr>
        <w:t>Eimeria</w:t>
      </w:r>
      <w:proofErr w:type="spellEnd"/>
      <w:r w:rsidRPr="00E7034D">
        <w:rPr>
          <w:sz w:val="24"/>
        </w:rPr>
        <w:t xml:space="preserve"> </w:t>
      </w:r>
      <w:proofErr w:type="spellStart"/>
      <w:r w:rsidRPr="00E7034D">
        <w:rPr>
          <w:sz w:val="24"/>
        </w:rPr>
        <w:t>tenella</w:t>
      </w:r>
      <w:proofErr w:type="spellEnd"/>
      <w:r w:rsidRPr="00E7034D">
        <w:rPr>
          <w:sz w:val="24"/>
        </w:rPr>
        <w:t xml:space="preserve"> (Eth), </w:t>
      </w:r>
      <w:proofErr w:type="spellStart"/>
      <w:r w:rsidRPr="00E7034D">
        <w:rPr>
          <w:sz w:val="24"/>
        </w:rPr>
        <w:t>Sarcocystis</w:t>
      </w:r>
      <w:proofErr w:type="spellEnd"/>
      <w:r w:rsidRPr="00E7034D">
        <w:rPr>
          <w:sz w:val="24"/>
        </w:rPr>
        <w:t xml:space="preserve"> </w:t>
      </w:r>
      <w:proofErr w:type="spellStart"/>
      <w:r w:rsidRPr="00E7034D">
        <w:rPr>
          <w:sz w:val="24"/>
        </w:rPr>
        <w:t>neurona</w:t>
      </w:r>
      <w:proofErr w:type="spellEnd"/>
      <w:r w:rsidRPr="00E7034D">
        <w:rPr>
          <w:sz w:val="24"/>
        </w:rPr>
        <w:t xml:space="preserve"> (Sn), </w:t>
      </w:r>
      <w:proofErr w:type="spellStart"/>
      <w:r w:rsidRPr="00E7034D">
        <w:rPr>
          <w:sz w:val="24"/>
        </w:rPr>
        <w:t>Besnoitia</w:t>
      </w:r>
      <w:proofErr w:type="spellEnd"/>
      <w:r w:rsidRPr="00E7034D">
        <w:rPr>
          <w:sz w:val="24"/>
        </w:rPr>
        <w:t xml:space="preserve"> </w:t>
      </w:r>
      <w:proofErr w:type="spellStart"/>
      <w:r w:rsidRPr="00E7034D">
        <w:rPr>
          <w:sz w:val="24"/>
        </w:rPr>
        <w:t>besboiti</w:t>
      </w:r>
      <w:proofErr w:type="spellEnd"/>
      <w:r w:rsidRPr="00E7034D">
        <w:rPr>
          <w:sz w:val="24"/>
        </w:rPr>
        <w:t xml:space="preserve"> (</w:t>
      </w:r>
      <w:proofErr w:type="spellStart"/>
      <w:r w:rsidRPr="00E7034D">
        <w:rPr>
          <w:sz w:val="24"/>
        </w:rPr>
        <w:t>Besb</w:t>
      </w:r>
      <w:proofErr w:type="spellEnd"/>
      <w:r w:rsidRPr="00E7034D">
        <w:rPr>
          <w:sz w:val="24"/>
        </w:rPr>
        <w:t xml:space="preserve">), </w:t>
      </w:r>
      <w:proofErr w:type="spellStart"/>
      <w:r w:rsidRPr="00E7034D">
        <w:rPr>
          <w:sz w:val="24"/>
        </w:rPr>
        <w:t>Neospora</w:t>
      </w:r>
      <w:proofErr w:type="spellEnd"/>
      <w:r w:rsidRPr="00E7034D">
        <w:rPr>
          <w:sz w:val="24"/>
        </w:rPr>
        <w:t xml:space="preserve"> </w:t>
      </w:r>
      <w:proofErr w:type="spellStart"/>
      <w:r w:rsidRPr="00E7034D">
        <w:rPr>
          <w:sz w:val="24"/>
        </w:rPr>
        <w:t>caninum</w:t>
      </w:r>
      <w:proofErr w:type="spellEnd"/>
      <w:r w:rsidRPr="00E7034D">
        <w:rPr>
          <w:sz w:val="24"/>
        </w:rPr>
        <w:t xml:space="preserve"> (</w:t>
      </w:r>
      <w:proofErr w:type="spellStart"/>
      <w:r w:rsidRPr="00E7034D">
        <w:rPr>
          <w:sz w:val="24"/>
        </w:rPr>
        <w:t>NcLiv</w:t>
      </w:r>
      <w:proofErr w:type="spellEnd"/>
      <w:r w:rsidRPr="00E7034D">
        <w:rPr>
          <w:sz w:val="24"/>
        </w:rPr>
        <w:t xml:space="preserve">), </w:t>
      </w:r>
      <w:proofErr w:type="spellStart"/>
      <w:r w:rsidRPr="00E7034D">
        <w:rPr>
          <w:sz w:val="24"/>
        </w:rPr>
        <w:t>Hammondia</w:t>
      </w:r>
      <w:proofErr w:type="spellEnd"/>
      <w:r w:rsidRPr="00E7034D">
        <w:rPr>
          <w:sz w:val="24"/>
        </w:rPr>
        <w:t xml:space="preserve"> </w:t>
      </w:r>
      <w:proofErr w:type="spellStart"/>
      <w:r w:rsidRPr="00E7034D">
        <w:rPr>
          <w:sz w:val="24"/>
        </w:rPr>
        <w:t>hammondi</w:t>
      </w:r>
      <w:proofErr w:type="spellEnd"/>
      <w:r w:rsidRPr="00E7034D">
        <w:rPr>
          <w:sz w:val="24"/>
        </w:rPr>
        <w:t xml:space="preserve"> (</w:t>
      </w:r>
      <w:proofErr w:type="spellStart"/>
      <w:r w:rsidRPr="00E7034D">
        <w:rPr>
          <w:sz w:val="24"/>
        </w:rPr>
        <w:t>Hha</w:t>
      </w:r>
      <w:proofErr w:type="spellEnd"/>
      <w:r w:rsidRPr="00E7034D">
        <w:rPr>
          <w:sz w:val="24"/>
        </w:rPr>
        <w:t xml:space="preserve">), </w:t>
      </w:r>
      <w:proofErr w:type="spellStart"/>
      <w:r w:rsidRPr="00E7034D">
        <w:rPr>
          <w:sz w:val="24"/>
        </w:rPr>
        <w:t>Cyclospora</w:t>
      </w:r>
      <w:proofErr w:type="spellEnd"/>
      <w:r w:rsidRPr="00E7034D">
        <w:rPr>
          <w:sz w:val="24"/>
        </w:rPr>
        <w:t xml:space="preserve"> </w:t>
      </w:r>
      <w:proofErr w:type="spellStart"/>
      <w:r w:rsidRPr="00E7034D">
        <w:rPr>
          <w:sz w:val="24"/>
        </w:rPr>
        <w:t>cayetanensis</w:t>
      </w:r>
      <w:proofErr w:type="spellEnd"/>
      <w:r w:rsidRPr="00E7034D">
        <w:rPr>
          <w:sz w:val="24"/>
        </w:rPr>
        <w:t xml:space="preserve"> (</w:t>
      </w:r>
      <w:proofErr w:type="spellStart"/>
      <w:r w:rsidRPr="00E7034D">
        <w:rPr>
          <w:sz w:val="24"/>
        </w:rPr>
        <w:t>cyc</w:t>
      </w:r>
      <w:proofErr w:type="spellEnd"/>
      <w:r w:rsidRPr="00E7034D">
        <w:rPr>
          <w:sz w:val="24"/>
        </w:rPr>
        <w:t xml:space="preserve">) and </w:t>
      </w:r>
      <w:proofErr w:type="spellStart"/>
      <w:r w:rsidRPr="00E7034D">
        <w:rPr>
          <w:sz w:val="24"/>
        </w:rPr>
        <w:t>Cystoisospora</w:t>
      </w:r>
      <w:proofErr w:type="spellEnd"/>
      <w:r w:rsidRPr="00E7034D">
        <w:rPr>
          <w:sz w:val="24"/>
        </w:rPr>
        <w:t xml:space="preserve"> </w:t>
      </w:r>
      <w:proofErr w:type="spellStart"/>
      <w:proofErr w:type="gramStart"/>
      <w:r w:rsidRPr="00E7034D">
        <w:rPr>
          <w:sz w:val="24"/>
        </w:rPr>
        <w:t>suis</w:t>
      </w:r>
      <w:proofErr w:type="spellEnd"/>
      <w:proofErr w:type="gramEnd"/>
      <w:r w:rsidRPr="00E7034D">
        <w:rPr>
          <w:sz w:val="24"/>
        </w:rPr>
        <w:t xml:space="preserve"> (</w:t>
      </w:r>
      <w:proofErr w:type="spellStart"/>
      <w:r w:rsidRPr="00E7034D">
        <w:rPr>
          <w:sz w:val="24"/>
        </w:rPr>
        <w:t>csui</w:t>
      </w:r>
      <w:proofErr w:type="spellEnd"/>
      <w:r w:rsidRPr="00E7034D">
        <w:rPr>
          <w:sz w:val="24"/>
        </w:rPr>
        <w:t xml:space="preserve">). Conserved residues </w:t>
      </w:r>
      <w:proofErr w:type="gramStart"/>
      <w:r w:rsidRPr="00E7034D">
        <w:rPr>
          <w:sz w:val="24"/>
        </w:rPr>
        <w:t>are shown</w:t>
      </w:r>
      <w:proofErr w:type="gramEnd"/>
      <w:r w:rsidRPr="00E7034D">
        <w:rPr>
          <w:sz w:val="24"/>
        </w:rPr>
        <w:t xml:space="preserve"> in red. The N-lobe and C-lobe of the kinase domain and the C-terminal extension </w:t>
      </w:r>
      <w:proofErr w:type="gramStart"/>
      <w:r w:rsidRPr="00E7034D">
        <w:rPr>
          <w:sz w:val="24"/>
        </w:rPr>
        <w:t>are mentioned</w:t>
      </w:r>
      <w:proofErr w:type="gramEnd"/>
      <w:r w:rsidRPr="00E7034D">
        <w:rPr>
          <w:sz w:val="24"/>
        </w:rPr>
        <w:t xml:space="preserve">. The N-lobe insertion of TgRON13 </w:t>
      </w:r>
      <w:proofErr w:type="gramStart"/>
      <w:r w:rsidRPr="00E7034D">
        <w:rPr>
          <w:sz w:val="24"/>
        </w:rPr>
        <w:t>is indicated</w:t>
      </w:r>
      <w:proofErr w:type="gramEnd"/>
      <w:r w:rsidRPr="00E7034D">
        <w:rPr>
          <w:sz w:val="24"/>
        </w:rPr>
        <w:t xml:space="preserve"> in blue. The secondary structure </w:t>
      </w:r>
      <w:proofErr w:type="gramStart"/>
      <w:r w:rsidRPr="00E7034D">
        <w:rPr>
          <w:sz w:val="24"/>
        </w:rPr>
        <w:t>are depicted</w:t>
      </w:r>
      <w:proofErr w:type="gramEnd"/>
      <w:r w:rsidRPr="00E7034D">
        <w:rPr>
          <w:sz w:val="24"/>
        </w:rPr>
        <w:t xml:space="preserve"> at the top row of each line of the alignment.</w:t>
      </w:r>
    </w:p>
    <w:p w:rsidR="00E7034D" w:rsidRDefault="00E7034D" w:rsidP="00E7034D">
      <w:pPr>
        <w:suppressLineNumbers/>
        <w:ind w:left="567"/>
        <w:jc w:val="both"/>
        <w:rPr>
          <w:sz w:val="24"/>
        </w:rPr>
      </w:pPr>
    </w:p>
    <w:p w:rsidR="00E7034D" w:rsidRDefault="00E7034D" w:rsidP="00E7034D">
      <w:pPr>
        <w:suppressLineNumbers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File Name: </w:t>
      </w:r>
      <w:r w:rsidRPr="00E7034D">
        <w:rPr>
          <w:sz w:val="24"/>
        </w:rPr>
        <w:t>Supplementary Data 3</w:t>
      </w:r>
    </w:p>
    <w:p w:rsidR="00E7034D" w:rsidRPr="00E7034D" w:rsidRDefault="00E7034D" w:rsidP="00E7034D">
      <w:pPr>
        <w:ind w:left="567"/>
        <w:rPr>
          <w:sz w:val="24"/>
        </w:rPr>
      </w:pPr>
      <w:r>
        <w:rPr>
          <w:sz w:val="24"/>
        </w:rPr>
        <w:t xml:space="preserve">Description: </w:t>
      </w:r>
      <w:proofErr w:type="spellStart"/>
      <w:r w:rsidRPr="00E7034D">
        <w:rPr>
          <w:sz w:val="24"/>
        </w:rPr>
        <w:t>Phosphoproteome</w:t>
      </w:r>
      <w:proofErr w:type="spellEnd"/>
      <w:r w:rsidRPr="00E7034D">
        <w:rPr>
          <w:sz w:val="24"/>
        </w:rPr>
        <w:t xml:space="preserve"> analysis identifies new phosphorylation sites in T. </w:t>
      </w:r>
      <w:proofErr w:type="spellStart"/>
      <w:r w:rsidRPr="00E7034D">
        <w:rPr>
          <w:sz w:val="24"/>
        </w:rPr>
        <w:t>gondii</w:t>
      </w:r>
      <w:proofErr w:type="spellEnd"/>
      <w:r w:rsidRPr="00E7034D">
        <w:rPr>
          <w:sz w:val="24"/>
        </w:rPr>
        <w:t xml:space="preserve">. Tables listing </w:t>
      </w:r>
      <w:proofErr w:type="spellStart"/>
      <w:r w:rsidRPr="00E7034D">
        <w:rPr>
          <w:sz w:val="24"/>
        </w:rPr>
        <w:t>phosphosites</w:t>
      </w:r>
      <w:proofErr w:type="spellEnd"/>
      <w:r w:rsidRPr="00E7034D">
        <w:rPr>
          <w:sz w:val="24"/>
        </w:rPr>
        <w:t xml:space="preserve"> and the corresponding phosphoproteins previously reported to be phosphorylated15 as well as the new </w:t>
      </w:r>
      <w:proofErr w:type="spellStart"/>
      <w:r w:rsidRPr="00E7034D">
        <w:rPr>
          <w:sz w:val="24"/>
        </w:rPr>
        <w:t>phosphosites</w:t>
      </w:r>
      <w:proofErr w:type="spellEnd"/>
      <w:r w:rsidRPr="00E7034D">
        <w:rPr>
          <w:sz w:val="24"/>
        </w:rPr>
        <w:t xml:space="preserve"> and the corresponding phosphoproteins identified in this study. </w:t>
      </w:r>
    </w:p>
    <w:p w:rsidR="00E7034D" w:rsidRDefault="00E7034D" w:rsidP="00E7034D">
      <w:pPr>
        <w:suppressLineNumbers/>
        <w:ind w:left="567"/>
        <w:jc w:val="both"/>
        <w:rPr>
          <w:sz w:val="24"/>
        </w:rPr>
      </w:pPr>
    </w:p>
    <w:p w:rsidR="00E7034D" w:rsidRDefault="00E7034D" w:rsidP="00E7034D">
      <w:pPr>
        <w:suppressLineNumbers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File Name: </w:t>
      </w:r>
      <w:r w:rsidRPr="00E7034D">
        <w:rPr>
          <w:sz w:val="24"/>
        </w:rPr>
        <w:t>Supplementary Data 4</w:t>
      </w:r>
    </w:p>
    <w:p w:rsidR="00E7034D" w:rsidRPr="00E7034D" w:rsidRDefault="00E7034D" w:rsidP="00E7034D">
      <w:pPr>
        <w:ind w:left="567"/>
        <w:rPr>
          <w:sz w:val="24"/>
        </w:rPr>
      </w:pPr>
      <w:r>
        <w:rPr>
          <w:sz w:val="24"/>
        </w:rPr>
        <w:t xml:space="preserve">Description: </w:t>
      </w:r>
      <w:r w:rsidRPr="00E7034D">
        <w:rPr>
          <w:sz w:val="24"/>
        </w:rPr>
        <w:t xml:space="preserve">Quantitative data of T. </w:t>
      </w:r>
      <w:proofErr w:type="spellStart"/>
      <w:r w:rsidRPr="00E7034D">
        <w:rPr>
          <w:sz w:val="24"/>
        </w:rPr>
        <w:t>gondii</w:t>
      </w:r>
      <w:proofErr w:type="spellEnd"/>
      <w:r w:rsidRPr="00E7034D">
        <w:rPr>
          <w:sz w:val="24"/>
        </w:rPr>
        <w:t xml:space="preserve"> </w:t>
      </w:r>
      <w:proofErr w:type="spellStart"/>
      <w:r w:rsidRPr="00E7034D">
        <w:rPr>
          <w:sz w:val="24"/>
        </w:rPr>
        <w:t>phosphoproteome</w:t>
      </w:r>
      <w:proofErr w:type="spellEnd"/>
      <w:r w:rsidRPr="00E7034D">
        <w:rPr>
          <w:sz w:val="24"/>
        </w:rPr>
        <w:t xml:space="preserve"> analysis and pairing. Quantitative data of T. </w:t>
      </w:r>
      <w:proofErr w:type="spellStart"/>
      <w:r w:rsidRPr="00E7034D">
        <w:rPr>
          <w:sz w:val="24"/>
        </w:rPr>
        <w:t>gondii</w:t>
      </w:r>
      <w:proofErr w:type="spellEnd"/>
      <w:r w:rsidRPr="00E7034D">
        <w:rPr>
          <w:sz w:val="24"/>
        </w:rPr>
        <w:t xml:space="preserve"> phosphopeptides differentially phosphorylated (log2 FC&gt;2) and the corresponding proteins between RH vs RON13-KD (Dataset 1) and RON13-KD/ron13wt vs RON13-KD/ron13dk (Dataset 2). Peptides/proteins present in both Datasets </w:t>
      </w:r>
      <w:proofErr w:type="gramStart"/>
      <w:r w:rsidRPr="00E7034D">
        <w:rPr>
          <w:sz w:val="24"/>
        </w:rPr>
        <w:t>are listed</w:t>
      </w:r>
      <w:proofErr w:type="gramEnd"/>
      <w:r w:rsidRPr="00E7034D">
        <w:rPr>
          <w:sz w:val="24"/>
        </w:rPr>
        <w:t xml:space="preserve"> in the common peptides/proteins sheets. The modified </w:t>
      </w:r>
      <w:proofErr w:type="spellStart"/>
      <w:r w:rsidRPr="00E7034D">
        <w:rPr>
          <w:sz w:val="24"/>
        </w:rPr>
        <w:lastRenderedPageBreak/>
        <w:t>aminoacids</w:t>
      </w:r>
      <w:proofErr w:type="spellEnd"/>
      <w:r w:rsidRPr="00E7034D">
        <w:rPr>
          <w:sz w:val="24"/>
        </w:rPr>
        <w:t xml:space="preserve"> and their position </w:t>
      </w:r>
      <w:proofErr w:type="gramStart"/>
      <w:r w:rsidRPr="00E7034D">
        <w:rPr>
          <w:sz w:val="24"/>
        </w:rPr>
        <w:t>are mentioned</w:t>
      </w:r>
      <w:proofErr w:type="gramEnd"/>
      <w:r w:rsidRPr="00E7034D">
        <w:rPr>
          <w:sz w:val="24"/>
        </w:rPr>
        <w:t xml:space="preserve"> in column G. Proteins for which several phosphopeptides have been found are in red. RON13 (TGGT1_321650) is highlight in red. A color code </w:t>
      </w:r>
      <w:proofErr w:type="gramStart"/>
      <w:r w:rsidRPr="00E7034D">
        <w:rPr>
          <w:sz w:val="24"/>
        </w:rPr>
        <w:t>has been assigned</w:t>
      </w:r>
      <w:proofErr w:type="gramEnd"/>
      <w:r w:rsidRPr="00E7034D">
        <w:rPr>
          <w:sz w:val="24"/>
        </w:rPr>
        <w:t xml:space="preserve"> to each entry according to the predicted localization of the corresponding proteins 16. The MCMC probability of localization is mentioned between brackets in column C. PEP = posterior error probability.</w:t>
      </w:r>
    </w:p>
    <w:p w:rsidR="00E7034D" w:rsidRDefault="00E7034D" w:rsidP="00E7034D">
      <w:pPr>
        <w:suppressLineNumbers/>
        <w:ind w:left="567"/>
        <w:jc w:val="both"/>
        <w:rPr>
          <w:sz w:val="24"/>
        </w:rPr>
      </w:pPr>
    </w:p>
    <w:p w:rsidR="00E7034D" w:rsidRDefault="00E7034D" w:rsidP="00E7034D">
      <w:pPr>
        <w:suppressLineNumbers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File Name: </w:t>
      </w:r>
      <w:r w:rsidRPr="00E7034D">
        <w:rPr>
          <w:sz w:val="24"/>
        </w:rPr>
        <w:t>Supplementary Data 5</w:t>
      </w:r>
    </w:p>
    <w:p w:rsidR="00E7034D" w:rsidRPr="00E7034D" w:rsidRDefault="00E7034D" w:rsidP="00E7034D">
      <w:pPr>
        <w:ind w:left="567"/>
        <w:rPr>
          <w:sz w:val="24"/>
        </w:rPr>
      </w:pPr>
      <w:r>
        <w:rPr>
          <w:sz w:val="24"/>
        </w:rPr>
        <w:t xml:space="preserve">Description: </w:t>
      </w:r>
      <w:r w:rsidRPr="00E7034D">
        <w:rPr>
          <w:sz w:val="24"/>
        </w:rPr>
        <w:t xml:space="preserve">List of RON13 rhoptry substrates. Table listing the rhoptry protein substrates of RON13. Proteins </w:t>
      </w:r>
      <w:proofErr w:type="gramStart"/>
      <w:r w:rsidRPr="00E7034D">
        <w:rPr>
          <w:sz w:val="24"/>
        </w:rPr>
        <w:t>have been extracted</w:t>
      </w:r>
      <w:proofErr w:type="gramEnd"/>
      <w:r w:rsidRPr="00E7034D">
        <w:rPr>
          <w:sz w:val="24"/>
        </w:rPr>
        <w:t xml:space="preserve"> from Supplementary Data 4 according to their predicted or known localization in the rhoptry or if they possess a ‘ROP-like’ transcriptomic profile 17. Their previous identification as ASP3 substrates 1 and the presence of a signal peptide (SP) or transmembrane domain (TMD) </w:t>
      </w:r>
      <w:proofErr w:type="gramStart"/>
      <w:r w:rsidRPr="00E7034D">
        <w:rPr>
          <w:sz w:val="24"/>
        </w:rPr>
        <w:t>are mentioned</w:t>
      </w:r>
      <w:proofErr w:type="gramEnd"/>
      <w:r w:rsidRPr="00E7034D">
        <w:rPr>
          <w:sz w:val="24"/>
        </w:rPr>
        <w:t xml:space="preserve">. A color gradient </w:t>
      </w:r>
      <w:proofErr w:type="gramStart"/>
      <w:r w:rsidRPr="00E7034D">
        <w:rPr>
          <w:sz w:val="24"/>
        </w:rPr>
        <w:t>is assigned</w:t>
      </w:r>
      <w:proofErr w:type="gramEnd"/>
      <w:r w:rsidRPr="00E7034D">
        <w:rPr>
          <w:sz w:val="24"/>
        </w:rPr>
        <w:t xml:space="preserve"> f</w:t>
      </w:r>
      <w:r>
        <w:rPr>
          <w:sz w:val="24"/>
        </w:rPr>
        <w:t>or the reported fitness score</w:t>
      </w:r>
      <w:r w:rsidRPr="00E7034D">
        <w:rPr>
          <w:sz w:val="24"/>
          <w:vertAlign w:val="superscript"/>
        </w:rPr>
        <w:t>15</w:t>
      </w:r>
      <w:r w:rsidRPr="00E7034D">
        <w:rPr>
          <w:sz w:val="24"/>
        </w:rPr>
        <w:t>.</w:t>
      </w:r>
    </w:p>
    <w:p w:rsidR="00E7034D" w:rsidRDefault="00E7034D" w:rsidP="00E7034D">
      <w:pPr>
        <w:suppressLineNumbers/>
        <w:ind w:left="567"/>
        <w:jc w:val="both"/>
        <w:rPr>
          <w:sz w:val="24"/>
        </w:rPr>
      </w:pPr>
    </w:p>
    <w:p w:rsidR="00E7034D" w:rsidRDefault="00E7034D" w:rsidP="00E7034D">
      <w:pPr>
        <w:suppressLineNumbers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File Name: </w:t>
      </w:r>
      <w:r w:rsidRPr="00E7034D">
        <w:rPr>
          <w:sz w:val="24"/>
        </w:rPr>
        <w:t>Supplementary Data 6</w:t>
      </w:r>
    </w:p>
    <w:p w:rsidR="00E7034D" w:rsidRPr="00E7034D" w:rsidRDefault="00E7034D" w:rsidP="00E7034D">
      <w:pPr>
        <w:ind w:left="567"/>
        <w:rPr>
          <w:sz w:val="24"/>
        </w:rPr>
      </w:pPr>
      <w:r>
        <w:rPr>
          <w:sz w:val="24"/>
        </w:rPr>
        <w:t xml:space="preserve">Description: </w:t>
      </w:r>
      <w:r w:rsidRPr="00E7034D">
        <w:rPr>
          <w:sz w:val="24"/>
        </w:rPr>
        <w:t xml:space="preserve">HDX-MS table, peptide characterization. Table listing all peptides used for the HDX-MS analysis of rRON13 protein, showing deuterium incorporation levels at each of the </w:t>
      </w:r>
      <w:proofErr w:type="spellStart"/>
      <w:r w:rsidRPr="00E7034D">
        <w:rPr>
          <w:sz w:val="24"/>
        </w:rPr>
        <w:t>timepoint</w:t>
      </w:r>
      <w:proofErr w:type="spellEnd"/>
      <w:r w:rsidRPr="00E7034D">
        <w:rPr>
          <w:sz w:val="24"/>
        </w:rPr>
        <w:t xml:space="preserve"> and including standard-deviation values. Differences in deuterium incorporation between the two </w:t>
      </w:r>
      <w:proofErr w:type="gramStart"/>
      <w:r w:rsidRPr="00E7034D">
        <w:rPr>
          <w:sz w:val="24"/>
        </w:rPr>
        <w:t>conditions, that</w:t>
      </w:r>
      <w:proofErr w:type="gramEnd"/>
      <w:r w:rsidRPr="00E7034D">
        <w:rPr>
          <w:sz w:val="24"/>
        </w:rPr>
        <w:t xml:space="preserve"> is rRON13 alone and rRON13 in the presence of RON4, are shown on the right for each of the selected peptide.</w:t>
      </w:r>
    </w:p>
    <w:p w:rsidR="00E7034D" w:rsidRDefault="00E7034D" w:rsidP="00E7034D">
      <w:pPr>
        <w:suppressLineNumbers/>
        <w:ind w:left="567"/>
        <w:jc w:val="both"/>
        <w:rPr>
          <w:sz w:val="24"/>
        </w:rPr>
      </w:pPr>
    </w:p>
    <w:p w:rsidR="00E7034D" w:rsidRDefault="00E7034D" w:rsidP="00E7034D">
      <w:pPr>
        <w:suppressLineNumbers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File Name: </w:t>
      </w:r>
      <w:r w:rsidRPr="00E7034D">
        <w:rPr>
          <w:sz w:val="24"/>
        </w:rPr>
        <w:t>Supplementary Data 7</w:t>
      </w:r>
    </w:p>
    <w:p w:rsidR="00E7034D" w:rsidRDefault="00E7034D" w:rsidP="00E7034D">
      <w:pPr>
        <w:suppressLineNumbers/>
        <w:ind w:left="567"/>
        <w:jc w:val="both"/>
        <w:rPr>
          <w:sz w:val="24"/>
        </w:rPr>
      </w:pPr>
      <w:r>
        <w:rPr>
          <w:sz w:val="24"/>
        </w:rPr>
        <w:t xml:space="preserve">Description: </w:t>
      </w:r>
      <w:r w:rsidRPr="00E7034D">
        <w:rPr>
          <w:sz w:val="24"/>
        </w:rPr>
        <w:t xml:space="preserve">Sequence alignment of TgRON13 with PF3D7_1321100, a putative rhoptry kinase in Plasmodium falciparum. Sequence alignment of PF3D7_1321100 with TgRON13 and its </w:t>
      </w:r>
      <w:proofErr w:type="spellStart"/>
      <w:r w:rsidRPr="00E7034D">
        <w:rPr>
          <w:sz w:val="24"/>
        </w:rPr>
        <w:t>orthologs</w:t>
      </w:r>
      <w:proofErr w:type="spellEnd"/>
      <w:r w:rsidRPr="00E7034D">
        <w:rPr>
          <w:sz w:val="24"/>
        </w:rPr>
        <w:t xml:space="preserve"> among the coccidian parasites </w:t>
      </w:r>
      <w:proofErr w:type="spellStart"/>
      <w:r w:rsidRPr="00E7034D">
        <w:rPr>
          <w:sz w:val="24"/>
        </w:rPr>
        <w:t>Eimeria</w:t>
      </w:r>
      <w:proofErr w:type="spellEnd"/>
      <w:r w:rsidRPr="00E7034D">
        <w:rPr>
          <w:sz w:val="24"/>
        </w:rPr>
        <w:t xml:space="preserve"> </w:t>
      </w:r>
      <w:proofErr w:type="spellStart"/>
      <w:r w:rsidRPr="00E7034D">
        <w:rPr>
          <w:sz w:val="24"/>
        </w:rPr>
        <w:t>tenella</w:t>
      </w:r>
      <w:proofErr w:type="spellEnd"/>
      <w:r w:rsidRPr="00E7034D">
        <w:rPr>
          <w:sz w:val="24"/>
        </w:rPr>
        <w:t xml:space="preserve"> (Eth), </w:t>
      </w:r>
      <w:proofErr w:type="spellStart"/>
      <w:r w:rsidRPr="00E7034D">
        <w:rPr>
          <w:sz w:val="24"/>
        </w:rPr>
        <w:t>Sarcocystis</w:t>
      </w:r>
      <w:proofErr w:type="spellEnd"/>
      <w:r w:rsidRPr="00E7034D">
        <w:rPr>
          <w:sz w:val="24"/>
        </w:rPr>
        <w:t xml:space="preserve"> </w:t>
      </w:r>
      <w:proofErr w:type="spellStart"/>
      <w:r w:rsidRPr="00E7034D">
        <w:rPr>
          <w:sz w:val="24"/>
        </w:rPr>
        <w:t>neurona</w:t>
      </w:r>
      <w:proofErr w:type="spellEnd"/>
      <w:r w:rsidRPr="00E7034D">
        <w:rPr>
          <w:sz w:val="24"/>
        </w:rPr>
        <w:t xml:space="preserve"> (Sn), </w:t>
      </w:r>
      <w:proofErr w:type="spellStart"/>
      <w:r w:rsidRPr="00E7034D">
        <w:rPr>
          <w:sz w:val="24"/>
        </w:rPr>
        <w:t>Besnoitia</w:t>
      </w:r>
      <w:proofErr w:type="spellEnd"/>
      <w:r w:rsidRPr="00E7034D">
        <w:rPr>
          <w:sz w:val="24"/>
        </w:rPr>
        <w:t xml:space="preserve"> </w:t>
      </w:r>
      <w:proofErr w:type="spellStart"/>
      <w:r w:rsidRPr="00E7034D">
        <w:rPr>
          <w:sz w:val="24"/>
        </w:rPr>
        <w:t>besboiti</w:t>
      </w:r>
      <w:proofErr w:type="spellEnd"/>
      <w:r w:rsidRPr="00E7034D">
        <w:rPr>
          <w:sz w:val="24"/>
        </w:rPr>
        <w:t xml:space="preserve"> (</w:t>
      </w:r>
      <w:proofErr w:type="spellStart"/>
      <w:r w:rsidRPr="00E7034D">
        <w:rPr>
          <w:sz w:val="24"/>
        </w:rPr>
        <w:t>Besb</w:t>
      </w:r>
      <w:proofErr w:type="spellEnd"/>
      <w:r w:rsidRPr="00E7034D">
        <w:rPr>
          <w:sz w:val="24"/>
        </w:rPr>
        <w:t xml:space="preserve">), </w:t>
      </w:r>
      <w:proofErr w:type="spellStart"/>
      <w:r w:rsidRPr="00E7034D">
        <w:rPr>
          <w:sz w:val="24"/>
        </w:rPr>
        <w:t>Neospora</w:t>
      </w:r>
      <w:proofErr w:type="spellEnd"/>
      <w:r w:rsidRPr="00E7034D">
        <w:rPr>
          <w:sz w:val="24"/>
        </w:rPr>
        <w:t xml:space="preserve"> </w:t>
      </w:r>
      <w:proofErr w:type="spellStart"/>
      <w:r w:rsidRPr="00E7034D">
        <w:rPr>
          <w:sz w:val="24"/>
        </w:rPr>
        <w:t>caninum</w:t>
      </w:r>
      <w:proofErr w:type="spellEnd"/>
      <w:r w:rsidRPr="00E7034D">
        <w:rPr>
          <w:sz w:val="24"/>
        </w:rPr>
        <w:t xml:space="preserve"> (</w:t>
      </w:r>
      <w:proofErr w:type="spellStart"/>
      <w:r w:rsidRPr="00E7034D">
        <w:rPr>
          <w:sz w:val="24"/>
        </w:rPr>
        <w:t>NcLiv</w:t>
      </w:r>
      <w:proofErr w:type="spellEnd"/>
      <w:r w:rsidRPr="00E7034D">
        <w:rPr>
          <w:sz w:val="24"/>
        </w:rPr>
        <w:t xml:space="preserve">), </w:t>
      </w:r>
      <w:proofErr w:type="spellStart"/>
      <w:r w:rsidRPr="00E7034D">
        <w:rPr>
          <w:sz w:val="24"/>
        </w:rPr>
        <w:t>Hammondia</w:t>
      </w:r>
      <w:proofErr w:type="spellEnd"/>
      <w:r w:rsidRPr="00E7034D">
        <w:rPr>
          <w:sz w:val="24"/>
        </w:rPr>
        <w:t xml:space="preserve"> </w:t>
      </w:r>
      <w:proofErr w:type="spellStart"/>
      <w:r w:rsidRPr="00E7034D">
        <w:rPr>
          <w:sz w:val="24"/>
        </w:rPr>
        <w:t>hammondi</w:t>
      </w:r>
      <w:proofErr w:type="spellEnd"/>
      <w:r w:rsidRPr="00E7034D">
        <w:rPr>
          <w:sz w:val="24"/>
        </w:rPr>
        <w:t xml:space="preserve"> (</w:t>
      </w:r>
      <w:proofErr w:type="spellStart"/>
      <w:r w:rsidRPr="00E7034D">
        <w:rPr>
          <w:sz w:val="24"/>
        </w:rPr>
        <w:t>Hha</w:t>
      </w:r>
      <w:proofErr w:type="spellEnd"/>
      <w:r w:rsidRPr="00E7034D">
        <w:rPr>
          <w:sz w:val="24"/>
        </w:rPr>
        <w:t xml:space="preserve">), </w:t>
      </w:r>
      <w:proofErr w:type="spellStart"/>
      <w:r w:rsidRPr="00E7034D">
        <w:rPr>
          <w:sz w:val="24"/>
        </w:rPr>
        <w:t>Cyclospora</w:t>
      </w:r>
      <w:proofErr w:type="spellEnd"/>
      <w:r w:rsidRPr="00E7034D">
        <w:rPr>
          <w:sz w:val="24"/>
        </w:rPr>
        <w:t xml:space="preserve"> </w:t>
      </w:r>
      <w:proofErr w:type="spellStart"/>
      <w:r w:rsidRPr="00E7034D">
        <w:rPr>
          <w:sz w:val="24"/>
        </w:rPr>
        <w:t>cayetanensis</w:t>
      </w:r>
      <w:proofErr w:type="spellEnd"/>
      <w:r w:rsidRPr="00E7034D">
        <w:rPr>
          <w:sz w:val="24"/>
        </w:rPr>
        <w:t xml:space="preserve"> (</w:t>
      </w:r>
      <w:proofErr w:type="spellStart"/>
      <w:r w:rsidRPr="00E7034D">
        <w:rPr>
          <w:sz w:val="24"/>
        </w:rPr>
        <w:t>cyc</w:t>
      </w:r>
      <w:proofErr w:type="spellEnd"/>
      <w:r w:rsidRPr="00E7034D">
        <w:rPr>
          <w:sz w:val="24"/>
        </w:rPr>
        <w:t xml:space="preserve">) and </w:t>
      </w:r>
      <w:proofErr w:type="spellStart"/>
      <w:r w:rsidRPr="00E7034D">
        <w:rPr>
          <w:sz w:val="24"/>
        </w:rPr>
        <w:t>Cystoisospora</w:t>
      </w:r>
      <w:proofErr w:type="spellEnd"/>
      <w:r w:rsidRPr="00E7034D">
        <w:rPr>
          <w:sz w:val="24"/>
        </w:rPr>
        <w:t xml:space="preserve"> </w:t>
      </w:r>
      <w:proofErr w:type="spellStart"/>
      <w:proofErr w:type="gramStart"/>
      <w:r w:rsidRPr="00E7034D">
        <w:rPr>
          <w:sz w:val="24"/>
        </w:rPr>
        <w:t>suis</w:t>
      </w:r>
      <w:proofErr w:type="spellEnd"/>
      <w:proofErr w:type="gramEnd"/>
      <w:r w:rsidRPr="00E7034D">
        <w:rPr>
          <w:sz w:val="24"/>
        </w:rPr>
        <w:t xml:space="preserve"> (</w:t>
      </w:r>
      <w:proofErr w:type="spellStart"/>
      <w:r w:rsidRPr="00E7034D">
        <w:rPr>
          <w:sz w:val="24"/>
        </w:rPr>
        <w:t>csui</w:t>
      </w:r>
      <w:proofErr w:type="spellEnd"/>
      <w:r w:rsidRPr="00E7034D">
        <w:rPr>
          <w:sz w:val="24"/>
        </w:rPr>
        <w:t xml:space="preserve">). Conserved residues </w:t>
      </w:r>
      <w:proofErr w:type="gramStart"/>
      <w:r w:rsidRPr="00E7034D">
        <w:rPr>
          <w:sz w:val="24"/>
        </w:rPr>
        <w:t>are shown</w:t>
      </w:r>
      <w:proofErr w:type="gramEnd"/>
      <w:r w:rsidRPr="00E7034D">
        <w:rPr>
          <w:sz w:val="24"/>
        </w:rPr>
        <w:t xml:space="preserve"> in red. The different subdomains of the kinase domain and the C-terminal extension </w:t>
      </w:r>
      <w:proofErr w:type="gramStart"/>
      <w:r w:rsidRPr="00E7034D">
        <w:rPr>
          <w:sz w:val="24"/>
        </w:rPr>
        <w:t>are mentioned</w:t>
      </w:r>
      <w:proofErr w:type="gramEnd"/>
      <w:r w:rsidRPr="00E7034D">
        <w:rPr>
          <w:sz w:val="24"/>
        </w:rPr>
        <w:t xml:space="preserve">. The secondary structure </w:t>
      </w:r>
      <w:proofErr w:type="gramStart"/>
      <w:r w:rsidRPr="00E7034D">
        <w:rPr>
          <w:sz w:val="24"/>
        </w:rPr>
        <w:t>are depicted</w:t>
      </w:r>
      <w:proofErr w:type="gramEnd"/>
      <w:r w:rsidRPr="00E7034D">
        <w:rPr>
          <w:sz w:val="24"/>
        </w:rPr>
        <w:t xml:space="preserve"> at the top row of each line of the alignment.</w:t>
      </w:r>
    </w:p>
    <w:p w:rsidR="00E7034D" w:rsidRDefault="00E7034D" w:rsidP="00E7034D">
      <w:pPr>
        <w:suppressLineNumbers/>
        <w:ind w:left="567"/>
        <w:jc w:val="both"/>
        <w:rPr>
          <w:sz w:val="24"/>
        </w:rPr>
      </w:pPr>
    </w:p>
    <w:p w:rsidR="00E7034D" w:rsidRDefault="00E7034D" w:rsidP="00E7034D">
      <w:pPr>
        <w:suppressLineNumbers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File Name: </w:t>
      </w:r>
      <w:r w:rsidRPr="00E7034D">
        <w:rPr>
          <w:sz w:val="24"/>
        </w:rPr>
        <w:t>Supplementary Data 8</w:t>
      </w:r>
    </w:p>
    <w:p w:rsidR="00E7034D" w:rsidRPr="00E7034D" w:rsidRDefault="00E7034D" w:rsidP="00E7034D">
      <w:pPr>
        <w:ind w:left="567"/>
        <w:rPr>
          <w:sz w:val="24"/>
        </w:rPr>
      </w:pPr>
      <w:r>
        <w:rPr>
          <w:sz w:val="24"/>
        </w:rPr>
        <w:t xml:space="preserve">Description: </w:t>
      </w:r>
      <w:r w:rsidRPr="00E7034D">
        <w:rPr>
          <w:sz w:val="24"/>
        </w:rPr>
        <w:t xml:space="preserve">Curated alignment used to generate the phylogenetic tree of eukaryotic kinases. </w:t>
      </w:r>
    </w:p>
    <w:p w:rsidR="00E7034D" w:rsidRDefault="00E7034D" w:rsidP="00E7034D">
      <w:pPr>
        <w:suppressLineNumbers/>
        <w:ind w:left="567"/>
        <w:jc w:val="both"/>
        <w:rPr>
          <w:sz w:val="24"/>
        </w:rPr>
      </w:pPr>
    </w:p>
    <w:p w:rsidR="00E7034D" w:rsidRDefault="00E7034D" w:rsidP="00E7034D">
      <w:pPr>
        <w:suppressLineNumbers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File Name: </w:t>
      </w:r>
      <w:r w:rsidRPr="00E7034D">
        <w:rPr>
          <w:sz w:val="24"/>
        </w:rPr>
        <w:t>Supplementary Movie 1</w:t>
      </w:r>
    </w:p>
    <w:p w:rsidR="00E7034D" w:rsidRPr="00E7034D" w:rsidRDefault="00E7034D" w:rsidP="00E7034D">
      <w:pPr>
        <w:ind w:left="567"/>
        <w:rPr>
          <w:sz w:val="24"/>
        </w:rPr>
      </w:pPr>
      <w:r>
        <w:rPr>
          <w:sz w:val="24"/>
        </w:rPr>
        <w:t xml:space="preserve">Description: </w:t>
      </w:r>
      <w:r w:rsidRPr="00E7034D">
        <w:rPr>
          <w:sz w:val="24"/>
        </w:rPr>
        <w:t xml:space="preserve">Rhoptry morphology of control RH sample. Part of FIBSEM image volume of the control RH sample showing two </w:t>
      </w:r>
      <w:proofErr w:type="spellStart"/>
      <w:r w:rsidRPr="00E7034D">
        <w:rPr>
          <w:sz w:val="24"/>
        </w:rPr>
        <w:t>tachyzoites</w:t>
      </w:r>
      <w:proofErr w:type="spellEnd"/>
      <w:r w:rsidRPr="00E7034D">
        <w:rPr>
          <w:sz w:val="24"/>
        </w:rPr>
        <w:t xml:space="preserve">. Rhoptry organelles </w:t>
      </w:r>
      <w:proofErr w:type="gramStart"/>
      <w:r w:rsidRPr="00E7034D">
        <w:rPr>
          <w:sz w:val="24"/>
        </w:rPr>
        <w:t>are highlighted</w:t>
      </w:r>
      <w:proofErr w:type="gramEnd"/>
      <w:r w:rsidRPr="00E7034D">
        <w:rPr>
          <w:sz w:val="24"/>
        </w:rPr>
        <w:t xml:space="preserve"> in green and show characteristic appearance of elongated bulbs and long thin electron dense necks. Segmentation of rhoptries from bottom </w:t>
      </w:r>
      <w:proofErr w:type="spellStart"/>
      <w:r w:rsidRPr="00E7034D">
        <w:rPr>
          <w:sz w:val="24"/>
        </w:rPr>
        <w:t>tachyzoite</w:t>
      </w:r>
      <w:proofErr w:type="spellEnd"/>
      <w:r w:rsidRPr="00E7034D">
        <w:rPr>
          <w:sz w:val="24"/>
        </w:rPr>
        <w:t xml:space="preserve"> cell </w:t>
      </w:r>
      <w:proofErr w:type="gramStart"/>
      <w:r w:rsidRPr="00E7034D">
        <w:rPr>
          <w:sz w:val="24"/>
        </w:rPr>
        <w:t>was used</w:t>
      </w:r>
      <w:proofErr w:type="gramEnd"/>
      <w:r w:rsidRPr="00E7034D">
        <w:rPr>
          <w:sz w:val="24"/>
        </w:rPr>
        <w:t xml:space="preserve"> to create 3D model displayed in Figure 1b. Scale bar: </w:t>
      </w:r>
      <w:proofErr w:type="gramStart"/>
      <w:r w:rsidRPr="00E7034D">
        <w:rPr>
          <w:sz w:val="24"/>
        </w:rPr>
        <w:t>1</w:t>
      </w:r>
      <w:proofErr w:type="gramEnd"/>
      <w:r w:rsidRPr="00E7034D">
        <w:rPr>
          <w:sz w:val="24"/>
        </w:rPr>
        <w:t xml:space="preserve"> µm. </w:t>
      </w:r>
    </w:p>
    <w:p w:rsidR="00E7034D" w:rsidRDefault="00E7034D" w:rsidP="00E7034D">
      <w:pPr>
        <w:suppressLineNumbers/>
        <w:ind w:left="567"/>
        <w:jc w:val="both"/>
        <w:rPr>
          <w:sz w:val="24"/>
        </w:rPr>
      </w:pPr>
    </w:p>
    <w:p w:rsidR="00E7034D" w:rsidRDefault="00E7034D" w:rsidP="00E7034D">
      <w:pPr>
        <w:suppressLineNumbers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File Name: </w:t>
      </w:r>
      <w:r w:rsidRPr="00E7034D">
        <w:rPr>
          <w:sz w:val="24"/>
        </w:rPr>
        <w:t>Supplementary Movie 2</w:t>
      </w:r>
    </w:p>
    <w:p w:rsidR="00E7034D" w:rsidRPr="00E7034D" w:rsidRDefault="00E7034D" w:rsidP="00E7034D">
      <w:pPr>
        <w:ind w:left="567"/>
        <w:rPr>
          <w:sz w:val="24"/>
        </w:rPr>
      </w:pPr>
      <w:r>
        <w:rPr>
          <w:sz w:val="24"/>
        </w:rPr>
        <w:t xml:space="preserve">Description: </w:t>
      </w:r>
      <w:r w:rsidRPr="00E7034D">
        <w:rPr>
          <w:sz w:val="24"/>
        </w:rPr>
        <w:t xml:space="preserve">Rhoptry morphology in ASP3 depleted parasites. Part of FIBSEM image volume of the ASP3-iKD parasites treated with </w:t>
      </w:r>
      <w:proofErr w:type="spellStart"/>
      <w:r w:rsidRPr="00E7034D">
        <w:rPr>
          <w:sz w:val="24"/>
        </w:rPr>
        <w:t>ATc</w:t>
      </w:r>
      <w:proofErr w:type="spellEnd"/>
      <w:r w:rsidRPr="00E7034D">
        <w:rPr>
          <w:sz w:val="24"/>
        </w:rPr>
        <w:t xml:space="preserve"> for 48 h sample showing two </w:t>
      </w:r>
      <w:proofErr w:type="spellStart"/>
      <w:r w:rsidRPr="00E7034D">
        <w:rPr>
          <w:sz w:val="24"/>
        </w:rPr>
        <w:t>tachyzoites</w:t>
      </w:r>
      <w:proofErr w:type="spellEnd"/>
      <w:r w:rsidRPr="00E7034D">
        <w:rPr>
          <w:sz w:val="24"/>
        </w:rPr>
        <w:t xml:space="preserve">. Rhoptry organelles </w:t>
      </w:r>
      <w:proofErr w:type="gramStart"/>
      <w:r w:rsidRPr="00E7034D">
        <w:rPr>
          <w:sz w:val="24"/>
        </w:rPr>
        <w:t>are highlighted</w:t>
      </w:r>
      <w:proofErr w:type="gramEnd"/>
      <w:r w:rsidRPr="00E7034D">
        <w:rPr>
          <w:sz w:val="24"/>
        </w:rPr>
        <w:t xml:space="preserve"> in green and show significantly altered rhoptry morphology, in particular shortening and “swelling” of electron dense neck compared to the control. Segmentation of rhoptries from bottom </w:t>
      </w:r>
      <w:proofErr w:type="spellStart"/>
      <w:r w:rsidRPr="00E7034D">
        <w:rPr>
          <w:sz w:val="24"/>
        </w:rPr>
        <w:t>tachyzoite</w:t>
      </w:r>
      <w:proofErr w:type="spellEnd"/>
      <w:r w:rsidRPr="00E7034D">
        <w:rPr>
          <w:sz w:val="24"/>
        </w:rPr>
        <w:t xml:space="preserve"> cell </w:t>
      </w:r>
      <w:proofErr w:type="gramStart"/>
      <w:r w:rsidRPr="00E7034D">
        <w:rPr>
          <w:sz w:val="24"/>
        </w:rPr>
        <w:t>was used</w:t>
      </w:r>
      <w:proofErr w:type="gramEnd"/>
      <w:r w:rsidRPr="00E7034D">
        <w:rPr>
          <w:sz w:val="24"/>
        </w:rPr>
        <w:t xml:space="preserve"> to create 3D model displayed in Figure 1b. Scale bar: </w:t>
      </w:r>
      <w:proofErr w:type="gramStart"/>
      <w:r w:rsidRPr="00E7034D">
        <w:rPr>
          <w:sz w:val="24"/>
        </w:rPr>
        <w:t>1</w:t>
      </w:r>
      <w:proofErr w:type="gramEnd"/>
      <w:r w:rsidRPr="00E7034D">
        <w:rPr>
          <w:sz w:val="24"/>
        </w:rPr>
        <w:t xml:space="preserve"> µm. </w:t>
      </w:r>
    </w:p>
    <w:p w:rsidR="00E7034D" w:rsidRDefault="00E7034D" w:rsidP="00E7034D">
      <w:pPr>
        <w:suppressLineNumbers/>
        <w:ind w:left="567"/>
        <w:jc w:val="both"/>
        <w:rPr>
          <w:sz w:val="24"/>
        </w:rPr>
      </w:pPr>
    </w:p>
    <w:p w:rsidR="00E7034D" w:rsidRDefault="00E7034D" w:rsidP="00E7034D">
      <w:pPr>
        <w:suppressLineNumbers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File Name: </w:t>
      </w:r>
      <w:r w:rsidRPr="00E7034D">
        <w:rPr>
          <w:sz w:val="24"/>
        </w:rPr>
        <w:t>Supplementary Movie 3</w:t>
      </w:r>
    </w:p>
    <w:p w:rsidR="00E7034D" w:rsidRPr="00E7034D" w:rsidRDefault="00E7034D" w:rsidP="00E7034D">
      <w:pPr>
        <w:ind w:left="567"/>
        <w:rPr>
          <w:sz w:val="24"/>
        </w:rPr>
      </w:pPr>
      <w:r>
        <w:rPr>
          <w:sz w:val="24"/>
        </w:rPr>
        <w:t xml:space="preserve">Description: </w:t>
      </w:r>
      <w:r w:rsidRPr="00E7034D">
        <w:rPr>
          <w:sz w:val="24"/>
        </w:rPr>
        <w:t xml:space="preserve">The atypical structure of RON13 kinase. </w:t>
      </w:r>
      <w:proofErr w:type="spellStart"/>
      <w:r w:rsidRPr="00E7034D">
        <w:rPr>
          <w:sz w:val="24"/>
        </w:rPr>
        <w:t>Cryo</w:t>
      </w:r>
      <w:proofErr w:type="spellEnd"/>
      <w:r w:rsidRPr="00E7034D">
        <w:rPr>
          <w:sz w:val="24"/>
        </w:rPr>
        <w:t xml:space="preserve">-EM density map determined by single particle analysis at a resolution of 3.1Å and the corresponding views of the atomic model of rRON13dk. The kinase domain (orange tones), the N-lobe insertion (NLI, red) and the C-terminal extension (CTE, grey) </w:t>
      </w:r>
      <w:proofErr w:type="gramStart"/>
      <w:r w:rsidRPr="00E7034D">
        <w:rPr>
          <w:sz w:val="24"/>
        </w:rPr>
        <w:t>are depicted</w:t>
      </w:r>
      <w:proofErr w:type="gramEnd"/>
      <w:r w:rsidRPr="00E7034D">
        <w:rPr>
          <w:sz w:val="24"/>
        </w:rPr>
        <w:t>. The position of the ATP binding site is indicated by the ATP ligand modeled into the active site (absent in the experimentally determined density map).</w:t>
      </w:r>
    </w:p>
    <w:p w:rsidR="00E7034D" w:rsidRDefault="00E7034D" w:rsidP="00E7034D">
      <w:pPr>
        <w:suppressLineNumbers/>
        <w:ind w:left="567"/>
        <w:jc w:val="both"/>
        <w:rPr>
          <w:sz w:val="24"/>
        </w:rPr>
      </w:pPr>
    </w:p>
    <w:p w:rsidR="00FF3936" w:rsidRPr="00E7034D" w:rsidRDefault="00FF3936" w:rsidP="00E7034D">
      <w:pPr>
        <w:ind w:left="567"/>
        <w:rPr>
          <w:sz w:val="24"/>
        </w:rPr>
      </w:pPr>
      <w:bookmarkStart w:id="0" w:name="_GoBack"/>
      <w:bookmarkEnd w:id="0"/>
    </w:p>
    <w:sectPr w:rsidR="00FF3936" w:rsidRPr="00E703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936"/>
    <w:rsid w:val="0037543C"/>
    <w:rsid w:val="00C759EE"/>
    <w:rsid w:val="00E7034D"/>
    <w:rsid w:val="00FF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474D7"/>
  <w15:chartTrackingRefBased/>
  <w15:docId w15:val="{0A650AA8-0880-40F6-96A2-E5928B701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93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F39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Gaëlle Lentini</dc:creator>
  <cp:keywords/>
  <dc:description/>
  <cp:lastModifiedBy>Gaëlle Lentini</cp:lastModifiedBy>
  <cp:revision>2</cp:revision>
  <dcterms:created xsi:type="dcterms:W3CDTF">2021-05-26T11:55:00Z</dcterms:created>
  <dcterms:modified xsi:type="dcterms:W3CDTF">2021-05-26T12:06:00Z</dcterms:modified>
</cp:coreProperties>
</file>