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5DAE4" w14:textId="0DBB0AEA" w:rsidR="00537B8C" w:rsidRPr="00537B8C" w:rsidRDefault="00537B8C" w:rsidP="00537B8C">
      <w:pPr>
        <w:spacing w:after="240"/>
        <w:rPr>
          <w:rFonts w:ascii="Arial" w:hAnsi="Arial" w:cs="Arial"/>
          <w:b/>
          <w:bCs/>
          <w:u w:val="single"/>
        </w:rPr>
      </w:pPr>
      <w:r w:rsidRPr="00537B8C">
        <w:rPr>
          <w:rFonts w:ascii="Arial" w:hAnsi="Arial" w:cs="Arial"/>
          <w:b/>
          <w:bCs/>
          <w:u w:val="single"/>
        </w:rPr>
        <w:t>Description of Additional Supplementary Files</w:t>
      </w:r>
    </w:p>
    <w:p w14:paraId="0785A4AE" w14:textId="7BFC4E54" w:rsidR="00537B8C" w:rsidRPr="00537B8C" w:rsidRDefault="00537B8C" w:rsidP="00537B8C">
      <w:pPr>
        <w:spacing w:after="240"/>
        <w:rPr>
          <w:rFonts w:ascii="Arial" w:hAnsi="Arial" w:cs="Arial"/>
        </w:rPr>
      </w:pPr>
      <w:r w:rsidRPr="00537B8C">
        <w:rPr>
          <w:rFonts w:ascii="Arial" w:hAnsi="Arial" w:cs="Arial"/>
          <w:b/>
          <w:bCs/>
          <w:u w:val="single"/>
        </w:rPr>
        <w:t>Supplementary Movies 1-2</w:t>
      </w:r>
      <w:r w:rsidRPr="00537B8C">
        <w:rPr>
          <w:rFonts w:ascii="Arial" w:hAnsi="Arial" w:cs="Arial"/>
        </w:rPr>
        <w:t xml:space="preserve">. </w:t>
      </w:r>
      <w:r w:rsidRPr="00537B8C">
        <w:rPr>
          <w:rFonts w:ascii="Arial" w:hAnsi="Arial" w:cs="Arial"/>
          <w:b/>
          <w:bCs/>
        </w:rPr>
        <w:t>Vehicle controls.</w:t>
      </w:r>
      <w:r w:rsidRPr="00537B8C">
        <w:rPr>
          <w:rFonts w:ascii="Arial" w:hAnsi="Arial" w:cs="Arial"/>
        </w:rPr>
        <w:t xml:space="preserve"> Pa-Tu-8902 iDox-shGOT1 cells treated with (1) vehicle or (2) vehicle and GOT1 knockdown. Yellow masking delineates individual cell boundaries from background obtained from </w:t>
      </w:r>
      <w:proofErr w:type="spellStart"/>
      <w:r w:rsidRPr="00537B8C">
        <w:rPr>
          <w:rFonts w:ascii="Arial" w:hAnsi="Arial" w:cs="Arial"/>
        </w:rPr>
        <w:t>IncuCyte</w:t>
      </w:r>
      <w:proofErr w:type="spellEnd"/>
      <w:r w:rsidRPr="00537B8C">
        <w:rPr>
          <w:rFonts w:ascii="Arial" w:hAnsi="Arial" w:cs="Arial"/>
        </w:rPr>
        <w:t xml:space="preserve"> S3 phase object readings. Cell boundary and background contrast is lost at higher confluence. Scale bar 400µm.</w:t>
      </w:r>
    </w:p>
    <w:p w14:paraId="2D0B50CC" w14:textId="77777777" w:rsidR="00537B8C" w:rsidRPr="00537B8C" w:rsidRDefault="00537B8C" w:rsidP="00537B8C">
      <w:pPr>
        <w:spacing w:after="240"/>
        <w:rPr>
          <w:rFonts w:ascii="Arial" w:hAnsi="Arial" w:cs="Arial"/>
        </w:rPr>
      </w:pPr>
      <w:r w:rsidRPr="00537B8C">
        <w:rPr>
          <w:rFonts w:ascii="Arial" w:hAnsi="Arial" w:cs="Arial"/>
          <w:b/>
          <w:bCs/>
          <w:u w:val="single"/>
        </w:rPr>
        <w:t>Supplementary Movies 3-4</w:t>
      </w:r>
      <w:r w:rsidRPr="00537B8C">
        <w:rPr>
          <w:rFonts w:ascii="Arial" w:hAnsi="Arial" w:cs="Arial"/>
        </w:rPr>
        <w:t xml:space="preserve">. </w:t>
      </w:r>
      <w:r w:rsidRPr="00537B8C">
        <w:rPr>
          <w:rFonts w:ascii="Arial" w:hAnsi="Arial" w:cs="Arial"/>
          <w:b/>
          <w:bCs/>
        </w:rPr>
        <w:t xml:space="preserve">BSO potentiates the growth inhibitory effects of GOT1. </w:t>
      </w:r>
      <w:r w:rsidRPr="00537B8C">
        <w:rPr>
          <w:rFonts w:ascii="Arial" w:hAnsi="Arial" w:cs="Arial"/>
        </w:rPr>
        <w:t xml:space="preserve">Pa-Tu-8902 iDox-shGOT1 cells treated with (3) 40 µM BSO alone or (4) following GOT1 knockdown. Some cells show signs of ferroptosis/membrane blistering around 1d 12h in 4. Scale bar 400µm.  </w:t>
      </w:r>
    </w:p>
    <w:p w14:paraId="262774AF" w14:textId="77777777" w:rsidR="00537B8C" w:rsidRPr="00537B8C" w:rsidRDefault="00537B8C" w:rsidP="00537B8C">
      <w:pPr>
        <w:spacing w:after="240"/>
        <w:rPr>
          <w:rFonts w:ascii="Arial" w:hAnsi="Arial" w:cs="Arial"/>
        </w:rPr>
      </w:pPr>
      <w:r w:rsidRPr="00537B8C">
        <w:rPr>
          <w:rFonts w:ascii="Arial" w:hAnsi="Arial" w:cs="Arial"/>
          <w:b/>
          <w:bCs/>
          <w:u w:val="single"/>
        </w:rPr>
        <w:t>Supplementary Movies 5-6</w:t>
      </w:r>
      <w:r w:rsidRPr="00537B8C">
        <w:rPr>
          <w:rFonts w:ascii="Arial" w:hAnsi="Arial" w:cs="Arial"/>
        </w:rPr>
        <w:t xml:space="preserve">. </w:t>
      </w:r>
      <w:r w:rsidRPr="00537B8C">
        <w:rPr>
          <w:rFonts w:ascii="Arial" w:hAnsi="Arial" w:cs="Arial"/>
          <w:b/>
          <w:bCs/>
        </w:rPr>
        <w:t>Mixture of growth inhibition and ferroptosis in response to RSL3.</w:t>
      </w:r>
      <w:r w:rsidRPr="00537B8C">
        <w:rPr>
          <w:rFonts w:ascii="Arial" w:hAnsi="Arial" w:cs="Arial"/>
        </w:rPr>
        <w:t xml:space="preserve"> Pa-Tu-8902 iDox-shGOT1 cells treated with (5) 32nM RSL3 alone or (6) following GOT1 knockdown. Cells undergoing ferroptosis show signs of membrane blistering around 1 day in movie 6. Scale bar 400µm.</w:t>
      </w:r>
    </w:p>
    <w:p w14:paraId="1CEB03A4" w14:textId="77777777" w:rsidR="00537B8C" w:rsidRPr="00537B8C" w:rsidRDefault="00537B8C" w:rsidP="00537B8C">
      <w:pPr>
        <w:rPr>
          <w:rFonts w:ascii="Arial" w:eastAsia="Times New Roman" w:hAnsi="Arial" w:cs="Arial"/>
          <w:b/>
          <w:bCs/>
        </w:rPr>
      </w:pPr>
      <w:r w:rsidRPr="00537B8C">
        <w:rPr>
          <w:rFonts w:ascii="Arial" w:eastAsia="Times New Roman" w:hAnsi="Arial" w:cs="Arial"/>
          <w:b/>
          <w:bCs/>
          <w:u w:val="single"/>
        </w:rPr>
        <w:t>Supplementary Movies 7-8</w:t>
      </w:r>
      <w:r w:rsidRPr="00537B8C">
        <w:rPr>
          <w:rFonts w:ascii="Arial" w:eastAsia="Times New Roman" w:hAnsi="Arial" w:cs="Arial"/>
          <w:b/>
          <w:bCs/>
        </w:rPr>
        <w:t xml:space="preserve">. Vehicle controls corresponding to Fig.4d. </w:t>
      </w:r>
      <w:r w:rsidRPr="00537B8C">
        <w:rPr>
          <w:rFonts w:ascii="Arial" w:eastAsia="Times New Roman" w:hAnsi="Arial" w:cs="Arial"/>
        </w:rPr>
        <w:t xml:space="preserve">Pa-Tu-8902 iDox-shGOT1 cells treated with (7) vehicle or (8) vehicle and GOT1 knockdown. Blue masking delineates cell clusters obtained from </w:t>
      </w:r>
      <w:proofErr w:type="spellStart"/>
      <w:r w:rsidRPr="00537B8C">
        <w:rPr>
          <w:rFonts w:ascii="Arial" w:eastAsia="Times New Roman" w:hAnsi="Arial" w:cs="Arial"/>
        </w:rPr>
        <w:t>IncuCyte</w:t>
      </w:r>
      <w:proofErr w:type="spellEnd"/>
      <w:r w:rsidRPr="00537B8C">
        <w:rPr>
          <w:rFonts w:ascii="Arial" w:eastAsia="Times New Roman" w:hAnsi="Arial" w:cs="Arial"/>
        </w:rPr>
        <w:t xml:space="preserve"> S3 phase object readings. Object masks are drawn based on object contrast with background and is lost at higher confluence. Scale bar 400µm. </w:t>
      </w:r>
    </w:p>
    <w:p w14:paraId="7EF75A02" w14:textId="77777777" w:rsidR="00537B8C" w:rsidRPr="00537B8C" w:rsidRDefault="00537B8C" w:rsidP="00537B8C">
      <w:pPr>
        <w:rPr>
          <w:rFonts w:ascii="Arial" w:eastAsia="Times New Roman" w:hAnsi="Arial" w:cs="Arial"/>
        </w:rPr>
      </w:pPr>
      <w:r w:rsidRPr="00537B8C">
        <w:rPr>
          <w:rFonts w:ascii="Arial" w:eastAsia="Times New Roman" w:hAnsi="Arial" w:cs="Arial"/>
          <w:b/>
          <w:bCs/>
          <w:u w:val="single"/>
        </w:rPr>
        <w:t>Supplementary Movies 9-10</w:t>
      </w:r>
      <w:r w:rsidRPr="00537B8C">
        <w:rPr>
          <w:rFonts w:ascii="Arial" w:eastAsia="Times New Roman" w:hAnsi="Arial" w:cs="Arial"/>
          <w:b/>
          <w:bCs/>
        </w:rPr>
        <w:t>. Treatment conditions corresponding to Fig.4d.</w:t>
      </w:r>
      <w:r w:rsidRPr="00537B8C">
        <w:rPr>
          <w:rFonts w:ascii="Arial" w:eastAsia="Times New Roman" w:hAnsi="Arial" w:cs="Arial"/>
        </w:rPr>
        <w:t xml:space="preserve"> Pa-Tu-8902 iDox-shGOT1 cells treated with (9) 4 µM RSL3 alone or (10) following GOT1 knockdown. Cells undergoing ferroptosis show signs of membrane blistering around 1 day in 10. Scale bar 400µm. </w:t>
      </w:r>
    </w:p>
    <w:p w14:paraId="73604E1E" w14:textId="77777777" w:rsidR="00C0606D" w:rsidRPr="00537B8C" w:rsidRDefault="00C0606D">
      <w:pPr>
        <w:rPr>
          <w:rFonts w:ascii="Arial" w:hAnsi="Arial" w:cs="Arial"/>
        </w:rPr>
      </w:pPr>
    </w:p>
    <w:sectPr w:rsidR="00C0606D" w:rsidRPr="00537B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B8C"/>
    <w:rsid w:val="00537B8C"/>
    <w:rsid w:val="00C06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31BDF4"/>
  <w15:chartTrackingRefBased/>
  <w15:docId w15:val="{77A18BB4-6A0D-4C41-95D4-0651EC633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7B8C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54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1342</Characters>
  <Application>Microsoft Office Word</Application>
  <DocSecurity>0</DocSecurity>
  <Lines>11</Lines>
  <Paragraphs>3</Paragraphs>
  <ScaleCrop>false</ScaleCrop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Lyssiotis, Costas</dc:creator>
  <cp:keywords/>
  <dc:description/>
  <cp:lastModifiedBy>Lyssiotis, Costas</cp:lastModifiedBy>
  <cp:revision>1</cp:revision>
  <dcterms:created xsi:type="dcterms:W3CDTF">2021-07-05T19:57:00Z</dcterms:created>
  <dcterms:modified xsi:type="dcterms:W3CDTF">2021-07-05T19:58:00Z</dcterms:modified>
</cp:coreProperties>
</file>