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C11" w:rsidRDefault="003253E4">
      <w:r>
        <w:t>Description of additional supplementary information</w:t>
      </w:r>
    </w:p>
    <w:p w:rsidR="003253E4" w:rsidRDefault="003253E4">
      <w:r>
        <w:t>Title: supplementary dataset 1</w:t>
      </w:r>
      <w:bookmarkStart w:id="0" w:name="_GoBack"/>
      <w:bookmarkEnd w:id="0"/>
    </w:p>
    <w:p w:rsidR="003253E4" w:rsidRDefault="003253E4">
      <w:r>
        <w:t xml:space="preserve">Description: </w:t>
      </w:r>
      <w:r w:rsidRPr="003253E4">
        <w:t>The list of retained introns in SPF45-knockdown HEK293 cells.</w:t>
      </w:r>
    </w:p>
    <w:sectPr w:rsidR="00325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3E4"/>
    <w:rsid w:val="003253E4"/>
    <w:rsid w:val="00D3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467F"/>
  <w15:chartTrackingRefBased/>
  <w15:docId w15:val="{DA99527C-8D44-47D5-8FBA-669F3DC2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2021-07-14T14:34:00Z</dcterms:created>
  <dcterms:modified xsi:type="dcterms:W3CDTF">2021-07-14T14:34:00Z</dcterms:modified>
</cp:coreProperties>
</file>