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44997" w14:textId="6B4D299E" w:rsidR="00244FE3" w:rsidRPr="00244FE3" w:rsidRDefault="00244FE3" w:rsidP="00244FE3">
      <w:pPr>
        <w:shd w:val="clear" w:color="auto" w:fill="FFFFFF"/>
        <w:spacing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Description of Additional Supplementary Files</w:t>
      </w:r>
    </w:p>
    <w:p w14:paraId="0A4278C1" w14:textId="331F3C63" w:rsidR="00244FE3" w:rsidRPr="00244FE3" w:rsidRDefault="00244FE3" w:rsidP="00244FE3">
      <w:pPr>
        <w:shd w:val="clear" w:color="auto" w:fill="FFFFFF"/>
        <w:spacing w:after="12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03A52670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1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. List of OCT4 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interactome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proteins in naïve and primed 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hESCs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C05686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C44996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2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. Summary of QC metrics of 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ChIP-seq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CUT&amp;Tag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data.</w:t>
      </w:r>
    </w:p>
    <w:p w14:paraId="574809E2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B00FD4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3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. Genome-wide locations of all BAF peaks (N=69,007) and their annotations. </w:t>
      </w:r>
    </w:p>
    <w:p w14:paraId="5A5BDAA2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DF4F8D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4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>. Summary of RNA-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seq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gene expression data from BRG1/BRM knockdown experiment. P-value is from the unpaired two-sided T-test. </w:t>
      </w:r>
    </w:p>
    <w:p w14:paraId="61FB7E68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2D3FBD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5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>. Summary of RNA-</w:t>
      </w:r>
      <w:proofErr w:type="spellStart"/>
      <w:r w:rsidRPr="00244FE3">
        <w:rPr>
          <w:rFonts w:ascii="Times New Roman" w:eastAsia="Times New Roman" w:hAnsi="Times New Roman" w:cs="Times New Roman"/>
          <w:sz w:val="24"/>
          <w:szCs w:val="24"/>
        </w:rPr>
        <w:t>seq</w:t>
      </w:r>
      <w:proofErr w:type="spellEnd"/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gene expression data from BRG1/BRM knockout and re-priming experiment. P-value is from the unpaired two-sided T-test. </w:t>
      </w:r>
    </w:p>
    <w:p w14:paraId="4AF2F4F9" w14:textId="77777777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3ECB15" w14:textId="772B060A" w:rsidR="00244FE3" w:rsidRPr="00244FE3" w:rsidRDefault="00244FE3" w:rsidP="00244FE3">
      <w:pPr>
        <w:rPr>
          <w:rFonts w:ascii="Times New Roman" w:eastAsia="Times New Roman" w:hAnsi="Times New Roman" w:cs="Times New Roman"/>
          <w:sz w:val="24"/>
          <w:szCs w:val="24"/>
        </w:rPr>
      </w:pPr>
      <w:r w:rsidRPr="00244FE3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Data 6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>. Summary of primers</w:t>
      </w:r>
      <w:r w:rsidR="00DC393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sequencing data from public resources</w:t>
      </w:r>
      <w:r w:rsidR="00DC393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DC3930">
        <w:rPr>
          <w:rFonts w:ascii="Times New Roman" w:eastAsia="Times New Roman" w:hAnsi="Times New Roman" w:cs="Times New Roman"/>
          <w:sz w:val="24"/>
          <w:szCs w:val="24"/>
        </w:rPr>
        <w:t xml:space="preserve"> sequencing data</w:t>
      </w:r>
      <w:r w:rsidRPr="00244FE3">
        <w:rPr>
          <w:rFonts w:ascii="Times New Roman" w:eastAsia="Times New Roman" w:hAnsi="Times New Roman" w:cs="Times New Roman"/>
          <w:sz w:val="24"/>
          <w:szCs w:val="24"/>
        </w:rPr>
        <w:t xml:space="preserve"> generated in this study.</w:t>
      </w:r>
    </w:p>
    <w:p w14:paraId="0C93AC05" w14:textId="77777777" w:rsidR="00244FE3" w:rsidRPr="00244FE3" w:rsidRDefault="00244FE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44FE3" w:rsidRPr="00244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FE3"/>
    <w:rsid w:val="00244FE3"/>
    <w:rsid w:val="00D3457B"/>
    <w:rsid w:val="00DC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66BCE"/>
  <w15:chartTrackingRefBased/>
  <w15:docId w15:val="{0493053B-E45F-4009-87A2-3605771E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44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44FE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44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73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</dc:creator>
  <cp:keywords/>
  <dc:description/>
  <cp:lastModifiedBy>Theunissen, Thorold</cp:lastModifiedBy>
  <cp:revision>3</cp:revision>
  <dcterms:created xsi:type="dcterms:W3CDTF">2021-06-11T03:36:00Z</dcterms:created>
  <dcterms:modified xsi:type="dcterms:W3CDTF">2021-06-17T22:41:00Z</dcterms:modified>
</cp:coreProperties>
</file>