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3C8" w:rsidRDefault="00175BDF">
      <w:r>
        <w:t>Description of additional supplementary files</w:t>
      </w:r>
    </w:p>
    <w:p w:rsidR="00175BDF" w:rsidRDefault="00175BDF">
      <w:r>
        <w:t xml:space="preserve">Title: </w:t>
      </w:r>
      <w:r>
        <w:t>Supplementary Data 1</w:t>
      </w:r>
    </w:p>
    <w:p w:rsidR="00175BDF" w:rsidRDefault="00175BDF">
      <w:r>
        <w:t>Description</w:t>
      </w:r>
      <w:r>
        <w:t xml:space="preserve">: List of mRNAs up-/down-regulated following </w:t>
      </w:r>
      <w:proofErr w:type="spellStart"/>
      <w:r>
        <w:t>heatstress</w:t>
      </w:r>
      <w:proofErr w:type="spellEnd"/>
      <w:r>
        <w:t xml:space="preserve"> in rich media and list of mRNAs with a large oligo-adenylated fraction </w:t>
      </w:r>
    </w:p>
    <w:p w:rsidR="00175BDF" w:rsidRDefault="00175BDF">
      <w:r>
        <w:t xml:space="preserve">Title: </w:t>
      </w:r>
      <w:r>
        <w:t>Supplementary Data 2</w:t>
      </w:r>
    </w:p>
    <w:p w:rsidR="00175BDF" w:rsidRDefault="00175BDF">
      <w:r>
        <w:t>Description</w:t>
      </w:r>
      <w:bookmarkStart w:id="0" w:name="_GoBack"/>
      <w:bookmarkEnd w:id="0"/>
      <w:r>
        <w:t>: List of sequencing runs included in the study</w:t>
      </w:r>
    </w:p>
    <w:sectPr w:rsidR="00175B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BDF"/>
    <w:rsid w:val="00175BDF"/>
    <w:rsid w:val="00662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3D245"/>
  <w15:chartTrackingRefBased/>
  <w15:docId w15:val="{7F29369A-8C72-442F-A863-952AE9D3B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 M Kobylinski</dc:creator>
  <cp:keywords/>
  <dc:description/>
  <cp:lastModifiedBy>Sasha M Kobylinski</cp:lastModifiedBy>
  <cp:revision>1</cp:revision>
  <dcterms:created xsi:type="dcterms:W3CDTF">2021-07-23T13:02:00Z</dcterms:created>
  <dcterms:modified xsi:type="dcterms:W3CDTF">2021-07-23T13:02:00Z</dcterms:modified>
</cp:coreProperties>
</file>