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DED" w:rsidRDefault="00D60DED" w:rsidP="00D60DED">
      <w:pPr>
        <w:widowControl w:val="0"/>
        <w:autoSpaceDE w:val="0"/>
        <w:autoSpaceDN w:val="0"/>
        <w:adjustRightInd w:val="0"/>
        <w:rPr>
          <w:rFonts w:ascii="Helvetica" w:hAnsi="Helvetica" w:cs="Helvetica"/>
          <w:b/>
          <w:color w:val="000000" w:themeColor="text1"/>
          <w:lang w:eastAsia="ja-JP"/>
        </w:rPr>
      </w:pPr>
      <w:r>
        <w:rPr>
          <w:rFonts w:ascii="Helvetica" w:hAnsi="Helvetica" w:cs="Helvetica"/>
          <w:b/>
          <w:color w:val="000000" w:themeColor="text1"/>
          <w:lang w:eastAsia="ja-JP"/>
        </w:rPr>
        <w:t>Description of Additional Supplementary Files</w:t>
      </w:r>
    </w:p>
    <w:p w:rsidR="00D60DED" w:rsidRDefault="00D60DED" w:rsidP="00D60DED">
      <w:pPr>
        <w:widowControl w:val="0"/>
        <w:autoSpaceDE w:val="0"/>
        <w:autoSpaceDN w:val="0"/>
        <w:adjustRightInd w:val="0"/>
        <w:rPr>
          <w:rFonts w:ascii="Helvetica" w:hAnsi="Helvetica" w:cs="Helvetica"/>
          <w:b/>
          <w:color w:val="000000" w:themeColor="text1"/>
          <w:lang w:eastAsia="ja-JP"/>
        </w:rPr>
      </w:pPr>
    </w:p>
    <w:p w:rsidR="00D60DED" w:rsidRPr="005C58E8" w:rsidRDefault="00D60DED" w:rsidP="00D60DED">
      <w:pPr>
        <w:widowControl w:val="0"/>
        <w:autoSpaceDE w:val="0"/>
        <w:autoSpaceDN w:val="0"/>
        <w:adjustRightInd w:val="0"/>
        <w:rPr>
          <w:rFonts w:ascii="Helvetica" w:hAnsi="Helvetica" w:cs="Helvetica"/>
          <w:b/>
          <w:color w:val="000000" w:themeColor="text1"/>
          <w:lang w:eastAsia="ja-JP"/>
        </w:rPr>
      </w:pPr>
      <w:r>
        <w:rPr>
          <w:rFonts w:ascii="Helvetica" w:hAnsi="Helvetica" w:cs="Helvetica"/>
          <w:b/>
          <w:color w:val="000000" w:themeColor="text1"/>
          <w:lang w:eastAsia="ja-JP"/>
        </w:rPr>
        <w:t xml:space="preserve">Title: </w:t>
      </w:r>
      <w:r w:rsidRPr="005C58E8">
        <w:rPr>
          <w:rFonts w:ascii="Helvetica" w:hAnsi="Helvetica" w:cs="Helvetica"/>
          <w:b/>
          <w:color w:val="000000" w:themeColor="text1"/>
          <w:lang w:eastAsia="ja-JP"/>
        </w:rPr>
        <w:t>Supplementary Data 1. Gene expression profile obtained from the RNA-</w:t>
      </w:r>
      <w:proofErr w:type="spellStart"/>
      <w:r w:rsidRPr="005C58E8">
        <w:rPr>
          <w:rFonts w:ascii="Helvetica" w:hAnsi="Helvetica" w:cs="Helvetica"/>
          <w:b/>
          <w:color w:val="000000" w:themeColor="text1"/>
          <w:lang w:eastAsia="ja-JP"/>
        </w:rPr>
        <w:t>seq</w:t>
      </w:r>
      <w:proofErr w:type="spellEnd"/>
      <w:r w:rsidRPr="005C58E8">
        <w:rPr>
          <w:rFonts w:ascii="Helvetica" w:hAnsi="Helvetica" w:cs="Helvetica"/>
          <w:b/>
          <w:color w:val="000000" w:themeColor="text1"/>
          <w:lang w:eastAsia="ja-JP"/>
        </w:rPr>
        <w:t xml:space="preserve"> analysis depicting the </w:t>
      </w:r>
      <w:proofErr w:type="spellStart"/>
      <w:r w:rsidRPr="005C58E8">
        <w:rPr>
          <w:rFonts w:ascii="Helvetica" w:hAnsi="Helvetica" w:cs="Helvetica"/>
          <w:b/>
          <w:color w:val="000000" w:themeColor="text1"/>
          <w:lang w:eastAsia="ja-JP"/>
        </w:rPr>
        <w:t>Rossmann</w:t>
      </w:r>
      <w:proofErr w:type="spellEnd"/>
      <w:r w:rsidRPr="005C58E8">
        <w:rPr>
          <w:rFonts w:ascii="Helvetica" w:hAnsi="Helvetica" w:cs="Helvetica"/>
          <w:b/>
          <w:color w:val="000000" w:themeColor="text1"/>
          <w:lang w:eastAsia="ja-JP"/>
        </w:rPr>
        <w:t xml:space="preserve"> fold-dependent transcriptional regulation by CtBP2. </w:t>
      </w:r>
    </w:p>
    <w:p w:rsidR="00D60DED" w:rsidRPr="005C58E8" w:rsidRDefault="00D60DED" w:rsidP="00D60DED">
      <w:pPr>
        <w:rPr>
          <w:rFonts w:ascii="Helvetica" w:hAnsi="Helvetica" w:cs="Helvetica"/>
          <w:color w:val="000000" w:themeColor="text1"/>
          <w:lang w:eastAsia="ja-JP"/>
        </w:rPr>
      </w:pPr>
      <w:r>
        <w:rPr>
          <w:rFonts w:ascii="Helvetica" w:hAnsi="Helvetica" w:cs="Helvetica"/>
          <w:color w:val="000000" w:themeColor="text1"/>
          <w:lang w:eastAsia="ja-JP"/>
        </w:rPr>
        <w:t>Description:</w:t>
      </w:r>
      <w:r>
        <w:rPr>
          <w:rFonts w:ascii="Helvetica" w:hAnsi="Helvetica" w:cs="Helvetica"/>
          <w:color w:val="000000" w:themeColor="text1"/>
          <w:lang w:eastAsia="ja-JP"/>
        </w:rPr>
        <w:t xml:space="preserve"> </w:t>
      </w:r>
      <w:r w:rsidRPr="005C58E8">
        <w:rPr>
          <w:rFonts w:ascii="Helvetica" w:hAnsi="Helvetica" w:cs="Helvetica"/>
          <w:color w:val="000000" w:themeColor="text1"/>
          <w:lang w:eastAsia="ja-JP"/>
        </w:rPr>
        <w:t xml:space="preserve">Genes regulated by CtBP2 overexpression in the liver of obese mice in a </w:t>
      </w:r>
      <w:proofErr w:type="spellStart"/>
      <w:r w:rsidRPr="005C58E8">
        <w:rPr>
          <w:rFonts w:ascii="Helvetica" w:hAnsi="Helvetica" w:cs="Helvetica"/>
          <w:color w:val="000000" w:themeColor="text1"/>
          <w:lang w:eastAsia="ja-JP"/>
        </w:rPr>
        <w:t>Rossmann</w:t>
      </w:r>
      <w:proofErr w:type="spellEnd"/>
      <w:r w:rsidRPr="005C58E8">
        <w:rPr>
          <w:rFonts w:ascii="Helvetica" w:hAnsi="Helvetica" w:cs="Helvetica"/>
          <w:color w:val="000000" w:themeColor="text1"/>
          <w:lang w:eastAsia="ja-JP"/>
        </w:rPr>
        <w:t xml:space="preserve"> fold-dependent manner (Fig. 7b). Gene expression was </w:t>
      </w:r>
      <w:proofErr w:type="spellStart"/>
      <w:r w:rsidRPr="005C58E8">
        <w:rPr>
          <w:rFonts w:ascii="Helvetica" w:hAnsi="Helvetica" w:cs="Helvetica"/>
          <w:color w:val="000000" w:themeColor="text1"/>
          <w:lang w:eastAsia="ja-JP"/>
        </w:rPr>
        <w:t>analyzed</w:t>
      </w:r>
      <w:proofErr w:type="spellEnd"/>
      <w:r w:rsidRPr="005C58E8">
        <w:rPr>
          <w:rFonts w:ascii="Helvetica" w:hAnsi="Helvetica" w:cs="Helvetica"/>
          <w:color w:val="000000" w:themeColor="text1"/>
          <w:lang w:eastAsia="ja-JP"/>
        </w:rPr>
        <w:t xml:space="preserve"> by RNA-seq.</w:t>
      </w:r>
    </w:p>
    <w:p w:rsidR="00D60DED" w:rsidRPr="005C58E8" w:rsidRDefault="00D60DED" w:rsidP="00D60DED">
      <w:pPr>
        <w:rPr>
          <w:rFonts w:ascii="Helvetica" w:hAnsi="Helvetica" w:cs="Helvetica"/>
          <w:color w:val="000000" w:themeColor="text1"/>
          <w:lang w:eastAsia="ja-JP"/>
        </w:rPr>
      </w:pPr>
    </w:p>
    <w:p w:rsidR="00D60DED" w:rsidRPr="005C58E8" w:rsidRDefault="00D60DED" w:rsidP="00D60DED">
      <w:pPr>
        <w:rPr>
          <w:rFonts w:ascii="Helvetica" w:hAnsi="Helvetica" w:cs="Helvetica"/>
          <w:b/>
          <w:color w:val="000000" w:themeColor="text1"/>
          <w:lang w:eastAsia="ja-JP"/>
        </w:rPr>
      </w:pPr>
      <w:r>
        <w:rPr>
          <w:rFonts w:ascii="Helvetica" w:hAnsi="Helvetica" w:cs="Helvetica"/>
          <w:b/>
          <w:color w:val="000000" w:themeColor="text1"/>
          <w:lang w:eastAsia="ja-JP"/>
        </w:rPr>
        <w:t xml:space="preserve">Title: </w:t>
      </w:r>
      <w:r w:rsidRPr="005C58E8">
        <w:rPr>
          <w:rFonts w:ascii="Helvetica" w:hAnsi="Helvetica" w:cs="Helvetica"/>
          <w:b/>
          <w:color w:val="000000" w:themeColor="text1"/>
          <w:lang w:eastAsia="ja-JP"/>
        </w:rPr>
        <w:t xml:space="preserve">Supplementary Data 2. Residue scan to identify mutations to activate CtBP2. </w:t>
      </w:r>
    </w:p>
    <w:p w:rsidR="00D60DED" w:rsidRPr="005C58E8" w:rsidRDefault="00D60DED" w:rsidP="00D60DED">
      <w:pPr>
        <w:rPr>
          <w:rFonts w:ascii="Helvetica" w:hAnsi="Helvetica" w:cs="Helvetica"/>
          <w:color w:val="000000" w:themeColor="text1"/>
          <w:lang w:eastAsia="ja-JP"/>
        </w:rPr>
      </w:pPr>
      <w:r>
        <w:rPr>
          <w:rFonts w:ascii="Helvetica" w:hAnsi="Helvetica" w:cs="Helvetica"/>
          <w:color w:val="000000" w:themeColor="text1"/>
          <w:lang w:eastAsia="ja-JP"/>
        </w:rPr>
        <w:t>Description:</w:t>
      </w:r>
      <w:r>
        <w:rPr>
          <w:rFonts w:ascii="Helvetica" w:hAnsi="Helvetica" w:cs="Helvetica"/>
          <w:color w:val="000000" w:themeColor="text1"/>
          <w:lang w:eastAsia="ja-JP"/>
        </w:rPr>
        <w:t xml:space="preserve"> </w:t>
      </w:r>
      <w:r w:rsidRPr="005C58E8">
        <w:rPr>
          <w:rFonts w:ascii="Helvetica" w:hAnsi="Helvetica" w:cs="Helvetica"/>
          <w:color w:val="000000" w:themeColor="text1"/>
          <w:lang w:eastAsia="ja-JP"/>
        </w:rPr>
        <w:t>Seventy-nine amino acid residues in the CtBP2 protein facing the dimerization interface were screened and the predicted changes of protein stability and dimerization affinity for all of the possible mutations were calculated (1660 mutations in total, Fig. 8a).</w:t>
      </w:r>
    </w:p>
    <w:p w:rsidR="00D60DED" w:rsidRPr="005C58E8" w:rsidRDefault="00D60DED" w:rsidP="00D60DED">
      <w:pPr>
        <w:rPr>
          <w:rFonts w:ascii="Helvetica" w:hAnsi="Helvetica" w:cs="Helvetica"/>
          <w:b/>
          <w:color w:val="000000" w:themeColor="text1"/>
          <w:lang w:eastAsia="ja-JP"/>
        </w:rPr>
      </w:pPr>
    </w:p>
    <w:p w:rsidR="00D60DED" w:rsidRPr="005C58E8" w:rsidRDefault="00D60DED" w:rsidP="00D60DED">
      <w:pPr>
        <w:rPr>
          <w:rFonts w:ascii="Helvetica" w:hAnsi="Helvetica" w:cs="Helvetica"/>
          <w:b/>
          <w:color w:val="000000" w:themeColor="text1"/>
          <w:lang w:eastAsia="ja-JP"/>
        </w:rPr>
      </w:pPr>
      <w:r>
        <w:rPr>
          <w:rFonts w:ascii="Helvetica" w:hAnsi="Helvetica" w:cs="Helvetica"/>
          <w:b/>
          <w:color w:val="000000" w:themeColor="text1"/>
          <w:lang w:eastAsia="ja-JP"/>
        </w:rPr>
        <w:t xml:space="preserve">Title: </w:t>
      </w:r>
      <w:r>
        <w:rPr>
          <w:rFonts w:ascii="Helvetica" w:hAnsi="Helvetica" w:cs="Helvetica"/>
          <w:b/>
          <w:color w:val="000000" w:themeColor="text1"/>
          <w:lang w:eastAsia="ja-JP"/>
        </w:rPr>
        <w:t xml:space="preserve"> </w:t>
      </w:r>
      <w:r w:rsidRPr="005C58E8">
        <w:rPr>
          <w:rFonts w:ascii="Helvetica" w:hAnsi="Helvetica" w:cs="Helvetica"/>
          <w:b/>
          <w:color w:val="000000" w:themeColor="text1"/>
          <w:lang w:eastAsia="ja-JP"/>
        </w:rPr>
        <w:t xml:space="preserve">Supplementary Movie 1. MD simulation of the monomeric form of CtBP2 with </w:t>
      </w:r>
      <w:proofErr w:type="spellStart"/>
      <w:r w:rsidRPr="005C58E8">
        <w:rPr>
          <w:rFonts w:ascii="Helvetica" w:hAnsi="Helvetica" w:cs="Helvetica"/>
          <w:b/>
          <w:color w:val="000000" w:themeColor="text1"/>
          <w:lang w:eastAsia="ja-JP"/>
        </w:rPr>
        <w:t>palmitoyl</w:t>
      </w:r>
      <w:proofErr w:type="spellEnd"/>
      <w:r w:rsidRPr="005C58E8">
        <w:rPr>
          <w:rFonts w:ascii="Helvetica" w:hAnsi="Helvetica" w:cs="Helvetica"/>
          <w:b/>
          <w:color w:val="000000" w:themeColor="text1"/>
          <w:lang w:eastAsia="ja-JP"/>
        </w:rPr>
        <w:t>-CoA.</w:t>
      </w:r>
    </w:p>
    <w:p w:rsidR="00D60DED" w:rsidRPr="005C58E8" w:rsidRDefault="00D60DED" w:rsidP="00D60DED">
      <w:pPr>
        <w:rPr>
          <w:rFonts w:ascii="Helvetica" w:hAnsi="Helvetica" w:cs="Helvetica"/>
          <w:color w:val="000000" w:themeColor="text1"/>
          <w:lang w:eastAsia="ja-JP"/>
        </w:rPr>
      </w:pPr>
      <w:r>
        <w:rPr>
          <w:rFonts w:ascii="Helvetica" w:hAnsi="Helvetica" w:cs="Helvetica"/>
          <w:color w:val="000000" w:themeColor="text1"/>
          <w:lang w:eastAsia="ja-JP"/>
        </w:rPr>
        <w:t>Description:</w:t>
      </w:r>
      <w:r>
        <w:rPr>
          <w:rFonts w:ascii="Helvetica" w:hAnsi="Helvetica" w:cs="Helvetica"/>
          <w:color w:val="000000" w:themeColor="text1"/>
          <w:lang w:eastAsia="ja-JP"/>
        </w:rPr>
        <w:t xml:space="preserve"> </w:t>
      </w:r>
      <w:r w:rsidRPr="005C58E8">
        <w:rPr>
          <w:rFonts w:ascii="Helvetica" w:hAnsi="Helvetica" w:cs="Helvetica"/>
          <w:color w:val="000000" w:themeColor="text1"/>
          <w:lang w:eastAsia="ja-JP"/>
        </w:rPr>
        <w:t xml:space="preserve">The stick model and the green cartoon model show </w:t>
      </w:r>
      <w:proofErr w:type="spellStart"/>
      <w:r w:rsidRPr="005C58E8">
        <w:rPr>
          <w:rFonts w:ascii="Helvetica" w:hAnsi="Helvetica" w:cs="Helvetica"/>
          <w:color w:val="000000" w:themeColor="text1"/>
          <w:lang w:eastAsia="ja-JP"/>
        </w:rPr>
        <w:t>palmitoyl</w:t>
      </w:r>
      <w:proofErr w:type="spellEnd"/>
      <w:r w:rsidRPr="005C58E8">
        <w:rPr>
          <w:rFonts w:ascii="Helvetica" w:hAnsi="Helvetica" w:cs="Helvetica"/>
          <w:color w:val="000000" w:themeColor="text1"/>
          <w:lang w:eastAsia="ja-JP"/>
        </w:rPr>
        <w:t xml:space="preserve">-CoA and the monomeric CtBP2, respectively. </w:t>
      </w:r>
      <w:proofErr w:type="spellStart"/>
      <w:r w:rsidRPr="005C58E8">
        <w:rPr>
          <w:rFonts w:ascii="Helvetica" w:hAnsi="Helvetica" w:cs="Helvetica"/>
          <w:color w:val="000000" w:themeColor="text1"/>
          <w:lang w:eastAsia="ja-JP"/>
        </w:rPr>
        <w:t>Palmitoyl</w:t>
      </w:r>
      <w:proofErr w:type="spellEnd"/>
      <w:r w:rsidRPr="005C58E8">
        <w:rPr>
          <w:rFonts w:ascii="Helvetica" w:hAnsi="Helvetica" w:cs="Helvetica"/>
          <w:color w:val="000000" w:themeColor="text1"/>
          <w:lang w:eastAsia="ja-JP"/>
        </w:rPr>
        <w:t xml:space="preserve">-CoA was allowed to interact with monomeric form of CtBP2. The CoA moiety was fixed in the </w:t>
      </w:r>
      <w:proofErr w:type="spellStart"/>
      <w:r w:rsidRPr="005C58E8">
        <w:rPr>
          <w:rFonts w:ascii="Helvetica" w:hAnsi="Helvetica" w:cs="Helvetica"/>
          <w:color w:val="000000" w:themeColor="text1"/>
          <w:lang w:eastAsia="ja-JP"/>
        </w:rPr>
        <w:t>Rossmann</w:t>
      </w:r>
      <w:proofErr w:type="spellEnd"/>
      <w:r w:rsidRPr="005C58E8">
        <w:rPr>
          <w:rFonts w:ascii="Helvetica" w:hAnsi="Helvetica" w:cs="Helvetica"/>
          <w:color w:val="000000" w:themeColor="text1"/>
          <w:lang w:eastAsia="ja-JP"/>
        </w:rPr>
        <w:t xml:space="preserve"> fold while the acyl-chain moiety exhibited unrestricted movement.</w:t>
      </w:r>
    </w:p>
    <w:p w:rsidR="00D60DED" w:rsidRPr="005C58E8" w:rsidRDefault="00D60DED" w:rsidP="00D60DED">
      <w:pPr>
        <w:rPr>
          <w:rFonts w:ascii="Helvetica" w:hAnsi="Helvetica" w:cs="Helvetica"/>
          <w:color w:val="000000" w:themeColor="text1"/>
          <w:lang w:eastAsia="ja-JP"/>
        </w:rPr>
      </w:pPr>
    </w:p>
    <w:p w:rsidR="00D60DED" w:rsidRPr="005C58E8" w:rsidRDefault="00D60DED" w:rsidP="00D60DED">
      <w:pPr>
        <w:rPr>
          <w:rFonts w:ascii="Helvetica" w:hAnsi="Helvetica" w:cs="Helvetica"/>
          <w:b/>
          <w:color w:val="000000" w:themeColor="text1"/>
          <w:lang w:eastAsia="ja-JP"/>
        </w:rPr>
      </w:pPr>
      <w:r>
        <w:rPr>
          <w:rFonts w:ascii="Helvetica" w:hAnsi="Helvetica" w:cs="Helvetica"/>
          <w:b/>
          <w:color w:val="000000" w:themeColor="text1"/>
          <w:lang w:eastAsia="ja-JP"/>
        </w:rPr>
        <w:t xml:space="preserve">Title: </w:t>
      </w:r>
      <w:r w:rsidRPr="005C58E8">
        <w:rPr>
          <w:rFonts w:ascii="Helvetica" w:hAnsi="Helvetica" w:cs="Helvetica"/>
          <w:b/>
          <w:color w:val="000000" w:themeColor="text1"/>
          <w:lang w:eastAsia="ja-JP"/>
        </w:rPr>
        <w:t xml:space="preserve">Supplementary Movie 2. MD simulation of the dimeric form of CtBP2 with </w:t>
      </w:r>
      <w:proofErr w:type="spellStart"/>
      <w:r w:rsidRPr="005C58E8">
        <w:rPr>
          <w:rFonts w:ascii="Helvetica" w:hAnsi="Helvetica" w:cs="Helvetica"/>
          <w:b/>
          <w:color w:val="000000" w:themeColor="text1"/>
          <w:lang w:eastAsia="ja-JP"/>
        </w:rPr>
        <w:t>palmitoyl</w:t>
      </w:r>
      <w:proofErr w:type="spellEnd"/>
      <w:r w:rsidRPr="005C58E8">
        <w:rPr>
          <w:rFonts w:ascii="Helvetica" w:hAnsi="Helvetica" w:cs="Helvetica"/>
          <w:b/>
          <w:color w:val="000000" w:themeColor="text1"/>
          <w:lang w:eastAsia="ja-JP"/>
        </w:rPr>
        <w:t>-CoA.</w:t>
      </w:r>
    </w:p>
    <w:p w:rsidR="00D60DED" w:rsidRPr="005C58E8" w:rsidRDefault="00D60DED" w:rsidP="00D60DED">
      <w:pPr>
        <w:rPr>
          <w:rFonts w:ascii="Helvetica" w:hAnsi="Helvetica" w:cs="Helvetica"/>
          <w:color w:val="000000" w:themeColor="text1"/>
          <w:lang w:eastAsia="ja-JP"/>
        </w:rPr>
      </w:pPr>
      <w:r>
        <w:rPr>
          <w:rFonts w:ascii="Helvetica" w:hAnsi="Helvetica" w:cs="Helvetica"/>
          <w:color w:val="000000" w:themeColor="text1"/>
          <w:lang w:eastAsia="ja-JP"/>
        </w:rPr>
        <w:t>Description:</w:t>
      </w:r>
      <w:r>
        <w:rPr>
          <w:rFonts w:ascii="Helvetica" w:hAnsi="Helvetica" w:cs="Helvetica"/>
          <w:color w:val="000000" w:themeColor="text1"/>
          <w:lang w:eastAsia="ja-JP"/>
        </w:rPr>
        <w:t xml:space="preserve"> </w:t>
      </w:r>
      <w:bookmarkStart w:id="0" w:name="_GoBack"/>
      <w:bookmarkEnd w:id="0"/>
      <w:r w:rsidRPr="005C58E8">
        <w:rPr>
          <w:rFonts w:ascii="Helvetica" w:hAnsi="Helvetica" w:cs="Helvetica"/>
          <w:color w:val="000000" w:themeColor="text1"/>
          <w:lang w:eastAsia="ja-JP"/>
        </w:rPr>
        <w:t xml:space="preserve">The stick model show </w:t>
      </w:r>
      <w:proofErr w:type="spellStart"/>
      <w:r w:rsidRPr="005C58E8">
        <w:rPr>
          <w:rFonts w:ascii="Helvetica" w:hAnsi="Helvetica" w:cs="Helvetica"/>
          <w:color w:val="000000" w:themeColor="text1"/>
          <w:lang w:eastAsia="ja-JP"/>
        </w:rPr>
        <w:t>palmitoyl</w:t>
      </w:r>
      <w:proofErr w:type="spellEnd"/>
      <w:r w:rsidRPr="005C58E8">
        <w:rPr>
          <w:rFonts w:ascii="Helvetica" w:hAnsi="Helvetica" w:cs="Helvetica"/>
          <w:color w:val="000000" w:themeColor="text1"/>
          <w:lang w:eastAsia="ja-JP"/>
        </w:rPr>
        <w:t xml:space="preserve">-CoA, and the green and red cartoon models show the A and B chains of dimeric CtBP2, respectively. </w:t>
      </w:r>
      <w:proofErr w:type="spellStart"/>
      <w:r w:rsidRPr="005C58E8">
        <w:rPr>
          <w:rFonts w:ascii="Helvetica" w:hAnsi="Helvetica" w:cs="Helvetica"/>
          <w:color w:val="000000" w:themeColor="text1"/>
          <w:lang w:eastAsia="ja-JP"/>
        </w:rPr>
        <w:t>Palmitoyl</w:t>
      </w:r>
      <w:proofErr w:type="spellEnd"/>
      <w:r w:rsidRPr="005C58E8">
        <w:rPr>
          <w:rFonts w:ascii="Helvetica" w:hAnsi="Helvetica" w:cs="Helvetica"/>
          <w:color w:val="000000" w:themeColor="text1"/>
          <w:lang w:eastAsia="ja-JP"/>
        </w:rPr>
        <w:t xml:space="preserve">-CoA was allowed to interact with dimeric form of CtBP2. The CoA moiety and the acyl-chain moiety were stabilized through interactions with the </w:t>
      </w:r>
      <w:proofErr w:type="spellStart"/>
      <w:r w:rsidRPr="005C58E8">
        <w:rPr>
          <w:rFonts w:ascii="Helvetica" w:hAnsi="Helvetica" w:cs="Helvetica"/>
          <w:color w:val="000000" w:themeColor="text1"/>
          <w:lang w:eastAsia="ja-JP"/>
        </w:rPr>
        <w:t>Rossmann</w:t>
      </w:r>
      <w:proofErr w:type="spellEnd"/>
      <w:r w:rsidRPr="005C58E8">
        <w:rPr>
          <w:rFonts w:ascii="Helvetica" w:hAnsi="Helvetica" w:cs="Helvetica"/>
          <w:color w:val="000000" w:themeColor="text1"/>
          <w:lang w:eastAsia="ja-JP"/>
        </w:rPr>
        <w:t xml:space="preserve"> fold in the CtBP2 A </w:t>
      </w:r>
      <w:proofErr w:type="gramStart"/>
      <w:r w:rsidRPr="005C58E8">
        <w:rPr>
          <w:rFonts w:ascii="Helvetica" w:hAnsi="Helvetica" w:cs="Helvetica"/>
          <w:color w:val="000000" w:themeColor="text1"/>
          <w:lang w:eastAsia="ja-JP"/>
        </w:rPr>
        <w:t>chain  and</w:t>
      </w:r>
      <w:proofErr w:type="gramEnd"/>
      <w:r w:rsidRPr="005C58E8">
        <w:rPr>
          <w:rFonts w:ascii="Helvetica" w:hAnsi="Helvetica" w:cs="Helvetica"/>
          <w:color w:val="000000" w:themeColor="text1"/>
          <w:lang w:eastAsia="ja-JP"/>
        </w:rPr>
        <w:t xml:space="preserve"> the dimerization interface, respectively.</w:t>
      </w:r>
    </w:p>
    <w:p w:rsidR="00D60DED" w:rsidRPr="005C58E8" w:rsidRDefault="00D60DED" w:rsidP="00D60DED"/>
    <w:p w:rsidR="000D3F7A" w:rsidRDefault="000D3F7A"/>
    <w:sectPr w:rsidR="000D3F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DED"/>
    <w:rsid w:val="000D3F7A"/>
    <w:rsid w:val="00D60D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3EAC5"/>
  <w15:chartTrackingRefBased/>
  <w15:docId w15:val="{F03FEF06-995F-41ED-9E26-5A5482FF5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DED"/>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0DE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238</Words>
  <Characters>1360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Whittingham</dc:creator>
  <cp:keywords/>
  <dc:description/>
  <cp:lastModifiedBy>Alessandra Whittingham</cp:lastModifiedBy>
  <cp:revision>1</cp:revision>
  <dcterms:created xsi:type="dcterms:W3CDTF">2021-10-06T11:27:00Z</dcterms:created>
  <dcterms:modified xsi:type="dcterms:W3CDTF">2021-10-06T11:28:00Z</dcterms:modified>
</cp:coreProperties>
</file>