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E85" w:rsidRDefault="0004673B">
      <w:r>
        <w:t>Description of Additional Supplementary Files</w:t>
      </w:r>
    </w:p>
    <w:p w:rsidR="0004673B" w:rsidRDefault="0004673B"/>
    <w:p w:rsidR="0004673B" w:rsidRDefault="0004673B" w:rsidP="0004673B">
      <w:pPr>
        <w:rPr>
          <w:rFonts w:ascii="Calibri" w:eastAsia="Times New Roman" w:hAnsi="Calibri" w:cs="Times New Roman"/>
          <w:color w:val="000000"/>
          <w:lang w:eastAsia="en-GB"/>
        </w:rPr>
      </w:pPr>
      <w:r>
        <w:rPr>
          <w:rFonts w:ascii="Calibri" w:eastAsia="Times New Roman" w:hAnsi="Calibri" w:cs="Times New Roman"/>
          <w:color w:val="000000"/>
          <w:lang w:eastAsia="en-GB"/>
        </w:rPr>
        <w:t xml:space="preserve">Title: 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Supplementary Data 1. </w:t>
      </w:r>
      <w:bookmarkStart w:id="0" w:name="_GoBack"/>
      <w:bookmarkEnd w:id="0"/>
    </w:p>
    <w:p w:rsidR="0004673B" w:rsidRDefault="0004673B" w:rsidP="0004673B">
      <w:pPr>
        <w:rPr>
          <w:rFonts w:ascii="Calibri" w:eastAsia="Times New Roman" w:hAnsi="Calibri" w:cs="Times New Roman"/>
          <w:color w:val="000000"/>
          <w:lang w:eastAsia="en-GB"/>
        </w:rPr>
      </w:pPr>
      <w:r>
        <w:rPr>
          <w:rFonts w:ascii="Calibri" w:eastAsia="Times New Roman" w:hAnsi="Calibri" w:cs="Times New Roman"/>
          <w:color w:val="000000"/>
          <w:lang w:eastAsia="en-GB"/>
        </w:rPr>
        <w:t xml:space="preserve">Description: </w:t>
      </w:r>
      <w:r>
        <w:rPr>
          <w:rFonts w:ascii="Calibri" w:eastAsia="Times New Roman" w:hAnsi="Calibri" w:cs="Times New Roman"/>
          <w:color w:val="000000"/>
          <w:lang w:eastAsia="en-GB"/>
        </w:rPr>
        <w:t>Recurrently differentially expressed genes in six CDX progression models, Related to Figure 2 and Supplementary Figure 2.</w:t>
      </w:r>
    </w:p>
    <w:p w:rsidR="0004673B" w:rsidRDefault="0004673B" w:rsidP="0004673B">
      <w:r>
        <w:rPr>
          <w:rFonts w:ascii="Calibri" w:eastAsia="Times New Roman" w:hAnsi="Calibri" w:cs="Times New Roman"/>
          <w:color w:val="000000"/>
          <w:lang w:eastAsia="en-GB"/>
        </w:rPr>
        <w:t>Recurrent significantly (</w:t>
      </w:r>
      <w:proofErr w:type="spellStart"/>
      <w:r>
        <w:rPr>
          <w:rFonts w:ascii="Calibri" w:eastAsia="Times New Roman" w:hAnsi="Calibri" w:cs="Times New Roman"/>
          <w:color w:val="000000"/>
          <w:lang w:eastAsia="en-GB"/>
        </w:rPr>
        <w:t>padj</w:t>
      </w:r>
      <w:proofErr w:type="spellEnd"/>
      <w:r>
        <w:rPr>
          <w:rFonts w:ascii="Calibri" w:eastAsia="Times New Roman" w:hAnsi="Calibri" w:cs="Times New Roman"/>
          <w:color w:val="000000"/>
          <w:lang w:eastAsia="en-GB"/>
        </w:rPr>
        <w:t xml:space="preserve"> &lt; 0.05) upregulated (log2FC &gt; 1) and downregulated (log2FC &lt; -1) genes in six progression models vs. corresponding pre-treatment models. p values from negative binomial distribution, calculated by DESeq2.”</w:t>
      </w:r>
    </w:p>
    <w:sectPr w:rsidR="000467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3B"/>
    <w:rsid w:val="0004673B"/>
    <w:rsid w:val="0039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D1270"/>
  <w15:chartTrackingRefBased/>
  <w15:docId w15:val="{0F858B0D-9FFF-469B-8A62-17EDC564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6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Whittingham</dc:creator>
  <cp:keywords/>
  <dc:description/>
  <cp:lastModifiedBy>Alessandra Whittingham</cp:lastModifiedBy>
  <cp:revision>1</cp:revision>
  <dcterms:created xsi:type="dcterms:W3CDTF">2021-10-13T10:01:00Z</dcterms:created>
  <dcterms:modified xsi:type="dcterms:W3CDTF">2021-10-13T10:02:00Z</dcterms:modified>
</cp:coreProperties>
</file>