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FD73B" w14:textId="35C2A24F" w:rsidR="00346565" w:rsidRPr="005C662C" w:rsidRDefault="006D5560" w:rsidP="00346565">
      <w:pPr>
        <w:tabs>
          <w:tab w:val="left" w:pos="0"/>
          <w:tab w:val="left" w:pos="180"/>
        </w:tabs>
        <w:spacing w:after="120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6D5560">
        <w:rPr>
          <w:rFonts w:ascii="Arial" w:hAnsi="Arial" w:cs="Arial"/>
          <w:b/>
          <w:color w:val="000000" w:themeColor="text1"/>
          <w:sz w:val="28"/>
          <w:szCs w:val="28"/>
        </w:rPr>
        <w:t xml:space="preserve">Supplementary </w:t>
      </w:r>
      <w:r w:rsidR="00346565" w:rsidRPr="005C662C">
        <w:rPr>
          <w:rFonts w:ascii="Arial" w:hAnsi="Arial" w:cs="Arial"/>
          <w:b/>
          <w:color w:val="000000" w:themeColor="text1"/>
          <w:sz w:val="28"/>
          <w:szCs w:val="28"/>
        </w:rPr>
        <w:t>Information</w:t>
      </w:r>
    </w:p>
    <w:p w14:paraId="2710DA36" w14:textId="77777777" w:rsidR="00346565" w:rsidRPr="005C662C" w:rsidRDefault="00346565" w:rsidP="00346565">
      <w:pPr>
        <w:spacing w:after="120"/>
        <w:jc w:val="both"/>
        <w:rPr>
          <w:rFonts w:ascii="Arial" w:hAnsi="Arial" w:cs="Arial"/>
          <w:color w:val="000000" w:themeColor="text1"/>
        </w:rPr>
      </w:pPr>
      <w:r w:rsidRPr="005C662C">
        <w:rPr>
          <w:rFonts w:ascii="Arial" w:hAnsi="Arial" w:cs="Arial"/>
          <w:b/>
          <w:color w:val="000000" w:themeColor="text1"/>
        </w:rPr>
        <w:t>Osseosurface electronics – Thin, wireless, battery-free and multimodal musculoskeletal biointerfaces</w:t>
      </w:r>
    </w:p>
    <w:p w14:paraId="4C90131F" w14:textId="67DF9186" w:rsidR="00346565" w:rsidRPr="005C662C" w:rsidRDefault="00346565" w:rsidP="00346565">
      <w:pPr>
        <w:jc w:val="both"/>
        <w:rPr>
          <w:rFonts w:ascii="Arial" w:hAnsi="Arial" w:cs="Arial"/>
          <w:color w:val="000000" w:themeColor="text1"/>
        </w:rPr>
      </w:pPr>
      <w:r w:rsidRPr="005C662C">
        <w:rPr>
          <w:rFonts w:ascii="Arial" w:hAnsi="Arial" w:cs="Arial"/>
          <w:color w:val="000000" w:themeColor="text1"/>
        </w:rPr>
        <w:t>Le Cai</w:t>
      </w:r>
      <w:r w:rsidRPr="005C662C">
        <w:rPr>
          <w:rFonts w:ascii="Arial" w:hAnsi="Arial" w:cs="Arial"/>
          <w:color w:val="000000" w:themeColor="text1"/>
          <w:vertAlign w:val="superscript"/>
        </w:rPr>
        <w:t>1</w:t>
      </w:r>
      <w:r w:rsidRPr="005C662C">
        <w:rPr>
          <w:rFonts w:ascii="Arial" w:hAnsi="Arial" w:cs="Arial"/>
          <w:bCs/>
          <w:color w:val="000000" w:themeColor="text1"/>
          <w:vertAlign w:val="superscript"/>
        </w:rPr>
        <w:t>+</w:t>
      </w:r>
      <w:r w:rsidRPr="005C662C">
        <w:rPr>
          <w:rFonts w:ascii="Arial" w:hAnsi="Arial" w:cs="Arial"/>
          <w:color w:val="000000" w:themeColor="text1"/>
        </w:rPr>
        <w:t>, Alex Burton</w:t>
      </w:r>
      <w:r w:rsidRPr="005C662C">
        <w:rPr>
          <w:rFonts w:ascii="Arial" w:hAnsi="Arial" w:cs="Arial"/>
          <w:color w:val="000000" w:themeColor="text1"/>
          <w:vertAlign w:val="superscript"/>
        </w:rPr>
        <w:t>1</w:t>
      </w:r>
      <w:r w:rsidRPr="005C662C">
        <w:rPr>
          <w:rFonts w:ascii="Arial" w:hAnsi="Arial" w:cs="Arial"/>
          <w:bCs/>
          <w:color w:val="000000" w:themeColor="text1"/>
          <w:vertAlign w:val="superscript"/>
        </w:rPr>
        <w:t>+</w:t>
      </w:r>
      <w:r w:rsidRPr="005C662C">
        <w:rPr>
          <w:rFonts w:ascii="Arial" w:hAnsi="Arial" w:cs="Arial"/>
          <w:color w:val="000000" w:themeColor="text1"/>
        </w:rPr>
        <w:t>, David A. Gonzales</w:t>
      </w:r>
      <w:r w:rsidRPr="005C662C">
        <w:rPr>
          <w:rFonts w:ascii="Arial" w:hAnsi="Arial" w:cs="Arial"/>
          <w:color w:val="000000" w:themeColor="text1"/>
          <w:vertAlign w:val="superscript"/>
        </w:rPr>
        <w:t>2</w:t>
      </w:r>
      <w:r w:rsidRPr="005C662C">
        <w:rPr>
          <w:rFonts w:ascii="Arial" w:hAnsi="Arial" w:cs="Arial"/>
          <w:color w:val="000000" w:themeColor="text1"/>
        </w:rPr>
        <w:t>, Kevin Albert Kasper</w:t>
      </w:r>
      <w:r w:rsidRPr="005C662C">
        <w:rPr>
          <w:rFonts w:ascii="Arial" w:hAnsi="Arial" w:cs="Arial"/>
          <w:color w:val="000000" w:themeColor="text1"/>
          <w:vertAlign w:val="superscript"/>
        </w:rPr>
        <w:t>1</w:t>
      </w:r>
      <w:r w:rsidRPr="005C662C">
        <w:rPr>
          <w:rFonts w:ascii="Arial" w:hAnsi="Arial" w:cs="Arial"/>
          <w:color w:val="000000" w:themeColor="text1"/>
        </w:rPr>
        <w:t>, Amirhossein Azami</w:t>
      </w:r>
      <w:r w:rsidRPr="005C662C">
        <w:rPr>
          <w:rFonts w:ascii="Arial" w:hAnsi="Arial" w:cs="Arial"/>
          <w:color w:val="000000" w:themeColor="text1"/>
          <w:vertAlign w:val="superscript"/>
        </w:rPr>
        <w:t>1</w:t>
      </w:r>
      <w:r w:rsidRPr="005C662C">
        <w:rPr>
          <w:rFonts w:ascii="Arial" w:hAnsi="Arial" w:cs="Arial"/>
          <w:color w:val="000000" w:themeColor="text1"/>
        </w:rPr>
        <w:t>, Roberto Peralta</w:t>
      </w:r>
      <w:r w:rsidRPr="005C662C">
        <w:rPr>
          <w:rFonts w:ascii="Arial" w:hAnsi="Arial" w:cs="Arial"/>
          <w:color w:val="000000" w:themeColor="text1"/>
          <w:vertAlign w:val="superscript"/>
        </w:rPr>
        <w:t>3</w:t>
      </w:r>
      <w:r w:rsidRPr="005C662C">
        <w:rPr>
          <w:rFonts w:ascii="Arial" w:hAnsi="Arial" w:cs="Arial"/>
          <w:color w:val="000000" w:themeColor="text1"/>
        </w:rPr>
        <w:t>, Megan Johnson</w:t>
      </w:r>
      <w:r w:rsidRPr="005C662C">
        <w:rPr>
          <w:rFonts w:ascii="Arial" w:hAnsi="Arial" w:cs="Arial"/>
          <w:color w:val="000000" w:themeColor="text1"/>
          <w:vertAlign w:val="superscript"/>
        </w:rPr>
        <w:t>1</w:t>
      </w:r>
      <w:r w:rsidRPr="005C662C">
        <w:rPr>
          <w:rFonts w:ascii="Arial" w:hAnsi="Arial" w:cs="Arial"/>
          <w:color w:val="000000" w:themeColor="text1"/>
        </w:rPr>
        <w:t>, Jakob A. Bakall Loewgren</w:t>
      </w:r>
      <w:r w:rsidRPr="005C662C">
        <w:rPr>
          <w:rFonts w:ascii="Arial" w:hAnsi="Arial" w:cs="Arial"/>
          <w:color w:val="000000" w:themeColor="text1"/>
          <w:vertAlign w:val="superscript"/>
        </w:rPr>
        <w:t>1</w:t>
      </w:r>
      <w:r w:rsidRPr="005C662C">
        <w:rPr>
          <w:rFonts w:ascii="Arial" w:hAnsi="Arial" w:cs="Arial"/>
          <w:color w:val="000000" w:themeColor="text1"/>
        </w:rPr>
        <w:t>, Efren Barron Villalobos</w:t>
      </w:r>
      <w:r w:rsidRPr="005C662C">
        <w:rPr>
          <w:rFonts w:ascii="Arial" w:hAnsi="Arial" w:cs="Arial"/>
          <w:color w:val="000000" w:themeColor="text1"/>
          <w:vertAlign w:val="superscript"/>
        </w:rPr>
        <w:t>2</w:t>
      </w:r>
      <w:r w:rsidRPr="005C662C">
        <w:rPr>
          <w:rFonts w:ascii="Arial" w:hAnsi="Arial" w:cs="Arial"/>
          <w:color w:val="000000" w:themeColor="text1"/>
        </w:rPr>
        <w:t>, E</w:t>
      </w:r>
      <w:r w:rsidRPr="005C662C">
        <w:rPr>
          <w:rFonts w:ascii="Arial" w:hAnsi="Arial" w:cs="Arial"/>
          <w:color w:val="000000" w:themeColor="text1"/>
          <w:lang w:eastAsia="zh-CN"/>
        </w:rPr>
        <w:t>than C. Ross</w:t>
      </w:r>
      <w:r w:rsidRPr="005C662C">
        <w:rPr>
          <w:rFonts w:ascii="Arial" w:hAnsi="Arial" w:cs="Arial"/>
          <w:color w:val="000000" w:themeColor="text1"/>
          <w:vertAlign w:val="superscript"/>
          <w:lang w:eastAsia="zh-CN"/>
        </w:rPr>
        <w:t>1</w:t>
      </w:r>
      <w:r w:rsidRPr="005C662C">
        <w:rPr>
          <w:rFonts w:ascii="Arial" w:hAnsi="Arial" w:cs="Arial"/>
          <w:color w:val="000000" w:themeColor="text1"/>
          <w:lang w:eastAsia="zh-CN"/>
        </w:rPr>
        <w:t xml:space="preserve">, </w:t>
      </w:r>
      <w:r w:rsidRPr="005C662C">
        <w:rPr>
          <w:rFonts w:ascii="Arial" w:hAnsi="Arial" w:cs="Arial"/>
          <w:color w:val="000000" w:themeColor="text1"/>
        </w:rPr>
        <w:t>John A. Szivek</w:t>
      </w:r>
      <w:r w:rsidRPr="005C662C">
        <w:rPr>
          <w:rFonts w:ascii="Arial" w:hAnsi="Arial" w:cs="Arial"/>
          <w:color w:val="000000" w:themeColor="text1"/>
          <w:vertAlign w:val="superscript"/>
        </w:rPr>
        <w:t>1,2</w:t>
      </w:r>
      <w:r w:rsidRPr="005C662C">
        <w:rPr>
          <w:rFonts w:ascii="Arial" w:hAnsi="Arial" w:cs="Arial"/>
          <w:color w:val="000000" w:themeColor="text1"/>
        </w:rPr>
        <w:t>, David S. Margolis</w:t>
      </w:r>
      <w:r w:rsidR="009409E0" w:rsidRPr="005C662C">
        <w:rPr>
          <w:rFonts w:ascii="Arial" w:hAnsi="Arial" w:cs="Arial"/>
          <w:color w:val="000000" w:themeColor="text1"/>
          <w:vertAlign w:val="superscript"/>
        </w:rPr>
        <w:t>1,2</w:t>
      </w:r>
      <w:r w:rsidRPr="005C662C">
        <w:rPr>
          <w:rFonts w:ascii="Arial" w:hAnsi="Arial" w:cs="Arial"/>
          <w:color w:val="000000" w:themeColor="text1"/>
        </w:rPr>
        <w:t>*, Philipp Gutruf</w:t>
      </w:r>
      <w:r w:rsidRPr="005C662C">
        <w:rPr>
          <w:rFonts w:ascii="Arial" w:hAnsi="Arial" w:cs="Arial"/>
          <w:color w:val="000000" w:themeColor="text1"/>
          <w:vertAlign w:val="superscript"/>
        </w:rPr>
        <w:t>1,4</w:t>
      </w:r>
      <w:r w:rsidRPr="005C662C">
        <w:rPr>
          <w:rFonts w:ascii="Arial" w:hAnsi="Arial" w:cs="Arial"/>
          <w:color w:val="000000" w:themeColor="text1"/>
        </w:rPr>
        <w:t>*</w:t>
      </w:r>
    </w:p>
    <w:p w14:paraId="4E3A6D5E" w14:textId="77777777" w:rsidR="00346565" w:rsidRPr="005C662C" w:rsidRDefault="00346565" w:rsidP="00346565">
      <w:pPr>
        <w:jc w:val="both"/>
        <w:rPr>
          <w:rFonts w:ascii="Arial" w:hAnsi="Arial" w:cs="Arial"/>
          <w:color w:val="000000" w:themeColor="text1"/>
        </w:rPr>
      </w:pPr>
    </w:p>
    <w:p w14:paraId="32829893" w14:textId="77777777" w:rsidR="00346565" w:rsidRPr="005C662C" w:rsidRDefault="00346565" w:rsidP="00346565">
      <w:pPr>
        <w:jc w:val="both"/>
        <w:rPr>
          <w:rFonts w:ascii="Arial" w:hAnsi="Arial" w:cs="Arial"/>
          <w:color w:val="000000" w:themeColor="text1"/>
        </w:rPr>
      </w:pPr>
      <w:r w:rsidRPr="005C662C">
        <w:rPr>
          <w:rFonts w:ascii="Arial" w:hAnsi="Arial" w:cs="Arial"/>
          <w:color w:val="000000" w:themeColor="text1"/>
          <w:vertAlign w:val="superscript"/>
        </w:rPr>
        <w:t>1</w:t>
      </w:r>
      <w:r w:rsidRPr="005C662C">
        <w:rPr>
          <w:rFonts w:ascii="Arial" w:hAnsi="Arial" w:cs="Arial"/>
          <w:color w:val="000000" w:themeColor="text1"/>
        </w:rPr>
        <w:t xml:space="preserve"> Department of Biomedical Engineering, University of Arizona, Tucson, AZ 85721</w:t>
      </w:r>
    </w:p>
    <w:p w14:paraId="572408AE" w14:textId="45EAD4AF" w:rsidR="00346565" w:rsidRPr="005C662C" w:rsidRDefault="00346565" w:rsidP="00346565">
      <w:pPr>
        <w:jc w:val="both"/>
        <w:rPr>
          <w:rFonts w:ascii="Arial" w:hAnsi="Arial" w:cs="Arial"/>
          <w:color w:val="000000" w:themeColor="text1"/>
        </w:rPr>
      </w:pPr>
      <w:r w:rsidRPr="005C662C">
        <w:rPr>
          <w:rFonts w:ascii="Arial" w:hAnsi="Arial" w:cs="Arial"/>
          <w:color w:val="000000" w:themeColor="text1"/>
          <w:vertAlign w:val="superscript"/>
        </w:rPr>
        <w:t>2</w:t>
      </w:r>
      <w:r w:rsidRPr="005C662C">
        <w:rPr>
          <w:rFonts w:ascii="Arial" w:hAnsi="Arial" w:cs="Arial"/>
          <w:color w:val="000000" w:themeColor="text1"/>
        </w:rPr>
        <w:t xml:space="preserve"> </w:t>
      </w:r>
      <w:r w:rsidR="009409E0" w:rsidRPr="005C662C">
        <w:rPr>
          <w:rFonts w:ascii="Arial" w:hAnsi="Arial" w:cs="Arial"/>
          <w:color w:val="000000" w:themeColor="text1"/>
        </w:rPr>
        <w:t xml:space="preserve">Department of </w:t>
      </w:r>
      <w:r w:rsidRPr="005C662C">
        <w:rPr>
          <w:rFonts w:ascii="Arial" w:hAnsi="Arial" w:cs="Arial"/>
          <w:color w:val="000000" w:themeColor="text1"/>
        </w:rPr>
        <w:t>Orthopaedic Surgery and Arizona Arthritis Center, University of Arizona, AZ 85721</w:t>
      </w:r>
    </w:p>
    <w:p w14:paraId="1C6DEDC7" w14:textId="77777777" w:rsidR="00346565" w:rsidRPr="005C662C" w:rsidRDefault="00346565" w:rsidP="00346565">
      <w:pPr>
        <w:jc w:val="both"/>
        <w:rPr>
          <w:rFonts w:ascii="Arial" w:hAnsi="Arial" w:cs="Arial"/>
          <w:color w:val="000000" w:themeColor="text1"/>
        </w:rPr>
      </w:pPr>
      <w:r w:rsidRPr="005C662C">
        <w:rPr>
          <w:rFonts w:ascii="Arial" w:hAnsi="Arial" w:cs="Arial"/>
          <w:color w:val="000000" w:themeColor="text1"/>
          <w:vertAlign w:val="superscript"/>
        </w:rPr>
        <w:t>3</w:t>
      </w:r>
      <w:r w:rsidRPr="005C662C">
        <w:rPr>
          <w:rFonts w:ascii="Arial" w:hAnsi="Arial" w:cs="Arial"/>
          <w:color w:val="000000" w:themeColor="text1"/>
        </w:rPr>
        <w:t xml:space="preserve"> Department of Aerospace and Mechanical Engineering, University of Arizona, Tucson, AZ 85721</w:t>
      </w:r>
    </w:p>
    <w:p w14:paraId="4047BAB8" w14:textId="77777777" w:rsidR="00346565" w:rsidRPr="005C662C" w:rsidRDefault="00346565" w:rsidP="00346565">
      <w:pPr>
        <w:jc w:val="both"/>
        <w:rPr>
          <w:rFonts w:ascii="Arial" w:hAnsi="Arial" w:cs="Arial"/>
          <w:color w:val="000000" w:themeColor="text1"/>
        </w:rPr>
      </w:pPr>
      <w:r w:rsidRPr="005C662C">
        <w:rPr>
          <w:rFonts w:ascii="Arial" w:hAnsi="Arial" w:cs="Arial"/>
          <w:color w:val="000000" w:themeColor="text1"/>
          <w:vertAlign w:val="superscript"/>
        </w:rPr>
        <w:t>4</w:t>
      </w:r>
      <w:r w:rsidRPr="005C662C">
        <w:rPr>
          <w:rFonts w:ascii="Arial" w:hAnsi="Arial" w:cs="Arial"/>
          <w:color w:val="000000" w:themeColor="text1"/>
        </w:rPr>
        <w:t xml:space="preserve"> Departments of Electrical and Computer Engineering, BIO5 Institute, Neuroscience GIDP, University of Arizona, 85721.</w:t>
      </w:r>
    </w:p>
    <w:p w14:paraId="1AD2ED01" w14:textId="77777777" w:rsidR="00346565" w:rsidRPr="005C662C" w:rsidRDefault="00346565" w:rsidP="00346565">
      <w:pPr>
        <w:jc w:val="both"/>
        <w:rPr>
          <w:rFonts w:ascii="Arial" w:hAnsi="Arial" w:cs="Arial"/>
          <w:color w:val="000000" w:themeColor="text1"/>
        </w:rPr>
      </w:pPr>
    </w:p>
    <w:p w14:paraId="28DAEFC5" w14:textId="3F4110CB" w:rsidR="00346565" w:rsidRPr="005C662C" w:rsidRDefault="00346565" w:rsidP="00346565">
      <w:pPr>
        <w:spacing w:line="480" w:lineRule="auto"/>
        <w:jc w:val="both"/>
        <w:rPr>
          <w:rFonts w:ascii="Arial" w:hAnsi="Arial" w:cs="Arial"/>
          <w:bCs/>
          <w:color w:val="000000" w:themeColor="text1"/>
        </w:rPr>
      </w:pPr>
      <w:r w:rsidRPr="005C662C">
        <w:rPr>
          <w:rFonts w:ascii="Arial" w:hAnsi="Arial" w:cs="Arial"/>
          <w:bCs/>
          <w:color w:val="000000" w:themeColor="text1"/>
          <w:vertAlign w:val="superscript"/>
        </w:rPr>
        <w:t>+</w:t>
      </w:r>
      <w:r w:rsidR="001031B6" w:rsidRPr="001031B6">
        <w:rPr>
          <w:rFonts w:ascii="Arial" w:hAnsi="Arial" w:cs="Arial"/>
          <w:bCs/>
          <w:color w:val="000000" w:themeColor="text1"/>
        </w:rPr>
        <w:t>These authors contributed equally</w:t>
      </w:r>
    </w:p>
    <w:p w14:paraId="722D1914" w14:textId="382F3E18" w:rsidR="00346565" w:rsidRPr="005C662C" w:rsidRDefault="00346565" w:rsidP="00346565">
      <w:pPr>
        <w:spacing w:line="480" w:lineRule="auto"/>
        <w:jc w:val="both"/>
        <w:rPr>
          <w:rFonts w:ascii="Arial" w:hAnsi="Arial" w:cs="Arial"/>
          <w:bCs/>
          <w:color w:val="000000" w:themeColor="text1"/>
        </w:rPr>
      </w:pPr>
      <w:r w:rsidRPr="005C662C">
        <w:rPr>
          <w:rFonts w:ascii="Arial" w:hAnsi="Arial" w:cs="Arial"/>
          <w:bCs/>
          <w:color w:val="000000" w:themeColor="text1"/>
        </w:rPr>
        <w:t>*</w:t>
      </w:r>
      <w:r w:rsidR="00CA4741" w:rsidRPr="00CA4741">
        <w:t xml:space="preserve"> </w:t>
      </w:r>
      <w:r w:rsidR="00CA4741" w:rsidRPr="00CA4741">
        <w:rPr>
          <w:rFonts w:ascii="Arial" w:hAnsi="Arial" w:cs="Arial"/>
          <w:bCs/>
          <w:color w:val="000000" w:themeColor="text1"/>
        </w:rPr>
        <w:t>These authors jointly supervised this work</w:t>
      </w:r>
    </w:p>
    <w:p w14:paraId="4727FD2A" w14:textId="77777777" w:rsidR="00346565" w:rsidRPr="005C662C" w:rsidRDefault="00346565" w:rsidP="00346565">
      <w:pPr>
        <w:jc w:val="both"/>
        <w:rPr>
          <w:rFonts w:ascii="Arial" w:hAnsi="Arial" w:cs="Arial"/>
          <w:color w:val="000000" w:themeColor="text1"/>
        </w:rPr>
      </w:pPr>
    </w:p>
    <w:p w14:paraId="6428197C" w14:textId="77777777" w:rsidR="00346565" w:rsidRPr="005C662C" w:rsidRDefault="00346565" w:rsidP="00346565">
      <w:pPr>
        <w:jc w:val="both"/>
        <w:rPr>
          <w:rFonts w:ascii="Arial" w:hAnsi="Arial" w:cs="Arial"/>
          <w:color w:val="000000" w:themeColor="text1"/>
        </w:rPr>
      </w:pPr>
      <w:r w:rsidRPr="005C662C">
        <w:rPr>
          <w:rFonts w:ascii="Arial" w:hAnsi="Arial" w:cs="Arial"/>
          <w:color w:val="000000" w:themeColor="text1"/>
        </w:rPr>
        <w:t>Correspondence should be addressed to:</w:t>
      </w:r>
    </w:p>
    <w:p w14:paraId="71669318" w14:textId="77777777" w:rsidR="00346565" w:rsidRPr="005C662C" w:rsidRDefault="00346565" w:rsidP="00346565">
      <w:pPr>
        <w:jc w:val="both"/>
        <w:rPr>
          <w:rFonts w:ascii="Arial" w:hAnsi="Arial" w:cs="Arial"/>
          <w:color w:val="000000" w:themeColor="text1"/>
        </w:rPr>
      </w:pPr>
      <w:r w:rsidRPr="005C662C">
        <w:rPr>
          <w:rFonts w:ascii="Arial" w:hAnsi="Arial" w:cs="Arial"/>
          <w:color w:val="000000" w:themeColor="text1"/>
        </w:rPr>
        <w:t>David S. Margolis (dsm@arizona.edu)</w:t>
      </w:r>
    </w:p>
    <w:p w14:paraId="0725F2E3" w14:textId="77777777" w:rsidR="00346565" w:rsidRPr="005C662C" w:rsidRDefault="00346565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 w:rsidRPr="005C662C">
        <w:rPr>
          <w:rFonts w:ascii="Arial" w:hAnsi="Arial" w:cs="Arial"/>
          <w:color w:val="000000" w:themeColor="text1"/>
        </w:rPr>
        <w:t>Philipp Gutruf (pgutruf@email.arizona.edu)</w:t>
      </w:r>
      <w:r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55E3A8FC" w14:textId="77777777" w:rsidR="00346565" w:rsidRPr="005C662C" w:rsidRDefault="00346565" w:rsidP="00346565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color w:val="000000" w:themeColor="text1"/>
          <w:lang w:eastAsia="zh-CN"/>
        </w:rPr>
      </w:pPr>
      <w:r w:rsidRPr="005C662C">
        <w:rPr>
          <w:rFonts w:ascii="Arial" w:eastAsiaTheme="minorEastAsia" w:hAnsi="Arial" w:cs="Arial"/>
          <w:noProof/>
          <w:color w:val="000000" w:themeColor="text1"/>
          <w:lang w:eastAsia="zh-CN"/>
        </w:rPr>
        <w:lastRenderedPageBreak/>
        <w:drawing>
          <wp:inline distT="0" distB="0" distL="0" distR="0" wp14:anchorId="09187F74" wp14:editId="0BDE480E">
            <wp:extent cx="5181600" cy="7721600"/>
            <wp:effectExtent l="0" t="0" r="0" b="0"/>
            <wp:docPr id="12" name="Picture 1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, schematic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7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6A012" w14:textId="54DC2876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 w:rsidRPr="006D5560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</w:t>
      </w: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1. 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t>Circuit layout including the main electronics and the biointerface, and list of components used.</w:t>
      </w:r>
    </w:p>
    <w:p w14:paraId="59C781D1" w14:textId="77777777" w:rsidR="00346565" w:rsidRPr="005C662C" w:rsidRDefault="00346565" w:rsidP="00346565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color w:val="000000" w:themeColor="text1"/>
          <w:lang w:eastAsia="zh-CN"/>
        </w:rPr>
      </w:pPr>
      <w:r w:rsidRPr="005C662C">
        <w:rPr>
          <w:rFonts w:ascii="Arial" w:eastAsiaTheme="minorEastAsia" w:hAnsi="Arial" w:cs="Arial"/>
          <w:noProof/>
          <w:color w:val="000000" w:themeColor="text1"/>
          <w:lang w:eastAsia="zh-CN"/>
        </w:rPr>
        <w:lastRenderedPageBreak/>
        <w:drawing>
          <wp:inline distT="0" distB="0" distL="0" distR="0" wp14:anchorId="697EFC6D" wp14:editId="47A6DC68">
            <wp:extent cx="5943600" cy="6897370"/>
            <wp:effectExtent l="0" t="0" r="0" b="0"/>
            <wp:docPr id="1" name="Picture 1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schematic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9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C205E" w14:textId="1B87D756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Figure 2. </w:t>
      </w:r>
      <w:r w:rsidR="00346565" w:rsidRPr="005C662C">
        <w:rPr>
          <w:rFonts w:ascii="Arial" w:eastAsiaTheme="minorEastAsia" w:hAnsi="Arial" w:cs="Arial"/>
          <w:bCs/>
          <w:color w:val="000000" w:themeColor="text1"/>
          <w:lang w:eastAsia="zh-CN"/>
        </w:rPr>
        <w:t>Circuit layout including the main electronics and the bio-interface, and a list of components for the ST25DV04k NFC chip with dedicated power harvesting.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br w:type="page"/>
      </w:r>
    </w:p>
    <w:p w14:paraId="13029024" w14:textId="77777777" w:rsidR="00346565" w:rsidRPr="005C662C" w:rsidRDefault="00346565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 w:rsidRPr="005C662C">
        <w:rPr>
          <w:rFonts w:ascii="Arial" w:eastAsiaTheme="minorEastAsia" w:hAnsi="Arial" w:cs="Arial"/>
          <w:noProof/>
          <w:color w:val="000000" w:themeColor="text1"/>
          <w:lang w:eastAsia="zh-CN"/>
        </w:rPr>
        <w:lastRenderedPageBreak/>
        <w:drawing>
          <wp:inline distT="0" distB="0" distL="0" distR="0" wp14:anchorId="67625074" wp14:editId="41B567B4">
            <wp:extent cx="5943600" cy="2777490"/>
            <wp:effectExtent l="0" t="0" r="0" b="3810"/>
            <wp:docPr id="4" name="Picture 3" descr="A picture containing text, clock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6F6D9AC-3137-3145-8F70-2B2D184D19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text, clock&#10;&#10;Description automatically generated">
                      <a:extLst>
                        <a:ext uri="{FF2B5EF4-FFF2-40B4-BE49-F238E27FC236}">
                          <a16:creationId xmlns:a16="http://schemas.microsoft.com/office/drawing/2014/main" id="{76F6D9AC-3137-3145-8F70-2B2D184D19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06E52" w14:textId="130DE54E" w:rsidR="000E50A2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</w:t>
      </w:r>
      <w:r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3. 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t>Block diagram for devices using the ST25DV04K NFC chip.</w:t>
      </w:r>
    </w:p>
    <w:p w14:paraId="12B34EAD" w14:textId="67DCAE3E" w:rsidR="00346565" w:rsidRPr="005C662C" w:rsidRDefault="000E50A2" w:rsidP="000E50A2">
      <w:pPr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6275374C" w14:textId="533B757D" w:rsidR="00346565" w:rsidRPr="005C662C" w:rsidRDefault="000E50A2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 w:rsidRPr="000E50A2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31A68161" wp14:editId="777F4AFE">
            <wp:extent cx="5943600" cy="4796790"/>
            <wp:effectExtent l="0" t="0" r="0" b="381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5560" w:rsidRPr="006D5560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</w:t>
      </w:r>
      <w:r w:rsidR="006D5560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</w:t>
      </w:r>
      <w:r w:rsidR="006D556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Figure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4. Circuit simulation of the analog front end of strain sensor (a-d) and thermography (e-f). a-b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Output voltages from the Wheatstone bridge and the instrumentation amplifier as the resistance of the strain gauge varies from 999 Ω to 1001 Ω (corresponding to strain from -500 με to 500 με) following a sinusoidal waveform (20 Hz): circuit diagram with simulation conditions (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a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) and simulation results (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b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).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c-d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Output voltage from the Wheatstone bridge as the bridge resistors, R</w:t>
      </w:r>
      <w:r w:rsidR="009409E0" w:rsidRPr="005C662C">
        <w:rPr>
          <w:rFonts w:ascii="Arial" w:eastAsiaTheme="minorEastAsia" w:hAnsi="Arial" w:cs="Arial"/>
          <w:color w:val="000000" w:themeColor="text1"/>
          <w:vertAlign w:val="subscript"/>
          <w:lang w:eastAsia="zh-CN"/>
        </w:rPr>
        <w:t>1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and R</w:t>
      </w:r>
      <w:r w:rsidR="009409E0" w:rsidRPr="005C662C">
        <w:rPr>
          <w:rFonts w:ascii="Arial" w:eastAsiaTheme="minorEastAsia" w:hAnsi="Arial" w:cs="Arial"/>
          <w:color w:val="000000" w:themeColor="text1"/>
          <w:vertAlign w:val="subscript"/>
          <w:lang w:eastAsia="zh-CN"/>
        </w:rPr>
        <w:t>2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, vary from 1 kΩ to 10 kΩ for strain of 500 με and 1000 με: circuit diagram with simulation conditions (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c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) and simulation results (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d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).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e-f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Output voltages from the Wheatstone bridge and the instrumentation amplifier as the temperature varies from 32 °C to 42 °C: circuit diagram with simulation conditions (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e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) and simulation results (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f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).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7533100D" w14:textId="21260F3E" w:rsidR="000E50A2" w:rsidRDefault="002B330E" w:rsidP="000E50A2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 w:rsidRPr="002B330E">
        <w:rPr>
          <w:rFonts w:ascii="Arial" w:eastAsiaTheme="minorEastAsia" w:hAnsi="Arial" w:cs="Arial"/>
          <w:b/>
          <w:bCs/>
          <w:color w:val="000000" w:themeColor="text1"/>
          <w:lang w:eastAsia="zh-CN"/>
        </w:rPr>
        <w:lastRenderedPageBreak/>
        <w:drawing>
          <wp:inline distT="0" distB="0" distL="0" distR="0" wp14:anchorId="4C238A8D" wp14:editId="7FF97099">
            <wp:extent cx="5943600" cy="4772660"/>
            <wp:effectExtent l="0" t="0" r="0" b="2540"/>
            <wp:docPr id="9" name="Picture 9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char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E1AB1" w14:textId="2EA3B399" w:rsidR="009409E0" w:rsidRPr="005C662C" w:rsidRDefault="006D5560" w:rsidP="009409E0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5. Thermal stability of the strain sensor analog front–end. a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Resistance of the 350 Ω gauge and 1000 Ω gauge as functions of temperature.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Output voltage from the Wheatstone bridge as a function of temperature. Inset, circuit diagram.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c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Output voltage from the instrumentation amplifier as a function of temperature.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d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Wirelessly recorded ADC reading as a function of temperature.</w:t>
      </w:r>
    </w:p>
    <w:p w14:paraId="45D753F2" w14:textId="47C2C2C8" w:rsidR="00346565" w:rsidRPr="005C662C" w:rsidRDefault="00346565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</w:p>
    <w:p w14:paraId="378FE7E7" w14:textId="77777777" w:rsidR="000E50A2" w:rsidRDefault="000E50A2" w:rsidP="000E50A2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 w:rsidRPr="000E50A2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06C4D80B" wp14:editId="33D5218F">
            <wp:extent cx="4448439" cy="7095744"/>
            <wp:effectExtent l="0" t="0" r="0" b="3810"/>
            <wp:docPr id="13" name="Picture 1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ia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52247" cy="710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C55FC" w14:textId="4A8BF6FB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6. Optimization of the </w:t>
      </w:r>
      <w:r w:rsidR="00346565" w:rsidRPr="005C662C">
        <w:rPr>
          <w:rFonts w:ascii="Arial" w:eastAsia="Times New Roman" w:hAnsi="Arial" w:cs="Arial"/>
          <w:b/>
          <w:color w:val="000000" w:themeColor="text1"/>
          <w:shd w:val="clear" w:color="auto" w:fill="FFFFFF"/>
          <w:lang w:eastAsia="zh-CN"/>
        </w:rPr>
        <w:t>secondary antenna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3D rendering of </w:t>
      </w:r>
      <w:r w:rsidR="009409E0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t>secondary antennas</w:t>
      </w:r>
      <w:r w:rsidR="009409E0" w:rsidRPr="005C662C" w:rsidDel="00D77FE2">
        <w:rPr>
          <w:rFonts w:ascii="Arial" w:eastAsiaTheme="minorEastAsia" w:hAnsi="Arial" w:cs="Arial"/>
          <w:color w:val="000000" w:themeColor="text1"/>
          <w:lang w:eastAsia="zh-CN"/>
        </w:rPr>
        <w:t xml:space="preserve">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with various geometries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(a, c, e, g)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and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the corresponding power harvesting capabilities with NFC SoC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(b, d, f, h).</w:t>
      </w:r>
    </w:p>
    <w:p w14:paraId="34D05CBC" w14:textId="77777777" w:rsidR="006D2D1A" w:rsidRDefault="000E50A2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 w:rsidRPr="000E50A2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28529BB4" wp14:editId="12AD225E">
            <wp:extent cx="5943600" cy="1515110"/>
            <wp:effectExtent l="0" t="0" r="0" b="0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5560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7. Comparison of the power harvesting capability of devices with and without NFC SoC.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a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3D rendering of the </w:t>
      </w:r>
      <w:r w:rsidR="009409E0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t>secondary antenna</w:t>
      </w:r>
      <w:r w:rsidR="009409E0" w:rsidRPr="005C662C" w:rsidDel="00D77FE2">
        <w:rPr>
          <w:rFonts w:ascii="Arial" w:eastAsiaTheme="minorEastAsia" w:hAnsi="Arial" w:cs="Arial"/>
          <w:color w:val="000000" w:themeColor="text1"/>
          <w:lang w:eastAsia="zh-CN"/>
        </w:rPr>
        <w:t xml:space="preserve">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with a </w:t>
      </w:r>
      <w:r w:rsidR="009409E0" w:rsidRPr="005C662C">
        <w:rPr>
          <w:rFonts w:ascii="Arial" w:hAnsi="Arial" w:cs="Arial"/>
          <w:color w:val="000000" w:themeColor="text1"/>
          <w:shd w:val="clear" w:color="auto" w:fill="FFFFFF"/>
        </w:rPr>
        <w:t>copper</w:t>
      </w:r>
      <w:r w:rsidR="009409E0" w:rsidRPr="005C662C" w:rsidDel="00307FC8">
        <w:rPr>
          <w:rFonts w:ascii="Arial" w:eastAsiaTheme="minorEastAsia" w:hAnsi="Arial" w:cs="Arial"/>
          <w:color w:val="000000" w:themeColor="text1"/>
          <w:lang w:eastAsia="zh-CN"/>
        </w:rPr>
        <w:t xml:space="preserve">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trace width of 120 μm and inter-trace distance of 60 μm.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Power harvesting capability, i.e. rectified voltage and harvested power as functions of electrical load, of the device without NFC SoC.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c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Power harvesting capability of the device with NFC SoC, showing the voltage clamping by the NFC SoC.</w:t>
      </w:r>
    </w:p>
    <w:p w14:paraId="006FAE3C" w14:textId="77777777" w:rsidR="006D2D1A" w:rsidRDefault="006D2D1A">
      <w:pPr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43181F92" w14:textId="77777777" w:rsidR="006D2D1A" w:rsidRDefault="006D2D1A" w:rsidP="006D2D1A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 w:rsidRPr="006D2D1A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3CC95E96" wp14:editId="5DFB3FBE">
            <wp:extent cx="2474595" cy="2028902"/>
            <wp:effectExtent l="0" t="0" r="1905" b="3175"/>
            <wp:docPr id="3" name="Picture 3" descr="A picture containing text, accessory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accessory, vector graphics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74962" cy="2029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B940B" w14:textId="32D0E6CA" w:rsidR="006D2D1A" w:rsidRDefault="006D2D1A" w:rsidP="006D2D1A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>Supplementary Figure 8</w:t>
      </w:r>
      <w:r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</w:t>
      </w:r>
      <w:r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Spatial distribution the harvested power with the large animal device at a load of 900 Ω from a handheld </w:t>
      </w:r>
      <w:r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t>primary antenna</w:t>
      </w:r>
      <w:r w:rsidRPr="005C662C" w:rsidDel="00D77FE2">
        <w:rPr>
          <w:rFonts w:ascii="Arial" w:eastAsiaTheme="minorEastAsia" w:hAnsi="Arial" w:cs="Arial"/>
          <w:color w:val="000000" w:themeColor="text1"/>
          <w:lang w:eastAsia="zh-CN"/>
        </w:rPr>
        <w:t xml:space="preserve"> </w:t>
      </w:r>
      <w:r w:rsidRPr="005C662C">
        <w:rPr>
          <w:rFonts w:ascii="Arial" w:eastAsiaTheme="minorEastAsia" w:hAnsi="Arial" w:cs="Arial"/>
          <w:color w:val="000000" w:themeColor="text1"/>
          <w:lang w:eastAsia="zh-CN"/>
        </w:rPr>
        <w:t>(20 cm).</w:t>
      </w:r>
    </w:p>
    <w:p w14:paraId="1332B29F" w14:textId="77777777" w:rsidR="006D2D1A" w:rsidRDefault="006D2D1A">
      <w:pPr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05088487" w14:textId="77777777" w:rsidR="00346565" w:rsidRPr="000E50A2" w:rsidRDefault="00346565" w:rsidP="006D2D1A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</w:p>
    <w:p w14:paraId="7CAB2842" w14:textId="25F5BE79" w:rsidR="00346565" w:rsidRPr="005C662C" w:rsidRDefault="00346565" w:rsidP="00346565">
      <w:pPr>
        <w:spacing w:after="160" w:line="259" w:lineRule="auto"/>
        <w:rPr>
          <w:rFonts w:ascii="Arial" w:eastAsiaTheme="minorEastAsia" w:hAnsi="Arial" w:cs="Arial"/>
          <w:color w:val="000000" w:themeColor="text1"/>
          <w:lang w:eastAsia="zh-CN"/>
        </w:rPr>
      </w:pPr>
    </w:p>
    <w:p w14:paraId="4D346A01" w14:textId="2274D099" w:rsidR="00346565" w:rsidRPr="005C662C" w:rsidRDefault="000E50A2" w:rsidP="00346565">
      <w:pPr>
        <w:pStyle w:val="ListParagraph"/>
        <w:tabs>
          <w:tab w:val="left" w:pos="0"/>
          <w:tab w:val="left" w:pos="180"/>
        </w:tabs>
        <w:ind w:left="0"/>
        <w:jc w:val="center"/>
        <w:rPr>
          <w:rFonts w:ascii="Arial" w:hAnsi="Arial" w:cs="Arial"/>
          <w:color w:val="000000" w:themeColor="text1"/>
        </w:rPr>
      </w:pPr>
      <w:r w:rsidRPr="000E50A2">
        <w:rPr>
          <w:rFonts w:ascii="Arial" w:hAnsi="Arial" w:cs="Arial"/>
          <w:noProof/>
          <w:color w:val="000000" w:themeColor="text1"/>
        </w:rPr>
        <w:drawing>
          <wp:inline distT="0" distB="0" distL="0" distR="0" wp14:anchorId="767350C0" wp14:editId="30D7FD0F">
            <wp:extent cx="4645152" cy="3823977"/>
            <wp:effectExtent l="0" t="0" r="3175" b="0"/>
            <wp:docPr id="16" name="Picture 16" descr="A picture containing text, mammal, rod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, mammal, roden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47294" cy="382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933E7" w14:textId="30D66BC2" w:rsidR="00346565" w:rsidRPr="005C662C" w:rsidRDefault="006D5560" w:rsidP="009409E0">
      <w:pPr>
        <w:pStyle w:val="ListParagraph"/>
        <w:tabs>
          <w:tab w:val="left" w:pos="0"/>
          <w:tab w:val="left" w:pos="180"/>
        </w:tabs>
        <w:ind w:left="0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9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Photograph of animal postures and height of device body relative to antenna position.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a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Photograph of animal walking on treadmill.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Photograph of animal during head raising.</w:t>
      </w:r>
    </w:p>
    <w:p w14:paraId="1B89068D" w14:textId="07D32D21" w:rsidR="00015ABB" w:rsidRDefault="00346565">
      <w:pPr>
        <w:rPr>
          <w:rFonts w:ascii="Arial" w:eastAsiaTheme="minorEastAsia" w:hAnsi="Arial" w:cs="Arial"/>
          <w:color w:val="000000" w:themeColor="text1"/>
          <w:lang w:eastAsia="zh-CN"/>
        </w:rPr>
      </w:pPr>
      <w:r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06F319D1" w14:textId="25AE83C5" w:rsidR="00015ABB" w:rsidRDefault="006D2D1A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 w:rsidRPr="006D2D1A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0078D13D" wp14:editId="78615F83">
            <wp:extent cx="5943600" cy="3197860"/>
            <wp:effectExtent l="0" t="0" r="0" b="2540"/>
            <wp:docPr id="6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5ABB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10</w:t>
      </w:r>
      <w:r w:rsidR="00015ABB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Power harvesting performance of the </w:t>
      </w:r>
      <w:r w:rsidR="00015ABB" w:rsidRPr="005C662C">
        <w:rPr>
          <w:rFonts w:ascii="Arial" w:eastAsia="Times New Roman" w:hAnsi="Arial" w:cs="Arial"/>
          <w:b/>
          <w:bCs/>
          <w:color w:val="000000" w:themeColor="text1"/>
          <w:shd w:val="clear" w:color="auto" w:fill="FFFFFF"/>
          <w:lang w:eastAsia="zh-CN"/>
        </w:rPr>
        <w:t>secondary antenna</w:t>
      </w:r>
      <w:r w:rsidR="00015ABB" w:rsidRPr="005C662C" w:rsidDel="00D77FE2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</w:t>
      </w:r>
      <w:r w:rsidR="00015ABB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in various test arenas. a-</w:t>
      </w: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>b</w:t>
      </w:r>
      <w:r w:rsidR="00015ABB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</w:t>
      </w:r>
      <w:r w:rsidR="00015ABB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Power harvesting capability </w:t>
      </w:r>
      <w:r w:rsidR="00015ABB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(</w:t>
      </w: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>a</w:t>
      </w:r>
      <w:r w:rsidR="00015ABB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) </w:t>
      </w:r>
      <w:r w:rsidR="00015ABB" w:rsidRPr="005C662C">
        <w:rPr>
          <w:rFonts w:ascii="Arial" w:eastAsiaTheme="minorEastAsia" w:hAnsi="Arial" w:cs="Arial"/>
          <w:color w:val="000000" w:themeColor="text1"/>
          <w:lang w:eastAsia="zh-CN"/>
        </w:rPr>
        <w:t>and spatial distribution of harvested power</w:t>
      </w:r>
      <w:r w:rsidR="00015ABB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(</w:t>
      </w: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>b</w:t>
      </w:r>
      <w:r w:rsidR="00015ABB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) </w:t>
      </w:r>
      <w:r w:rsidR="00015ABB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of the small animal device with a 2-turn 33 cm x 26 cm </w:t>
      </w:r>
      <w:r w:rsidR="00015ABB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t>primary antenna</w:t>
      </w:r>
      <w:r w:rsidR="00015ABB" w:rsidRPr="005C662C" w:rsidDel="00D77FE2">
        <w:rPr>
          <w:rFonts w:ascii="Arial" w:eastAsiaTheme="minorEastAsia" w:hAnsi="Arial" w:cs="Arial"/>
          <w:color w:val="000000" w:themeColor="text1"/>
          <w:lang w:eastAsia="zh-CN"/>
        </w:rPr>
        <w:t xml:space="preserve"> </w:t>
      </w:r>
      <w:r w:rsidR="00015ABB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that encloses the rat home cage. </w:t>
      </w: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>c</w:t>
      </w:r>
      <w:r w:rsidR="00015ABB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-</w:t>
      </w: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>e</w:t>
      </w:r>
      <w:r w:rsidR="00015ABB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</w:t>
      </w:r>
      <w:r w:rsidR="00015ABB" w:rsidRPr="005C662C">
        <w:rPr>
          <w:rFonts w:ascii="Arial" w:eastAsiaTheme="minorEastAsia" w:hAnsi="Arial" w:cs="Arial"/>
          <w:color w:val="000000" w:themeColor="text1"/>
          <w:lang w:eastAsia="zh-CN"/>
        </w:rPr>
        <w:t>Normalized power harvesting capability as functions of rotation angle (</w:t>
      </w: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>c</w:t>
      </w:r>
      <w:r w:rsidR="00015ABB" w:rsidRPr="005C662C">
        <w:rPr>
          <w:rFonts w:ascii="Arial" w:eastAsiaTheme="minorEastAsia" w:hAnsi="Arial" w:cs="Arial"/>
          <w:color w:val="000000" w:themeColor="text1"/>
          <w:lang w:eastAsia="zh-CN"/>
        </w:rPr>
        <w:t>), bending radius (</w:t>
      </w: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>d</w:t>
      </w:r>
      <w:r w:rsidR="00015ABB" w:rsidRPr="005C662C">
        <w:rPr>
          <w:rFonts w:ascii="Arial" w:eastAsiaTheme="minorEastAsia" w:hAnsi="Arial" w:cs="Arial"/>
          <w:color w:val="000000" w:themeColor="text1"/>
          <w:lang w:eastAsia="zh-CN"/>
        </w:rPr>
        <w:t>) and 3D bending radius (</w:t>
      </w: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>e</w:t>
      </w:r>
      <w:r w:rsidR="00015ABB" w:rsidRPr="005C662C">
        <w:rPr>
          <w:rFonts w:ascii="Arial" w:eastAsiaTheme="minorEastAsia" w:hAnsi="Arial" w:cs="Arial"/>
          <w:color w:val="000000" w:themeColor="text1"/>
          <w:lang w:eastAsia="zh-CN"/>
        </w:rPr>
        <w:t>) of the device.</w:t>
      </w:r>
    </w:p>
    <w:p w14:paraId="480617A1" w14:textId="77777777" w:rsidR="00015ABB" w:rsidRDefault="00015ABB">
      <w:pPr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2D0A640E" w14:textId="77777777" w:rsidR="00346565" w:rsidRPr="005C662C" w:rsidRDefault="00346565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</w:p>
    <w:p w14:paraId="3D845147" w14:textId="77777777" w:rsidR="000E50A2" w:rsidRDefault="000E50A2" w:rsidP="000E50A2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 w:rsidRPr="000E50A2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drawing>
          <wp:inline distT="0" distB="0" distL="0" distR="0" wp14:anchorId="01909E64" wp14:editId="480D8161">
            <wp:extent cx="4853098" cy="1938528"/>
            <wp:effectExtent l="0" t="0" r="0" b="5080"/>
            <wp:docPr id="19" name="Picture 19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50" cy="194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D1CB2" w14:textId="41FCDBBE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11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Wireless communication performance.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a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Data rate of the rat device in various locations in the treadmill cage (2-turn, 45 cm x 12 cm).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Data rate of the rat device in various locations in the home cage (2-turn, 33 cm x 26 cm). 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41D2D1D3" w14:textId="77777777" w:rsidR="00346565" w:rsidRPr="005C662C" w:rsidRDefault="00346565" w:rsidP="00346565">
      <w:pPr>
        <w:tabs>
          <w:tab w:val="left" w:pos="0"/>
          <w:tab w:val="left" w:pos="180"/>
        </w:tabs>
        <w:ind w:left="270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shd w:val="clear" w:color="auto" w:fill="FFFFFF"/>
          <w:lang w:eastAsia="zh-CN"/>
        </w:rPr>
      </w:pPr>
      <w:r w:rsidRPr="005C662C">
        <w:rPr>
          <w:rFonts w:ascii="Arial" w:eastAsia="Times New Roman" w:hAnsi="Arial" w:cs="Arial"/>
          <w:b/>
          <w:bCs/>
          <w:noProof/>
          <w:color w:val="000000" w:themeColor="text1"/>
          <w:shd w:val="clear" w:color="auto" w:fill="FFFFFF"/>
          <w:lang w:eastAsia="zh-CN"/>
        </w:rPr>
        <w:lastRenderedPageBreak/>
        <w:drawing>
          <wp:inline distT="0" distB="0" distL="0" distR="0" wp14:anchorId="44C91814" wp14:editId="71AD9AD8">
            <wp:extent cx="2731727" cy="2143594"/>
            <wp:effectExtent l="0" t="0" r="0" b="3175"/>
            <wp:docPr id="56" name="Picture 5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line char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32427" cy="214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85A8D" w14:textId="7C7439E3" w:rsidR="00346565" w:rsidRPr="005C662C" w:rsidRDefault="006D5560" w:rsidP="00346565">
      <w:pPr>
        <w:tabs>
          <w:tab w:val="left" w:pos="0"/>
          <w:tab w:val="left" w:pos="180"/>
        </w:tabs>
        <w:ind w:left="270"/>
        <w:contextualSpacing/>
        <w:jc w:val="both"/>
        <w:rPr>
          <w:rFonts w:ascii="Arial" w:eastAsiaTheme="minorEastAsia" w:hAnsi="Arial" w:cs="Arial"/>
          <w:bCs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2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. </w:t>
      </w:r>
      <w:r w:rsidR="00035708" w:rsidRPr="005C662C">
        <w:rPr>
          <w:rFonts w:ascii="Arial" w:eastAsiaTheme="minorEastAsia" w:hAnsi="Arial" w:cs="Arial"/>
          <w:color w:val="000000" w:themeColor="text1"/>
          <w:lang w:eastAsia="zh-CN"/>
        </w:rPr>
        <w:t>Accelerated rate testing at 90˚C, 60˚C, and 40˚C in PBS, testing for wireless communication function, optical stimulation function, standing wave ratio of antenna (Red, Orange, Yellow), and wireless recording of temperature (Navy, Light blue, Blue).</w:t>
      </w:r>
      <w:r w:rsidR="00346565" w:rsidRPr="005C662C">
        <w:rPr>
          <w:rFonts w:ascii="Arial" w:eastAsiaTheme="minorEastAsia" w:hAnsi="Arial" w:cs="Arial"/>
          <w:bCs/>
          <w:color w:val="000000" w:themeColor="text1"/>
          <w:lang w:eastAsia="zh-CN"/>
        </w:rPr>
        <w:br w:type="page"/>
      </w:r>
    </w:p>
    <w:p w14:paraId="5446B753" w14:textId="5312D77F" w:rsidR="00346565" w:rsidRPr="005C662C" w:rsidRDefault="000E50A2" w:rsidP="00346565">
      <w:pPr>
        <w:tabs>
          <w:tab w:val="left" w:pos="0"/>
          <w:tab w:val="left" w:pos="180"/>
        </w:tabs>
        <w:ind w:left="180"/>
        <w:contextualSpacing/>
        <w:jc w:val="center"/>
        <w:rPr>
          <w:rFonts w:ascii="Arial" w:hAnsi="Arial" w:cs="Arial"/>
          <w:noProof/>
          <w:color w:val="000000" w:themeColor="text1"/>
        </w:rPr>
      </w:pPr>
      <w:r w:rsidRPr="000E50A2">
        <w:rPr>
          <w:rFonts w:ascii="Arial" w:hAnsi="Arial" w:cs="Arial"/>
          <w:noProof/>
          <w:color w:val="000000" w:themeColor="text1"/>
        </w:rPr>
        <w:lastRenderedPageBreak/>
        <w:drawing>
          <wp:inline distT="0" distB="0" distL="0" distR="0" wp14:anchorId="14E1FE07" wp14:editId="7088091A">
            <wp:extent cx="4517136" cy="7317479"/>
            <wp:effectExtent l="0" t="0" r="4445" b="0"/>
            <wp:docPr id="20" name="Picture 2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30287" cy="733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3DEC4" w14:textId="009BF8B8" w:rsidR="00346565" w:rsidRPr="005C662C" w:rsidRDefault="006D5560" w:rsidP="00346565">
      <w:pPr>
        <w:tabs>
          <w:tab w:val="left" w:pos="0"/>
          <w:tab w:val="left" w:pos="180"/>
        </w:tabs>
        <w:ind w:left="270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3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Electromechanical benchtop testing of wireless device on sheep femur.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a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1 Hz sine load cycle.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5 Hz sine load cycle.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c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10 Hz sine load cycle.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d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1 Hz triangle load cycle with active convective heating is heat gun of the bone and device to match average body temperatures in a rat.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518F32CB" w14:textId="77777777" w:rsidR="000E50A2" w:rsidRDefault="000E50A2" w:rsidP="000E50A2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 w:rsidRPr="000E50A2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319BFABB" wp14:editId="5BB10C8D">
            <wp:extent cx="4645152" cy="2157115"/>
            <wp:effectExtent l="0" t="0" r="3175" b="1905"/>
            <wp:docPr id="22" name="Picture 22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hart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46922" cy="215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5E976" w14:textId="1BA3A1DA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4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Bench top tests of the wireless strain sensor attached on a sheep femur specimen.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a-b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Load, strain recorded by the wired sensor and wireless device when the femur is subjected to cyclic loads with square (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a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) and triangle (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b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) waveforms.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3F8E7082" w14:textId="77777777" w:rsidR="000E50A2" w:rsidRDefault="000E50A2" w:rsidP="000E50A2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 w:rsidRPr="000E50A2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7484D42B" wp14:editId="7271248C">
            <wp:extent cx="4673600" cy="3810000"/>
            <wp:effectExtent l="0" t="0" r="0" b="0"/>
            <wp:docPr id="24" name="Picture 2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Diagram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A08B1" w14:textId="5A72BE8C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5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Bench top characterization of the wireless thermography.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a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Design layout of the micro-heater.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Thermal impact of the μ-ILED in PBS as a function of operation frequency (duty cycle ~50%, optical power ~100 mW</w:t>
      </w:r>
      <w:r w:rsidR="009409E0" w:rsidRPr="005C662C">
        <w:rPr>
          <w:rFonts w:ascii="Arial" w:hAnsi="Arial" w:cs="Arial"/>
          <w:bCs/>
          <w:color w:val="000000" w:themeColor="text1"/>
        </w:rPr>
        <w:t xml:space="preserve">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mm</w:t>
      </w:r>
      <w:r w:rsidR="009409E0" w:rsidRPr="005C662C">
        <w:rPr>
          <w:rFonts w:ascii="Arial" w:eastAsiaTheme="minorEastAsia" w:hAnsi="Arial" w:cs="Arial"/>
          <w:color w:val="000000" w:themeColor="text1"/>
          <w:vertAlign w:val="superscript"/>
          <w:lang w:eastAsia="zh-CN"/>
        </w:rPr>
        <w:t>-2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) recorded wirelessly by the co-located NTC thermistor.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c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Thermal impact of an LED as functions of driving current and duty cycle (frequency ~20 Hz) in air measured wirelessly by the co-located NTC thermistor.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d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Temporal profile of the thermal impact of an LED powered by the rectified voltage and controlled by a microcontroller with a duty cycle of 75% in PBS.</w:t>
      </w:r>
    </w:p>
    <w:p w14:paraId="5222C72A" w14:textId="37EE26EC" w:rsidR="000E50A2" w:rsidRDefault="00A6296F" w:rsidP="000E50A2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 w:rsidRPr="00A6296F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4657ECC6" wp14:editId="362334E2">
            <wp:extent cx="3340100" cy="4699000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C4A51" w14:textId="79C245A0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6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FEA models and simulation conditions for the mechanical simulation.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a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Simulation of the strain in the </w:t>
      </w:r>
      <w:r w:rsidR="009409E0" w:rsidRPr="005C662C">
        <w:rPr>
          <w:rFonts w:ascii="Arial" w:hAnsi="Arial" w:cs="Arial"/>
          <w:color w:val="000000" w:themeColor="text1"/>
          <w:shd w:val="clear" w:color="auto" w:fill="FFFFFF"/>
        </w:rPr>
        <w:t>copper</w:t>
      </w:r>
      <w:r w:rsidR="009409E0" w:rsidRPr="005C662C" w:rsidDel="00307FC8">
        <w:rPr>
          <w:rFonts w:ascii="Arial" w:eastAsiaTheme="minorEastAsia" w:hAnsi="Arial" w:cs="Arial"/>
          <w:color w:val="000000" w:themeColor="text1"/>
          <w:lang w:eastAsia="zh-CN"/>
        </w:rPr>
        <w:t xml:space="preserve">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traces while the serpentine interconnects are stretched.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Simulation of the mechanical isolation of the strain gauge provided by the serpentine interconnects.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6F667270" w14:textId="77777777" w:rsidR="002B330E" w:rsidRDefault="002B330E" w:rsidP="002B330E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 w:rsidRPr="002B330E">
        <w:rPr>
          <w:rFonts w:ascii="Arial" w:eastAsiaTheme="minorEastAsia" w:hAnsi="Arial" w:cs="Arial"/>
          <w:b/>
          <w:bCs/>
          <w:color w:val="000000" w:themeColor="text1"/>
          <w:lang w:eastAsia="zh-CN"/>
        </w:rPr>
        <w:lastRenderedPageBreak/>
        <w:drawing>
          <wp:inline distT="0" distB="0" distL="0" distR="0" wp14:anchorId="2C2B0454" wp14:editId="2CADCF32">
            <wp:extent cx="2868065" cy="2344615"/>
            <wp:effectExtent l="0" t="0" r="2540" b="5080"/>
            <wp:docPr id="7" name="Picture 7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70228" cy="234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BBB00" w14:textId="22E968CE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7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Stability of serpentine interconnects. 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t>Wirelessly recorded ADC reading from the strain sensor (gain ~ 215, strain gauge unloaded) while the serpentine interconnects are cyclically stretched from 2 cm to 7 cm.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t>Insets, photographs of the serpentine interconnects being stretched to different length: i. relaxed (2 cm); ii. 4 cm; iii. 7 cm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.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5AC1C3F8" w14:textId="1C16F427" w:rsidR="00346565" w:rsidRPr="005C662C" w:rsidRDefault="000E50A2" w:rsidP="00346565">
      <w:pPr>
        <w:tabs>
          <w:tab w:val="left" w:pos="0"/>
          <w:tab w:val="left" w:pos="180"/>
        </w:tabs>
        <w:contextualSpacing/>
        <w:jc w:val="center"/>
        <w:rPr>
          <w:rFonts w:ascii="Arial" w:hAnsi="Arial" w:cs="Arial"/>
          <w:color w:val="000000" w:themeColor="text1"/>
          <w:shd w:val="clear" w:color="auto" w:fill="FFFFFF"/>
        </w:rPr>
      </w:pPr>
      <w:r w:rsidRPr="000E50A2">
        <w:rPr>
          <w:rFonts w:ascii="Arial" w:hAnsi="Arial" w:cs="Arial"/>
          <w:noProof/>
          <w:color w:val="000000" w:themeColor="text1"/>
          <w:shd w:val="clear" w:color="auto" w:fill="FFFFFF"/>
        </w:rPr>
        <w:lastRenderedPageBreak/>
        <w:drawing>
          <wp:inline distT="0" distB="0" distL="0" distR="0" wp14:anchorId="37A142AD" wp14:editId="4F90601D">
            <wp:extent cx="6007608" cy="3291840"/>
            <wp:effectExtent l="0" t="0" r="0" b="0"/>
            <wp:docPr id="27" name="Picture 27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char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18353" cy="329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7DA2F" w14:textId="67B96AD0" w:rsidR="00346565" w:rsidRPr="005C662C" w:rsidRDefault="006D5560" w:rsidP="00346565">
      <w:pPr>
        <w:tabs>
          <w:tab w:val="left" w:pos="0"/>
          <w:tab w:val="left" w:pos="180"/>
        </w:tabs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8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Extended servo-hydraulic materials testing.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a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10,000 cycle testing on an MTS (Series 810, MTS Systems Corporation).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First 10 cycles of testing procedure.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 c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Last 10 cycles of testing.</w:t>
      </w:r>
    </w:p>
    <w:p w14:paraId="34CA15CA" w14:textId="77777777" w:rsidR="00346565" w:rsidRPr="005C662C" w:rsidRDefault="00346565" w:rsidP="00346565">
      <w:pPr>
        <w:spacing w:after="160" w:line="259" w:lineRule="auto"/>
        <w:rPr>
          <w:rFonts w:ascii="Arial" w:eastAsiaTheme="minorEastAsia" w:hAnsi="Arial" w:cs="Arial"/>
          <w:color w:val="000000" w:themeColor="text1"/>
          <w:lang w:eastAsia="zh-CN"/>
        </w:rPr>
      </w:pPr>
      <w:r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47B2C29F" w14:textId="7162B5E6" w:rsidR="00346565" w:rsidRPr="005C662C" w:rsidRDefault="00346565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 w:rsidRPr="005C662C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anchor distT="0" distB="0" distL="114300" distR="114300" simplePos="0" relativeHeight="251672576" behindDoc="0" locked="0" layoutInCell="1" allowOverlap="1" wp14:anchorId="2C8C4EB7" wp14:editId="1DB48625">
            <wp:simplePos x="0" y="0"/>
            <wp:positionH relativeFrom="column">
              <wp:posOffset>494030</wp:posOffset>
            </wp:positionH>
            <wp:positionV relativeFrom="paragraph">
              <wp:posOffset>0</wp:posOffset>
            </wp:positionV>
            <wp:extent cx="5096510" cy="4225925"/>
            <wp:effectExtent l="0" t="0" r="0" b="3175"/>
            <wp:wrapTopAndBottom/>
            <wp:docPr id="44" name="Picture 44" descr="A collage of a pers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collage of a person&#10;&#10;Description automatically generated with low confidence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510" cy="422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5560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9</w:t>
      </w:r>
      <w:r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Step-by-step images of the procedures to implant the osseosurface device in rats. </w:t>
      </w:r>
      <w:r w:rsidRPr="005C662C">
        <w:rPr>
          <w:rFonts w:ascii="Arial" w:eastAsiaTheme="minorEastAsia" w:hAnsi="Arial" w:cs="Arial"/>
          <w:color w:val="000000" w:themeColor="text1"/>
          <w:lang w:eastAsia="zh-CN"/>
        </w:rPr>
        <w:t>1. Rat under anesthesia with fur shaved on the back and hind limb; 2. Incision made into the skin on the back and the limb; 3. Device inserted subcutaneously on the back; 4. Bio-interface being tunneled subcutaneously to the hind limb; 5. Closing the skin on the back by suturing; 6. Femur exposed; 7. Attaching the biointerface on the femur; 8. Biointerface attached; 9. Incision on the limb closed by suturing.</w:t>
      </w:r>
    </w:p>
    <w:p w14:paraId="2FE1183E" w14:textId="77777777" w:rsidR="00346565" w:rsidRPr="005C662C" w:rsidRDefault="00346565" w:rsidP="00346565">
      <w:pPr>
        <w:tabs>
          <w:tab w:val="left" w:pos="0"/>
          <w:tab w:val="left" w:pos="180"/>
        </w:tabs>
        <w:jc w:val="center"/>
        <w:rPr>
          <w:rFonts w:ascii="Arial" w:eastAsiaTheme="minorEastAsia" w:hAnsi="Arial" w:cs="Arial"/>
          <w:color w:val="000000" w:themeColor="text1"/>
          <w:lang w:eastAsia="zh-CN"/>
        </w:rPr>
      </w:pPr>
      <w:r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  <w:r w:rsidRPr="005C662C">
        <w:rPr>
          <w:rFonts w:ascii="Arial" w:eastAsiaTheme="minorEastAsia" w:hAnsi="Arial" w:cs="Arial"/>
          <w:noProof/>
          <w:color w:val="000000" w:themeColor="text1"/>
          <w:lang w:eastAsia="zh-CN"/>
        </w:rPr>
        <w:lastRenderedPageBreak/>
        <w:drawing>
          <wp:inline distT="0" distB="0" distL="0" distR="0" wp14:anchorId="318AEDBE" wp14:editId="39CF639F">
            <wp:extent cx="2620617" cy="2133600"/>
            <wp:effectExtent l="0" t="0" r="8890" b="0"/>
            <wp:docPr id="40" name="Picture 5" descr="Chart, histo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065FEED-A91E-404B-8630-FCA7EE3D55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5" descr="Chart, histogram&#10;&#10;Description automatically generated">
                      <a:extLst>
                        <a:ext uri="{FF2B5EF4-FFF2-40B4-BE49-F238E27FC236}">
                          <a16:creationId xmlns:a16="http://schemas.microsoft.com/office/drawing/2014/main" id="{2065FEED-A91E-404B-8630-FCA7EE3D55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33779" cy="214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915FA" w14:textId="2FFDD2BB" w:rsidR="00654592" w:rsidRPr="005C662C" w:rsidRDefault="006D5560" w:rsidP="00654592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20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</w:t>
      </w:r>
      <w:r w:rsidR="00346565" w:rsidRPr="005C662C">
        <w:rPr>
          <w:rFonts w:ascii="Arial" w:eastAsiaTheme="minorEastAsia" w:hAnsi="Arial" w:cs="Arial"/>
          <w:bCs/>
          <w:color w:val="000000" w:themeColor="text1"/>
          <w:lang w:eastAsia="zh-CN"/>
        </w:rPr>
        <w:t>Tracked red light intensity of optogenetic stimulation while implanted with control of frequency and duty cycle: 9 Hz, 50% (red); 9 Hz, 100% (green); Off (yellow); 5 Hz, 75% (blue).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</w:t>
      </w:r>
    </w:p>
    <w:p w14:paraId="696BCB20" w14:textId="0D9686AB" w:rsidR="00346565" w:rsidRPr="005C662C" w:rsidRDefault="00346565" w:rsidP="00654592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color w:val="000000" w:themeColor="text1"/>
          <w:lang w:eastAsia="zh-CN"/>
        </w:rPr>
      </w:pPr>
      <w:r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  <w:r w:rsidRPr="005C662C">
        <w:rPr>
          <w:rFonts w:ascii="Arial" w:eastAsiaTheme="minorEastAsia" w:hAnsi="Arial" w:cs="Arial"/>
          <w:noProof/>
          <w:color w:val="000000" w:themeColor="text1"/>
          <w:lang w:eastAsia="zh-CN"/>
        </w:rPr>
        <w:lastRenderedPageBreak/>
        <w:drawing>
          <wp:inline distT="0" distB="0" distL="0" distR="0" wp14:anchorId="642D9D2E" wp14:editId="44F3E66C">
            <wp:extent cx="2834852" cy="2353873"/>
            <wp:effectExtent l="0" t="0" r="0" b="0"/>
            <wp:docPr id="46" name="Picture 46" descr="Chart, line 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Chart, line chart, scatter chart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45167" cy="236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C8B33" w14:textId="47F05F71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2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1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t>Weight of the subject as a function of time post-surgery.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6455180A" w14:textId="7F821B4B" w:rsidR="00346565" w:rsidRPr="005C662C" w:rsidRDefault="000E50A2" w:rsidP="00346565">
      <w:pPr>
        <w:tabs>
          <w:tab w:val="left" w:pos="0"/>
          <w:tab w:val="left" w:pos="180"/>
        </w:tabs>
        <w:ind w:left="270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shd w:val="clear" w:color="auto" w:fill="FFFFFF"/>
          <w:lang w:eastAsia="zh-CN"/>
        </w:rPr>
      </w:pPr>
      <w:r w:rsidRPr="000E50A2">
        <w:rPr>
          <w:rFonts w:ascii="Arial" w:eastAsia="Times New Roman" w:hAnsi="Arial" w:cs="Arial"/>
          <w:b/>
          <w:bCs/>
          <w:noProof/>
          <w:color w:val="000000" w:themeColor="text1"/>
          <w:shd w:val="clear" w:color="auto" w:fill="FFFFFF"/>
          <w:lang w:eastAsia="zh-CN"/>
        </w:rPr>
        <w:lastRenderedPageBreak/>
        <w:drawing>
          <wp:inline distT="0" distB="0" distL="0" distR="0" wp14:anchorId="3D5E1B6F" wp14:editId="5E4F4FA8">
            <wp:extent cx="5842000" cy="3035300"/>
            <wp:effectExtent l="0" t="0" r="0" b="0"/>
            <wp:docPr id="29" name="Picture 29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Map&#10;&#10;Description automatically generated with medium confidenc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822C8" w14:textId="333ADF40" w:rsidR="00346565" w:rsidRPr="005C662C" w:rsidRDefault="006D5560" w:rsidP="00346565">
      <w:pPr>
        <w:tabs>
          <w:tab w:val="left" w:pos="0"/>
          <w:tab w:val="left" w:pos="180"/>
        </w:tabs>
        <w:ind w:left="270"/>
        <w:contextualSpacing/>
        <w:jc w:val="both"/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</w:pPr>
      <w:r>
        <w:rPr>
          <w:rFonts w:ascii="Arial" w:eastAsia="Times New Roman" w:hAnsi="Arial" w:cs="Arial"/>
          <w:b/>
          <w:bCs/>
          <w:color w:val="000000" w:themeColor="text1"/>
          <w:shd w:val="clear" w:color="auto" w:fill="FFFFFF"/>
          <w:lang w:eastAsia="zh-CN"/>
        </w:rPr>
        <w:t xml:space="preserve">Supplementary Figure </w:t>
      </w:r>
      <w:r w:rsidR="00346565" w:rsidRPr="005C662C">
        <w:rPr>
          <w:rFonts w:ascii="Arial" w:eastAsia="Times New Roman" w:hAnsi="Arial" w:cs="Arial"/>
          <w:b/>
          <w:bCs/>
          <w:color w:val="000000" w:themeColor="text1"/>
          <w:shd w:val="clear" w:color="auto" w:fill="FFFFFF"/>
          <w:lang w:eastAsia="zh-CN"/>
        </w:rPr>
        <w:t>2</w:t>
      </w:r>
      <w:r w:rsidR="006D2D1A">
        <w:rPr>
          <w:rFonts w:ascii="Arial" w:eastAsia="Times New Roman" w:hAnsi="Arial" w:cs="Arial"/>
          <w:b/>
          <w:bCs/>
          <w:color w:val="000000" w:themeColor="text1"/>
          <w:shd w:val="clear" w:color="auto" w:fill="FFFFFF"/>
          <w:lang w:eastAsia="zh-CN"/>
        </w:rPr>
        <w:t>2</w:t>
      </w:r>
      <w:r w:rsidR="00346565" w:rsidRPr="005C662C">
        <w:rPr>
          <w:rFonts w:ascii="Arial" w:eastAsia="Times New Roman" w:hAnsi="Arial" w:cs="Arial"/>
          <w:b/>
          <w:bCs/>
          <w:color w:val="000000" w:themeColor="text1"/>
          <w:shd w:val="clear" w:color="auto" w:fill="FFFFFF"/>
          <w:lang w:eastAsia="zh-CN"/>
        </w:rPr>
        <w:t xml:space="preserve">. Tissue analysis surrounding the device after explantation.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a</w:t>
      </w:r>
      <w:r w:rsidR="009409E0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t xml:space="preserve"> Photograph of tissue growth around device.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b</w:t>
      </w:r>
      <w:r w:rsidR="009409E0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t xml:space="preserve"> Photograph of tissue under microscope.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c</w:t>
      </w:r>
      <w:r w:rsidR="009409E0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t xml:space="preserve"> Photograph of strain gauge glued to the bone.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d</w:t>
      </w:r>
      <w:r w:rsidR="009409E0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t xml:space="preserve"> Histology of tissue sample surrounding device with 20x magnification.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e</w:t>
      </w:r>
      <w:r w:rsidR="009409E0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t xml:space="preserve"> Histology of tissue sample surrounding device with 40x magnification.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f</w:t>
      </w:r>
      <w:r w:rsidR="009409E0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t xml:space="preserve"> Histology of tissue sample surrounding device with 100x magnification.</w:t>
      </w:r>
      <w:r w:rsidR="00346565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br w:type="page"/>
      </w:r>
    </w:p>
    <w:p w14:paraId="14AB22C2" w14:textId="6F41297D" w:rsidR="00346565" w:rsidRPr="005C662C" w:rsidRDefault="000E50A2" w:rsidP="00346565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 w:rsidRPr="000E50A2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31E18531" wp14:editId="33BF681E">
            <wp:extent cx="4978400" cy="4025900"/>
            <wp:effectExtent l="0" t="0" r="0" b="0"/>
            <wp:docPr id="31" name="Picture 3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Graphical user interface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126A0" w14:textId="5874A10B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2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3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. Strain gauge data collected over 2 weeks post implantation</w:t>
      </w:r>
      <w:r w:rsidR="00346565" w:rsidRPr="005C662C">
        <w:rPr>
          <w:rFonts w:ascii="Arial" w:eastAsiaTheme="minorEastAsia" w:hAnsi="Arial" w:cs="Arial"/>
          <w:bCs/>
          <w:color w:val="000000" w:themeColor="text1"/>
          <w:lang w:eastAsia="zh-CN"/>
        </w:rPr>
        <w:t xml:space="preserve"> </w:t>
      </w:r>
      <w:r w:rsidR="009409E0" w:rsidRPr="005C662C">
        <w:rPr>
          <w:rFonts w:ascii="Arial" w:eastAsiaTheme="minorEastAsia" w:hAnsi="Arial" w:cs="Arial"/>
          <w:b/>
          <w:color w:val="000000" w:themeColor="text1"/>
          <w:lang w:eastAsia="zh-CN"/>
        </w:rPr>
        <w:t>with the average high (blue) and low (red) peaks in each recording session.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a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Stain recordings 0 days post-surgery.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1 day post-surgery.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 c </w:t>
      </w:r>
      <w:r w:rsidR="0077113B">
        <w:rPr>
          <w:rFonts w:ascii="Arial" w:eastAsiaTheme="minorEastAsia" w:hAnsi="Arial" w:cs="Arial"/>
          <w:color w:val="000000" w:themeColor="text1"/>
          <w:lang w:eastAsia="zh-CN"/>
        </w:rPr>
        <w:t>7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 days post-surgery.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d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17 days post-surgery.</w:t>
      </w:r>
      <w:r w:rsidR="00346565" w:rsidRPr="005C662C">
        <w:rPr>
          <w:rFonts w:ascii="Arial" w:eastAsia="Times New Roman" w:hAnsi="Arial" w:cs="Arial"/>
          <w:color w:val="000000" w:themeColor="text1"/>
          <w:shd w:val="clear" w:color="auto" w:fill="FFFFFF"/>
          <w:lang w:eastAsia="zh-CN"/>
        </w:rPr>
        <w:br w:type="page"/>
      </w:r>
    </w:p>
    <w:p w14:paraId="1E1379CE" w14:textId="26448923" w:rsidR="00346565" w:rsidRPr="005C662C" w:rsidRDefault="000E50A2" w:rsidP="00346565">
      <w:pPr>
        <w:tabs>
          <w:tab w:val="left" w:pos="0"/>
          <w:tab w:val="left" w:pos="180"/>
        </w:tabs>
        <w:ind w:left="270"/>
        <w:contextualSpacing/>
        <w:jc w:val="center"/>
        <w:rPr>
          <w:rFonts w:ascii="Arial" w:eastAsia="Times New Roman" w:hAnsi="Arial" w:cs="Arial"/>
          <w:b/>
          <w:bCs/>
          <w:noProof/>
          <w:color w:val="000000" w:themeColor="text1"/>
          <w:shd w:val="clear" w:color="auto" w:fill="FFFFFF"/>
          <w:lang w:eastAsia="zh-CN"/>
        </w:rPr>
      </w:pPr>
      <w:r w:rsidRPr="000E50A2">
        <w:rPr>
          <w:rFonts w:ascii="Arial" w:eastAsia="Times New Roman" w:hAnsi="Arial" w:cs="Arial"/>
          <w:b/>
          <w:bCs/>
          <w:noProof/>
          <w:color w:val="000000" w:themeColor="text1"/>
          <w:shd w:val="clear" w:color="auto" w:fill="FFFFFF"/>
          <w:lang w:eastAsia="zh-CN"/>
        </w:rPr>
        <w:lastRenderedPageBreak/>
        <w:drawing>
          <wp:inline distT="0" distB="0" distL="0" distR="0" wp14:anchorId="2E4DBE89" wp14:editId="779357CC">
            <wp:extent cx="4762500" cy="3835400"/>
            <wp:effectExtent l="0" t="0" r="0" b="0"/>
            <wp:docPr id="34" name="Picture 34" descr="A picture containing text, different, s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text, different, same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497B8" w14:textId="44CE6300" w:rsidR="00346565" w:rsidRPr="005C662C" w:rsidRDefault="006D5560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="Times New Roman" w:hAnsi="Arial" w:cs="Arial"/>
          <w:b/>
          <w:bCs/>
          <w:noProof/>
          <w:color w:val="000000" w:themeColor="text1"/>
          <w:shd w:val="clear" w:color="auto" w:fill="FFFFFF"/>
          <w:lang w:eastAsia="zh-CN"/>
        </w:rPr>
        <w:t xml:space="preserve">Supplementary Figure </w:t>
      </w:r>
      <w:r w:rsidR="00346565" w:rsidRPr="005C662C">
        <w:rPr>
          <w:rFonts w:ascii="Arial" w:eastAsia="Times New Roman" w:hAnsi="Arial" w:cs="Arial"/>
          <w:b/>
          <w:bCs/>
          <w:noProof/>
          <w:color w:val="000000" w:themeColor="text1"/>
          <w:shd w:val="clear" w:color="auto" w:fill="FFFFFF"/>
          <w:lang w:eastAsia="zh-CN"/>
        </w:rPr>
        <w:t>2</w:t>
      </w:r>
      <w:r w:rsidR="006D2D1A">
        <w:rPr>
          <w:rFonts w:ascii="Arial" w:eastAsia="Times New Roman" w:hAnsi="Arial" w:cs="Arial"/>
          <w:b/>
          <w:bCs/>
          <w:noProof/>
          <w:color w:val="000000" w:themeColor="text1"/>
          <w:shd w:val="clear" w:color="auto" w:fill="FFFFFF"/>
          <w:lang w:eastAsia="zh-CN"/>
        </w:rPr>
        <w:t>4</w:t>
      </w:r>
      <w:r w:rsidR="00346565" w:rsidRPr="005C662C">
        <w:rPr>
          <w:rFonts w:ascii="Arial" w:eastAsia="Times New Roman" w:hAnsi="Arial" w:cs="Arial"/>
          <w:b/>
          <w:bCs/>
          <w:noProof/>
          <w:color w:val="000000" w:themeColor="text1"/>
          <w:shd w:val="clear" w:color="auto" w:fill="FFFFFF"/>
          <w:lang w:eastAsia="zh-CN"/>
        </w:rPr>
        <w:t xml:space="preserve">. Additional SEM cross section images of CPC bone bonding.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a</w:t>
      </w:r>
      <w:r w:rsidR="009409E0" w:rsidRPr="005C662C">
        <w:rPr>
          <w:rFonts w:ascii="Arial" w:eastAsia="Times New Roman" w:hAnsi="Arial" w:cs="Arial"/>
          <w:noProof/>
          <w:color w:val="000000" w:themeColor="text1"/>
          <w:shd w:val="clear" w:color="auto" w:fill="FFFFFF"/>
          <w:lang w:eastAsia="zh-CN"/>
        </w:rPr>
        <w:t xml:space="preserve"> SEM cross section of strain gauge bonded to the bone using CPC particles with a magnification of 120x and a photograph image inset.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b</w:t>
      </w:r>
      <w:r w:rsidR="009409E0" w:rsidRPr="005C662C">
        <w:rPr>
          <w:rFonts w:ascii="Arial" w:eastAsia="Times New Roman" w:hAnsi="Arial" w:cs="Arial"/>
          <w:noProof/>
          <w:color w:val="000000" w:themeColor="text1"/>
          <w:shd w:val="clear" w:color="auto" w:fill="FFFFFF"/>
          <w:lang w:eastAsia="zh-CN"/>
        </w:rPr>
        <w:t xml:space="preserve"> SEM cross section with a magnification of 280x,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c</w:t>
      </w:r>
      <w:r w:rsidR="009409E0" w:rsidRPr="005C662C">
        <w:rPr>
          <w:rFonts w:ascii="Arial" w:eastAsia="Times New Roman" w:hAnsi="Arial" w:cs="Arial"/>
          <w:noProof/>
          <w:color w:val="000000" w:themeColor="text1"/>
          <w:shd w:val="clear" w:color="auto" w:fill="FFFFFF"/>
          <w:lang w:eastAsia="zh-CN"/>
        </w:rPr>
        <w:t xml:space="preserve"> 300x, and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d</w:t>
      </w:r>
      <w:r w:rsidR="009409E0" w:rsidRPr="005C662C">
        <w:rPr>
          <w:rFonts w:ascii="Arial" w:eastAsia="Times New Roman" w:hAnsi="Arial" w:cs="Arial"/>
          <w:noProof/>
          <w:color w:val="000000" w:themeColor="text1"/>
          <w:shd w:val="clear" w:color="auto" w:fill="FFFFFF"/>
          <w:lang w:eastAsia="zh-CN"/>
        </w:rPr>
        <w:t xml:space="preserve"> 600x.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48C17A29" w14:textId="4985D55F" w:rsidR="004D710D" w:rsidRPr="005C662C" w:rsidRDefault="000E50A2" w:rsidP="004D710D">
      <w:pPr>
        <w:tabs>
          <w:tab w:val="left" w:pos="0"/>
          <w:tab w:val="left" w:pos="180"/>
        </w:tabs>
        <w:spacing w:after="160" w:line="259" w:lineRule="auto"/>
        <w:jc w:val="center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 w:rsidRPr="000E50A2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2E5767EB" wp14:editId="6A3A6402">
            <wp:extent cx="4711700" cy="3835400"/>
            <wp:effectExtent l="0" t="0" r="0" b="0"/>
            <wp:docPr id="36" name="Picture 3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Diagram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D5D6A" w14:textId="17536F40" w:rsidR="00346565" w:rsidRPr="005C662C" w:rsidRDefault="006D5560" w:rsidP="004D710D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2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5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In-situ study in sheep cadaver.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a-b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Photograph of the sheep left shoulder with an osseosurface electronic device attached on the surface of the humerus.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c-d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Temperature profiles wirelessly recorded from different depths in the sheep cadaver: ~3 cm (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c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) and &gt; 5 cm (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d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>).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6DE570D0" w14:textId="7AAA4623" w:rsidR="00346565" w:rsidRPr="005C662C" w:rsidRDefault="000E50A2" w:rsidP="00346565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 w:rsidRPr="000E50A2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inline distT="0" distB="0" distL="0" distR="0" wp14:anchorId="5FE4569D" wp14:editId="34EB2FF3">
            <wp:extent cx="5943600" cy="1621790"/>
            <wp:effectExtent l="0" t="0" r="0" b="3810"/>
            <wp:docPr id="37" name="Picture 3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Diagram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5560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2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6</w:t>
      </w:r>
      <w:r w:rsidR="00346565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Strategy for attaching devices on the bone.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a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3D rendering of the applicator with dimensions suitable for the sheep humerus and devices with footprint of 2.5 cm x 1.5 cm.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b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Step-by-step procedures of attaching a small footprint (1.5 cm x 1 cm) device on the sheep humerus. </w:t>
      </w:r>
      <w:r w:rsidR="009409E0"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c </w:t>
      </w:r>
      <w:r w:rsidR="009409E0" w:rsidRPr="005C662C">
        <w:rPr>
          <w:rFonts w:ascii="Arial" w:eastAsiaTheme="minorEastAsia" w:hAnsi="Arial" w:cs="Arial"/>
          <w:color w:val="000000" w:themeColor="text1"/>
          <w:lang w:eastAsia="zh-CN"/>
        </w:rPr>
        <w:t xml:space="preserve">Step-by-step procedures of attaching a device (2.5 cm x 1.5 cm) on the human femur model. </w:t>
      </w:r>
      <w:r w:rsidR="00346565" w:rsidRPr="005C662C"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37D2FB44" w14:textId="52813B52" w:rsidR="005A53B2" w:rsidRDefault="00346565" w:rsidP="000F7147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  <w:r w:rsidRPr="005C662C">
        <w:rPr>
          <w:rFonts w:ascii="Arial" w:eastAsiaTheme="minorEastAsia" w:hAnsi="Arial" w:cs="Arial"/>
          <w:b/>
          <w:bCs/>
          <w:noProof/>
          <w:color w:val="000000" w:themeColor="text1"/>
          <w:lang w:eastAsia="zh-CN"/>
        </w:rPr>
        <w:lastRenderedPageBreak/>
        <w:drawing>
          <wp:anchor distT="0" distB="0" distL="114300" distR="114300" simplePos="0" relativeHeight="251659264" behindDoc="0" locked="0" layoutInCell="1" allowOverlap="1" wp14:anchorId="34AD3085" wp14:editId="732B33BB">
            <wp:simplePos x="0" y="0"/>
            <wp:positionH relativeFrom="column">
              <wp:posOffset>1524000</wp:posOffset>
            </wp:positionH>
            <wp:positionV relativeFrom="paragraph">
              <wp:posOffset>0</wp:posOffset>
            </wp:positionV>
            <wp:extent cx="3005455" cy="2428875"/>
            <wp:effectExtent l="0" t="0" r="4445" b="9525"/>
            <wp:wrapTopAndBottom/>
            <wp:docPr id="35" name="Picture 3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Diagram&#10;&#10;Description automatically generated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545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5560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Supplementary Figure </w:t>
      </w:r>
      <w:r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2</w:t>
      </w:r>
      <w:r w:rsidR="006D2D1A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7</w:t>
      </w:r>
      <w:r w:rsidRPr="005C662C">
        <w:rPr>
          <w:rFonts w:ascii="Arial" w:eastAsiaTheme="minorEastAsia" w:hAnsi="Arial" w:cs="Arial"/>
          <w:b/>
          <w:bCs/>
          <w:color w:val="000000" w:themeColor="text1"/>
          <w:lang w:eastAsia="zh-CN"/>
        </w:rPr>
        <w:t xml:space="preserve">. </w:t>
      </w:r>
      <w:r w:rsidRPr="005C662C">
        <w:rPr>
          <w:rFonts w:ascii="Arial" w:eastAsiaTheme="minorEastAsia" w:hAnsi="Arial" w:cs="Arial"/>
          <w:color w:val="000000" w:themeColor="text1"/>
          <w:lang w:eastAsia="zh-CN"/>
        </w:rPr>
        <w:t>Photograph of the setup for measuring the power harvesting capability and wireless data communication</w:t>
      </w:r>
      <w:r w:rsidR="000F7147">
        <w:rPr>
          <w:rFonts w:ascii="Arial" w:eastAsiaTheme="minorEastAsia" w:hAnsi="Arial" w:cs="Arial"/>
          <w:color w:val="000000" w:themeColor="text1"/>
          <w:lang w:eastAsia="zh-CN"/>
        </w:rPr>
        <w:t>.</w:t>
      </w:r>
    </w:p>
    <w:p w14:paraId="42CD8DE8" w14:textId="77777777" w:rsidR="005A53B2" w:rsidRDefault="005A53B2">
      <w:pPr>
        <w:rPr>
          <w:rFonts w:ascii="Arial" w:eastAsiaTheme="minorEastAsia" w:hAnsi="Arial" w:cs="Arial"/>
          <w:color w:val="000000" w:themeColor="text1"/>
          <w:lang w:eastAsia="zh-CN"/>
        </w:rPr>
      </w:pPr>
      <w:r>
        <w:rPr>
          <w:rFonts w:ascii="Arial" w:eastAsiaTheme="minorEastAsia" w:hAnsi="Arial" w:cs="Arial"/>
          <w:color w:val="000000" w:themeColor="text1"/>
          <w:lang w:eastAsia="zh-CN"/>
        </w:rPr>
        <w:br w:type="page"/>
      </w:r>
    </w:p>
    <w:p w14:paraId="62C9E44E" w14:textId="5DFA3C6A" w:rsidR="005A53B2" w:rsidRDefault="005A53B2" w:rsidP="005A53B2">
      <w:pPr>
        <w:tabs>
          <w:tab w:val="left" w:pos="0"/>
          <w:tab w:val="left" w:pos="180"/>
        </w:tabs>
        <w:ind w:left="270"/>
        <w:jc w:val="both"/>
        <w:rPr>
          <w:rFonts w:ascii="Arial" w:eastAsiaTheme="minorEastAsia" w:hAnsi="Arial" w:cs="Arial"/>
          <w:b/>
          <w:bCs/>
          <w:color w:val="000000" w:themeColor="text1"/>
          <w:lang w:eastAsia="zh-CN"/>
        </w:rPr>
      </w:pPr>
      <w:r>
        <w:rPr>
          <w:rFonts w:ascii="Arial" w:eastAsiaTheme="minorEastAsia" w:hAnsi="Arial" w:cs="Arial"/>
          <w:b/>
          <w:bCs/>
          <w:color w:val="000000" w:themeColor="text1"/>
          <w:lang w:eastAsia="zh-CN"/>
        </w:rPr>
        <w:lastRenderedPageBreak/>
        <w:t xml:space="preserve">Supplementary </w:t>
      </w:r>
      <w:r w:rsidRPr="004D710D">
        <w:rPr>
          <w:rFonts w:ascii="Arial" w:eastAsiaTheme="minorEastAsia" w:hAnsi="Arial" w:cs="Arial"/>
          <w:b/>
          <w:bCs/>
          <w:color w:val="000000" w:themeColor="text1"/>
          <w:lang w:eastAsia="zh-CN"/>
        </w:rPr>
        <w:t>Table 1. Record of device implant and failure mode analysis.</w:t>
      </w:r>
    </w:p>
    <w:p w14:paraId="63EC924F" w14:textId="77777777" w:rsidR="00BF1030" w:rsidRPr="004D710D" w:rsidRDefault="00BF1030" w:rsidP="005A53B2">
      <w:pPr>
        <w:tabs>
          <w:tab w:val="left" w:pos="0"/>
          <w:tab w:val="left" w:pos="180"/>
        </w:tabs>
        <w:ind w:left="270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</w:p>
    <w:tbl>
      <w:tblPr>
        <w:tblStyle w:val="TableGrid"/>
        <w:tblW w:w="9102" w:type="dxa"/>
        <w:tblInd w:w="270" w:type="dxa"/>
        <w:tblLook w:val="04A0" w:firstRow="1" w:lastRow="0" w:firstColumn="1" w:lastColumn="0" w:noHBand="0" w:noVBand="1"/>
      </w:tblPr>
      <w:tblGrid>
        <w:gridCol w:w="990"/>
        <w:gridCol w:w="1795"/>
        <w:gridCol w:w="6317"/>
      </w:tblGrid>
      <w:tr w:rsidR="005A53B2" w:rsidRPr="004D710D" w14:paraId="66A158D1" w14:textId="77777777" w:rsidTr="00876B3C">
        <w:trPr>
          <w:trHeight w:val="576"/>
        </w:trPr>
        <w:tc>
          <w:tcPr>
            <w:tcW w:w="990" w:type="dxa"/>
          </w:tcPr>
          <w:p w14:paraId="76487B2B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b/>
                <w:bCs/>
                <w:color w:val="000000" w:themeColor="text1"/>
                <w:shd w:val="clear" w:color="auto" w:fill="FFFFFF"/>
              </w:rPr>
              <w:t>Device</w:t>
            </w:r>
          </w:p>
        </w:tc>
        <w:tc>
          <w:tcPr>
            <w:tcW w:w="1795" w:type="dxa"/>
          </w:tcPr>
          <w:p w14:paraId="55AA23F8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b/>
                <w:bCs/>
                <w:color w:val="000000" w:themeColor="text1"/>
                <w:shd w:val="clear" w:color="auto" w:fill="FFFFFF"/>
              </w:rPr>
              <w:t>Implantation Period (days)</w:t>
            </w:r>
          </w:p>
        </w:tc>
        <w:tc>
          <w:tcPr>
            <w:tcW w:w="6317" w:type="dxa"/>
          </w:tcPr>
          <w:p w14:paraId="7B32CAF7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b/>
                <w:bCs/>
                <w:color w:val="000000" w:themeColor="text1"/>
                <w:shd w:val="clear" w:color="auto" w:fill="FFFFFF"/>
              </w:rPr>
              <w:t>Device Failure Mechanism</w:t>
            </w:r>
          </w:p>
        </w:tc>
      </w:tr>
      <w:tr w:rsidR="005A53B2" w:rsidRPr="004D710D" w14:paraId="6F88763E" w14:textId="77777777" w:rsidTr="00876B3C">
        <w:trPr>
          <w:trHeight w:val="576"/>
        </w:trPr>
        <w:tc>
          <w:tcPr>
            <w:tcW w:w="990" w:type="dxa"/>
          </w:tcPr>
          <w:p w14:paraId="56D94A21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1</w:t>
            </w:r>
          </w:p>
        </w:tc>
        <w:tc>
          <w:tcPr>
            <w:tcW w:w="1795" w:type="dxa"/>
          </w:tcPr>
          <w:p w14:paraId="68FDA5A8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14</w:t>
            </w:r>
          </w:p>
        </w:tc>
        <w:tc>
          <w:tcPr>
            <w:tcW w:w="6317" w:type="dxa"/>
          </w:tcPr>
          <w:p w14:paraId="65C91DC8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Data recording was inconsistent with unknown device failure. (Unknown failure)</w:t>
            </w:r>
          </w:p>
        </w:tc>
      </w:tr>
      <w:tr w:rsidR="005A53B2" w:rsidRPr="004D710D" w14:paraId="4F69DB01" w14:textId="77777777" w:rsidTr="00876B3C">
        <w:trPr>
          <w:trHeight w:val="243"/>
        </w:trPr>
        <w:tc>
          <w:tcPr>
            <w:tcW w:w="990" w:type="dxa"/>
          </w:tcPr>
          <w:p w14:paraId="612D1AA3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2</w:t>
            </w:r>
          </w:p>
        </w:tc>
        <w:tc>
          <w:tcPr>
            <w:tcW w:w="1795" w:type="dxa"/>
          </w:tcPr>
          <w:p w14:paraId="1A63D1A2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6</w:t>
            </w:r>
          </w:p>
        </w:tc>
        <w:tc>
          <w:tcPr>
            <w:tcW w:w="6317" w:type="dxa"/>
          </w:tcPr>
          <w:p w14:paraId="026DF558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 xml:space="preserve">Animal died under anesthesia </w:t>
            </w:r>
          </w:p>
        </w:tc>
      </w:tr>
      <w:tr w:rsidR="005A53B2" w:rsidRPr="004D710D" w14:paraId="0338A9B6" w14:textId="77777777" w:rsidTr="00876B3C">
        <w:trPr>
          <w:trHeight w:val="576"/>
        </w:trPr>
        <w:tc>
          <w:tcPr>
            <w:tcW w:w="990" w:type="dxa"/>
          </w:tcPr>
          <w:p w14:paraId="2B038B63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3</w:t>
            </w:r>
          </w:p>
        </w:tc>
        <w:tc>
          <w:tcPr>
            <w:tcW w:w="1795" w:type="dxa"/>
          </w:tcPr>
          <w:p w14:paraId="42070D29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28</w:t>
            </w:r>
          </w:p>
        </w:tc>
        <w:tc>
          <w:tcPr>
            <w:tcW w:w="6317" w:type="dxa"/>
          </w:tcPr>
          <w:p w14:paraId="2390C094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 xml:space="preserve">Induced pre strain during surgery resulted in out-of-range strain recording. Device was recovered for analysis </w:t>
            </w:r>
          </w:p>
        </w:tc>
      </w:tr>
      <w:tr w:rsidR="005A53B2" w:rsidRPr="004D710D" w14:paraId="11A16D50" w14:textId="77777777" w:rsidTr="00876B3C">
        <w:trPr>
          <w:trHeight w:val="865"/>
        </w:trPr>
        <w:tc>
          <w:tcPr>
            <w:tcW w:w="990" w:type="dxa"/>
          </w:tcPr>
          <w:p w14:paraId="2FD36A95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4</w:t>
            </w:r>
          </w:p>
        </w:tc>
        <w:tc>
          <w:tcPr>
            <w:tcW w:w="1795" w:type="dxa"/>
          </w:tcPr>
          <w:p w14:paraId="5CACAA33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21</w:t>
            </w:r>
          </w:p>
        </w:tc>
        <w:tc>
          <w:tcPr>
            <w:tcW w:w="6317" w:type="dxa"/>
          </w:tcPr>
          <w:p w14:paraId="670A4FB9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Device re-positioned and device body folded on itself while implanted resulting in diminished RF performance. Device was recovered for analysis</w:t>
            </w:r>
          </w:p>
        </w:tc>
      </w:tr>
      <w:tr w:rsidR="005A53B2" w:rsidRPr="004D710D" w14:paraId="60E907CB" w14:textId="77777777" w:rsidTr="00876B3C">
        <w:trPr>
          <w:trHeight w:val="288"/>
        </w:trPr>
        <w:tc>
          <w:tcPr>
            <w:tcW w:w="990" w:type="dxa"/>
          </w:tcPr>
          <w:p w14:paraId="78EB4843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5</w:t>
            </w:r>
          </w:p>
        </w:tc>
        <w:tc>
          <w:tcPr>
            <w:tcW w:w="1795" w:type="dxa"/>
          </w:tcPr>
          <w:p w14:paraId="75402700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22</w:t>
            </w:r>
          </w:p>
        </w:tc>
        <w:tc>
          <w:tcPr>
            <w:tcW w:w="6317" w:type="dxa"/>
          </w:tcPr>
          <w:p w14:paraId="39252429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 xml:space="preserve">Encapsulation failure </w:t>
            </w:r>
          </w:p>
        </w:tc>
      </w:tr>
      <w:tr w:rsidR="005A53B2" w:rsidRPr="004D710D" w14:paraId="12EB6A50" w14:textId="77777777" w:rsidTr="00876B3C">
        <w:trPr>
          <w:trHeight w:val="576"/>
        </w:trPr>
        <w:tc>
          <w:tcPr>
            <w:tcW w:w="990" w:type="dxa"/>
          </w:tcPr>
          <w:p w14:paraId="66DCDAD9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6</w:t>
            </w:r>
          </w:p>
        </w:tc>
        <w:tc>
          <w:tcPr>
            <w:tcW w:w="1795" w:type="dxa"/>
          </w:tcPr>
          <w:p w14:paraId="41C4AA72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43</w:t>
            </w:r>
          </w:p>
        </w:tc>
        <w:tc>
          <w:tcPr>
            <w:tcW w:w="6317" w:type="dxa"/>
          </w:tcPr>
          <w:p w14:paraId="30CBBBAB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High stresses in the tabs holding the device body showed wear and cracking in Parylene encapsulation resulting in circuit damage.</w:t>
            </w:r>
          </w:p>
        </w:tc>
      </w:tr>
      <w:tr w:rsidR="005A53B2" w:rsidRPr="004D710D" w14:paraId="6AD1FE0B" w14:textId="77777777" w:rsidTr="00876B3C">
        <w:trPr>
          <w:trHeight w:val="288"/>
        </w:trPr>
        <w:tc>
          <w:tcPr>
            <w:tcW w:w="990" w:type="dxa"/>
          </w:tcPr>
          <w:p w14:paraId="6C5A34B5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7</w:t>
            </w:r>
          </w:p>
        </w:tc>
        <w:tc>
          <w:tcPr>
            <w:tcW w:w="1795" w:type="dxa"/>
          </w:tcPr>
          <w:p w14:paraId="5BA5060E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5</w:t>
            </w:r>
          </w:p>
        </w:tc>
        <w:tc>
          <w:tcPr>
            <w:tcW w:w="6317" w:type="dxa"/>
          </w:tcPr>
          <w:p w14:paraId="64E61C21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Animal death due to undetermined cause.</w:t>
            </w:r>
          </w:p>
        </w:tc>
      </w:tr>
      <w:tr w:rsidR="005A53B2" w:rsidRPr="004D710D" w14:paraId="29622C4C" w14:textId="77777777" w:rsidTr="00876B3C">
        <w:trPr>
          <w:trHeight w:val="275"/>
        </w:trPr>
        <w:tc>
          <w:tcPr>
            <w:tcW w:w="990" w:type="dxa"/>
          </w:tcPr>
          <w:p w14:paraId="150BE6F5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8</w:t>
            </w:r>
          </w:p>
        </w:tc>
        <w:tc>
          <w:tcPr>
            <w:tcW w:w="1795" w:type="dxa"/>
          </w:tcPr>
          <w:p w14:paraId="04A7FB55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25</w:t>
            </w:r>
          </w:p>
        </w:tc>
        <w:tc>
          <w:tcPr>
            <w:tcW w:w="6317" w:type="dxa"/>
          </w:tcPr>
          <w:p w14:paraId="3B619371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Defect in encapsulation on self-similar serpentine.</w:t>
            </w:r>
          </w:p>
        </w:tc>
      </w:tr>
      <w:tr w:rsidR="005A53B2" w:rsidRPr="004D710D" w14:paraId="7B19C220" w14:textId="77777777" w:rsidTr="00876B3C">
        <w:trPr>
          <w:trHeight w:val="288"/>
        </w:trPr>
        <w:tc>
          <w:tcPr>
            <w:tcW w:w="990" w:type="dxa"/>
          </w:tcPr>
          <w:p w14:paraId="364A15B5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9</w:t>
            </w:r>
          </w:p>
        </w:tc>
        <w:tc>
          <w:tcPr>
            <w:tcW w:w="1795" w:type="dxa"/>
          </w:tcPr>
          <w:p w14:paraId="532FA023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Alive</w:t>
            </w:r>
          </w:p>
        </w:tc>
        <w:tc>
          <w:tcPr>
            <w:tcW w:w="6317" w:type="dxa"/>
          </w:tcPr>
          <w:p w14:paraId="651F4152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 xml:space="preserve">Animal still alive </w:t>
            </w:r>
          </w:p>
        </w:tc>
      </w:tr>
      <w:tr w:rsidR="005A53B2" w:rsidRPr="004D710D" w14:paraId="5A990073" w14:textId="77777777" w:rsidTr="00876B3C">
        <w:trPr>
          <w:trHeight w:val="158"/>
        </w:trPr>
        <w:tc>
          <w:tcPr>
            <w:tcW w:w="990" w:type="dxa"/>
          </w:tcPr>
          <w:p w14:paraId="26392F93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10</w:t>
            </w:r>
          </w:p>
        </w:tc>
        <w:tc>
          <w:tcPr>
            <w:tcW w:w="1795" w:type="dxa"/>
          </w:tcPr>
          <w:p w14:paraId="7AE2EE3E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27</w:t>
            </w:r>
          </w:p>
        </w:tc>
        <w:tc>
          <w:tcPr>
            <w:tcW w:w="6317" w:type="dxa"/>
          </w:tcPr>
          <w:p w14:paraId="6EDACA8A" w14:textId="77777777" w:rsidR="005A53B2" w:rsidRPr="004D710D" w:rsidRDefault="005A53B2" w:rsidP="00876B3C">
            <w:pPr>
              <w:tabs>
                <w:tab w:val="left" w:pos="0"/>
                <w:tab w:val="left" w:pos="180"/>
              </w:tabs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</w:pPr>
            <w:r w:rsidRPr="004D710D">
              <w:rPr>
                <w:rFonts w:ascii="Arial" w:eastAsia="Times New Roman" w:hAnsi="Arial" w:cs="Arial"/>
                <w:color w:val="000000" w:themeColor="text1"/>
                <w:shd w:val="clear" w:color="auto" w:fill="FFFFFF"/>
              </w:rPr>
              <w:t>Device recovered for SEM bone attachment analysis.</w:t>
            </w:r>
          </w:p>
        </w:tc>
      </w:tr>
    </w:tbl>
    <w:p w14:paraId="6A2CC4A7" w14:textId="77777777" w:rsidR="00C80213" w:rsidRPr="000F7147" w:rsidRDefault="003D24E2" w:rsidP="000F7147">
      <w:pPr>
        <w:tabs>
          <w:tab w:val="left" w:pos="0"/>
          <w:tab w:val="left" w:pos="180"/>
        </w:tabs>
        <w:spacing w:after="160" w:line="259" w:lineRule="auto"/>
        <w:jc w:val="both"/>
        <w:rPr>
          <w:rFonts w:ascii="Arial" w:eastAsiaTheme="minorEastAsia" w:hAnsi="Arial" w:cs="Arial"/>
          <w:color w:val="000000" w:themeColor="text1"/>
          <w:lang w:eastAsia="zh-CN"/>
        </w:rPr>
      </w:pPr>
    </w:p>
    <w:sectPr w:rsidR="00C80213" w:rsidRPr="000F7147" w:rsidSect="00395440">
      <w:footerReference w:type="default" r:id="rId3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C24F1" w14:textId="77777777" w:rsidR="003D24E2" w:rsidRDefault="003D24E2">
      <w:r>
        <w:separator/>
      </w:r>
    </w:p>
  </w:endnote>
  <w:endnote w:type="continuationSeparator" w:id="0">
    <w:p w14:paraId="34B3FAA3" w14:textId="77777777" w:rsidR="003D24E2" w:rsidRDefault="003D2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93766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3008A69" w14:textId="77777777" w:rsidR="00EC2F98" w:rsidRPr="00514E8B" w:rsidRDefault="000632AE">
        <w:pPr>
          <w:pStyle w:val="Footer"/>
          <w:jc w:val="center"/>
          <w:rPr>
            <w:rFonts w:ascii="Times New Roman" w:hAnsi="Times New Roman" w:cs="Times New Roman"/>
          </w:rPr>
        </w:pPr>
        <w:r w:rsidRPr="00514E8B">
          <w:rPr>
            <w:rFonts w:ascii="Times New Roman" w:hAnsi="Times New Roman" w:cs="Times New Roman"/>
          </w:rPr>
          <w:fldChar w:fldCharType="begin"/>
        </w:r>
        <w:r w:rsidRPr="00514E8B">
          <w:rPr>
            <w:rFonts w:ascii="Times New Roman" w:hAnsi="Times New Roman" w:cs="Times New Roman"/>
          </w:rPr>
          <w:instrText xml:space="preserve"> PAGE   \* MERGEFORMAT </w:instrText>
        </w:r>
        <w:r w:rsidRPr="00514E8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30</w:t>
        </w:r>
        <w:r w:rsidRPr="00514E8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6CA8FF9" w14:textId="77777777" w:rsidR="00EC2F98" w:rsidRDefault="003D24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93E39" w14:textId="77777777" w:rsidR="003D24E2" w:rsidRDefault="003D24E2">
      <w:r>
        <w:separator/>
      </w:r>
    </w:p>
  </w:footnote>
  <w:footnote w:type="continuationSeparator" w:id="0">
    <w:p w14:paraId="641FAA34" w14:textId="77777777" w:rsidR="003D24E2" w:rsidRDefault="003D24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19"/>
    <w:rsid w:val="00015ABB"/>
    <w:rsid w:val="00020547"/>
    <w:rsid w:val="00020C29"/>
    <w:rsid w:val="00035024"/>
    <w:rsid w:val="00035708"/>
    <w:rsid w:val="000632AE"/>
    <w:rsid w:val="00074529"/>
    <w:rsid w:val="0009599E"/>
    <w:rsid w:val="000E50A2"/>
    <w:rsid w:val="000F7147"/>
    <w:rsid w:val="001031B6"/>
    <w:rsid w:val="0012304F"/>
    <w:rsid w:val="00143595"/>
    <w:rsid w:val="00157514"/>
    <w:rsid w:val="001B672B"/>
    <w:rsid w:val="002B330E"/>
    <w:rsid w:val="00311BB9"/>
    <w:rsid w:val="00312DD1"/>
    <w:rsid w:val="00346565"/>
    <w:rsid w:val="003612C5"/>
    <w:rsid w:val="00375819"/>
    <w:rsid w:val="00395440"/>
    <w:rsid w:val="003D24E2"/>
    <w:rsid w:val="004855BD"/>
    <w:rsid w:val="004A458B"/>
    <w:rsid w:val="004D710D"/>
    <w:rsid w:val="00546B87"/>
    <w:rsid w:val="005A53B2"/>
    <w:rsid w:val="005C662C"/>
    <w:rsid w:val="00654592"/>
    <w:rsid w:val="006C3B8C"/>
    <w:rsid w:val="006D2D1A"/>
    <w:rsid w:val="006D5560"/>
    <w:rsid w:val="0077113B"/>
    <w:rsid w:val="009409E0"/>
    <w:rsid w:val="009679C8"/>
    <w:rsid w:val="009862D2"/>
    <w:rsid w:val="009D776A"/>
    <w:rsid w:val="009E25F0"/>
    <w:rsid w:val="00A6296F"/>
    <w:rsid w:val="00B92B05"/>
    <w:rsid w:val="00BA2439"/>
    <w:rsid w:val="00BB0579"/>
    <w:rsid w:val="00BF04BA"/>
    <w:rsid w:val="00BF1030"/>
    <w:rsid w:val="00C31368"/>
    <w:rsid w:val="00CA3417"/>
    <w:rsid w:val="00CA4741"/>
    <w:rsid w:val="00CA4C58"/>
    <w:rsid w:val="00D05759"/>
    <w:rsid w:val="00D42370"/>
    <w:rsid w:val="00D70DB3"/>
    <w:rsid w:val="00D92FFC"/>
    <w:rsid w:val="00DB6952"/>
    <w:rsid w:val="00E33580"/>
    <w:rsid w:val="00EB61C2"/>
    <w:rsid w:val="00F1724A"/>
    <w:rsid w:val="00F30AB4"/>
    <w:rsid w:val="00F9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6AD617"/>
  <w15:chartTrackingRefBased/>
  <w15:docId w15:val="{D5215D1E-409F-054F-9146-EF618934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758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819"/>
  </w:style>
  <w:style w:type="character" w:styleId="CommentReference">
    <w:name w:val="annotation reference"/>
    <w:basedOn w:val="DefaultParagraphFont"/>
    <w:uiPriority w:val="99"/>
    <w:semiHidden/>
    <w:unhideWhenUsed/>
    <w:rsid w:val="003758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58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581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375819"/>
    <w:pPr>
      <w:ind w:left="720"/>
      <w:contextualSpacing/>
    </w:pPr>
  </w:style>
  <w:style w:type="table" w:styleId="TableGrid">
    <w:name w:val="Table Grid"/>
    <w:basedOn w:val="TableNormal"/>
    <w:uiPriority w:val="39"/>
    <w:rsid w:val="00375819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7581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F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F4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20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450DDE-1AEC-4642-A94D-E466E32EE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29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Alex Kenneth - (alexburton)</dc:creator>
  <cp:keywords/>
  <dc:description/>
  <cp:lastModifiedBy>Burton, Alex Kenneth - (alexburton)</cp:lastModifiedBy>
  <cp:revision>8</cp:revision>
  <cp:lastPrinted>2021-09-17T19:50:00Z</cp:lastPrinted>
  <dcterms:created xsi:type="dcterms:W3CDTF">2021-10-26T08:10:00Z</dcterms:created>
  <dcterms:modified xsi:type="dcterms:W3CDTF">2021-10-27T00:17:00Z</dcterms:modified>
</cp:coreProperties>
</file>