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92F" w:rsidRDefault="00A2392F">
      <w:r>
        <w:t>Description of Additional Supplementary Files</w:t>
      </w:r>
    </w:p>
    <w:p w:rsidR="00A2392F" w:rsidRDefault="00A2392F"/>
    <w:p w:rsidR="00A2392F" w:rsidRDefault="00A2392F">
      <w:r>
        <w:t>Title: Supplementary Movie 1</w:t>
      </w:r>
    </w:p>
    <w:p w:rsidR="008110CE" w:rsidRDefault="00A2392F">
      <w:r>
        <w:t xml:space="preserve">Description: </w:t>
      </w:r>
      <w:r w:rsidRPr="00A2392F">
        <w:t xml:space="preserve">Ex vivo transglutaminase activity analysis. After microdissection colonic tissue was mounted in a perfusion chamber and kept at 37 °C. The transglutaminase substrate E51 (purple) was added together with the UEA1 lectin (green) for counter-staining of the mucus and </w:t>
      </w:r>
      <w:proofErr w:type="spellStart"/>
      <w:r w:rsidRPr="00A2392F">
        <w:t>calcein</w:t>
      </w:r>
      <w:proofErr w:type="spellEnd"/>
      <w:r w:rsidRPr="00A2392F">
        <w:t xml:space="preserve"> violet (blue) for visualisation of the tissue surface for 30 minutes. After washing away non-incorporated substrate the E51-incorporation was analysed on a confocal microscope.</w:t>
      </w:r>
    </w:p>
    <w:p w:rsidR="00A2392F" w:rsidRDefault="00A2392F"/>
    <w:p w:rsidR="00A2392F" w:rsidRDefault="00A2392F" w:rsidP="00A2392F">
      <w:r>
        <w:t>Title: Supplementary Movie 2</w:t>
      </w:r>
    </w:p>
    <w:p w:rsidR="00A2392F" w:rsidRDefault="00A2392F">
      <w:r>
        <w:t>Description:</w:t>
      </w:r>
      <w:r>
        <w:t xml:space="preserve"> </w:t>
      </w:r>
      <w:r w:rsidRPr="00A2392F">
        <w:t xml:space="preserve">Ex vivo mucus integrity assay from a WT mouse. After microdissection colonic tissue was mounted in a perfusion chamber that was kept at 37 °C. </w:t>
      </w:r>
      <w:proofErr w:type="spellStart"/>
      <w:r w:rsidRPr="00A2392F">
        <w:t>Pronase</w:t>
      </w:r>
      <w:proofErr w:type="spellEnd"/>
      <w:r w:rsidRPr="00A2392F">
        <w:t xml:space="preserve"> was added and fluorescent beads (red) with a diameter of 1 µm were placed on top of the mucus layer. The tissue surface was visualized using </w:t>
      </w:r>
      <w:proofErr w:type="spellStart"/>
      <w:r w:rsidRPr="00A2392F">
        <w:t>Syto</w:t>
      </w:r>
      <w:proofErr w:type="spellEnd"/>
      <w:r w:rsidRPr="00A2392F">
        <w:t xml:space="preserve"> 9 (green). A time series over one hour was recorded on a confocal microscope to visualize the respective bead positions.</w:t>
      </w:r>
    </w:p>
    <w:p w:rsidR="00A2392F" w:rsidRDefault="00A2392F"/>
    <w:p w:rsidR="00A2392F" w:rsidRDefault="00A2392F" w:rsidP="00A2392F">
      <w:r>
        <w:t>Title: Supplementary Movie 3</w:t>
      </w:r>
    </w:p>
    <w:p w:rsidR="00A2392F" w:rsidRDefault="00A2392F">
      <w:r>
        <w:t>Description:</w:t>
      </w:r>
      <w:r>
        <w:t xml:space="preserve"> </w:t>
      </w:r>
      <w:r w:rsidRPr="00A2392F">
        <w:t xml:space="preserve">Ex vivo mucus integrity assay from a Tgm3-/- mouse. After microdissection colonic tissue was mounted in a perfusion chamber that was kept at 37 °C. </w:t>
      </w:r>
      <w:proofErr w:type="spellStart"/>
      <w:r w:rsidRPr="00A2392F">
        <w:t>Pronase</w:t>
      </w:r>
      <w:proofErr w:type="spellEnd"/>
      <w:r w:rsidRPr="00A2392F">
        <w:t xml:space="preserve"> was added and fluorescent beads (red) with a diameter of 1 µm were placed on top of the mucus layer. The tissue surface was visualized using </w:t>
      </w:r>
      <w:proofErr w:type="spellStart"/>
      <w:r w:rsidRPr="00A2392F">
        <w:t>Syto</w:t>
      </w:r>
      <w:proofErr w:type="spellEnd"/>
      <w:r w:rsidRPr="00A2392F">
        <w:t xml:space="preserve"> 9 (green). A time series over one hour was recorded on a confocal microscope to visualize the respective bead positions.</w:t>
      </w:r>
      <w:bookmarkStart w:id="0" w:name="_GoBack"/>
      <w:bookmarkEnd w:id="0"/>
    </w:p>
    <w:p w:rsidR="00A2392F" w:rsidRDefault="00A2392F"/>
    <w:sectPr w:rsidR="00A239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92F"/>
    <w:rsid w:val="008110CE"/>
    <w:rsid w:val="00A2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CA286"/>
  <w15:chartTrackingRefBased/>
  <w15:docId w15:val="{B7871781-5D42-4DDA-B0B9-7D61242A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2021-11-30T15:26:00Z</dcterms:created>
  <dcterms:modified xsi:type="dcterms:W3CDTF">2021-11-30T15:27:00Z</dcterms:modified>
</cp:coreProperties>
</file>