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1AC" w:rsidRDefault="00F53537">
      <w:r>
        <w:t>Description of Additional Supplementary Files</w:t>
      </w:r>
    </w:p>
    <w:p w:rsidR="00F53537" w:rsidRDefault="00F53537"/>
    <w:p w:rsidR="00F53537" w:rsidRDefault="00F53537">
      <w:r>
        <w:t>Title: Supplementary Data 1</w:t>
      </w:r>
    </w:p>
    <w:p w:rsidR="00F53537" w:rsidRDefault="00F53537">
      <w:r>
        <w:t xml:space="preserve">Description: </w:t>
      </w:r>
      <w:r w:rsidRPr="00F53537">
        <w:t xml:space="preserve">1 Log-fold change (l2) and </w:t>
      </w:r>
      <w:proofErr w:type="spellStart"/>
      <w:r w:rsidRPr="00F53537">
        <w:t>Benjamini</w:t>
      </w:r>
      <w:proofErr w:type="spellEnd"/>
      <w:r w:rsidRPr="00F53537">
        <w:t xml:space="preserve">-Hochberg adjusted p-values of differential abundance (DESeq2) analysis of selected pathways (amino acid, oligo- and monosaccharide transporters, nitrogen metabolism, vitamin B12 and B1 synthesis, </w:t>
      </w:r>
      <w:proofErr w:type="spellStart"/>
      <w:r w:rsidRPr="00F53537">
        <w:t>phytosynthesis</w:t>
      </w:r>
      <w:proofErr w:type="spellEnd"/>
      <w:r w:rsidRPr="00F53537">
        <w:t xml:space="preserve"> and </w:t>
      </w:r>
      <w:proofErr w:type="spellStart"/>
      <w:r w:rsidRPr="00F53537">
        <w:t>CAZymes</w:t>
      </w:r>
      <w:proofErr w:type="spellEnd"/>
      <w:r w:rsidRPr="00F53537">
        <w:t>) between functional profile clusters 1, 2 and 3 of the AOM.</w:t>
      </w:r>
    </w:p>
    <w:p w:rsidR="00F53537" w:rsidRDefault="00F53537"/>
    <w:p w:rsidR="00F53537" w:rsidRDefault="00F53537" w:rsidP="00F53537">
      <w:r>
        <w:t>Title: Supplementary Data 2</w:t>
      </w:r>
    </w:p>
    <w:p w:rsidR="00F53537" w:rsidRDefault="00F53537" w:rsidP="00F53537">
      <w:r>
        <w:t>Description:</w:t>
      </w:r>
      <w:r>
        <w:t xml:space="preserve"> </w:t>
      </w:r>
      <w:r>
        <w:t xml:space="preserve">1. Taxonomy of 158 species/genomes and their temperature range, temperature of maximum abundance and lowest and highest temperature of occurrence </w:t>
      </w:r>
    </w:p>
    <w:p w:rsidR="00F53537" w:rsidRDefault="00F53537" w:rsidP="00F53537">
      <w:r>
        <w:t>2. Number of variants, temperature range and standard deviation of highly abundant KOs of prominent taxa of the AOM.</w:t>
      </w:r>
      <w:bookmarkStart w:id="0" w:name="_GoBack"/>
      <w:bookmarkEnd w:id="0"/>
    </w:p>
    <w:p w:rsidR="00F53537" w:rsidRDefault="00F53537"/>
    <w:sectPr w:rsidR="00F53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537"/>
    <w:rsid w:val="00EB31AC"/>
    <w:rsid w:val="00F5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308FF"/>
  <w15:chartTrackingRefBased/>
  <w15:docId w15:val="{A477F418-0038-4944-83A7-585A8BD6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2021-12-24T12:56:00Z</dcterms:created>
  <dcterms:modified xsi:type="dcterms:W3CDTF">2021-12-24T12:57:00Z</dcterms:modified>
</cp:coreProperties>
</file>